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2B" w:rsidRDefault="00962E2B" w:rsidP="003914DD">
      <w:pPr>
        <w:jc w:val="center"/>
        <w:rPr>
          <w:rFonts w:ascii="黑体" w:eastAsia="黑体" w:hAnsi="黑体" w:cs="Arial"/>
          <w:color w:val="333333"/>
          <w:sz w:val="32"/>
          <w:szCs w:val="32"/>
          <w:shd w:val="clear" w:color="auto" w:fill="FFFFFF"/>
        </w:rPr>
      </w:pPr>
      <w:r w:rsidRPr="003914DD">
        <w:rPr>
          <w:rFonts w:ascii="黑体" w:eastAsia="黑体" w:hAnsi="黑体" w:cs="Arial" w:hint="eastAsia"/>
          <w:color w:val="333333"/>
          <w:sz w:val="32"/>
          <w:szCs w:val="32"/>
          <w:shd w:val="clear" w:color="auto" w:fill="FFFFFF"/>
        </w:rPr>
        <w:t>关于推动产业技术创新战略联盟构建的指导意见</w:t>
      </w:r>
    </w:p>
    <w:p w:rsidR="00962E2B" w:rsidRPr="003914DD" w:rsidRDefault="00962E2B" w:rsidP="003914DD">
      <w:pPr>
        <w:jc w:val="center"/>
        <w:rPr>
          <w:rFonts w:ascii="Arial" w:hAnsi="Arial" w:cs="Arial"/>
          <w:color w:val="333333"/>
          <w:kern w:val="0"/>
          <w:szCs w:val="21"/>
        </w:rPr>
      </w:pPr>
      <w:r w:rsidRPr="003914DD">
        <w:rPr>
          <w:rFonts w:ascii="Arial" w:hAnsi="Arial" w:cs="Arial" w:hint="eastAsia"/>
          <w:color w:val="333333"/>
          <w:kern w:val="0"/>
          <w:szCs w:val="21"/>
        </w:rPr>
        <w:t>国科发政〔</w:t>
      </w:r>
      <w:r w:rsidRPr="003914DD">
        <w:rPr>
          <w:rFonts w:ascii="Arial" w:hAnsi="Arial" w:cs="Arial"/>
          <w:color w:val="333333"/>
          <w:kern w:val="0"/>
          <w:szCs w:val="21"/>
        </w:rPr>
        <w:t>2008</w:t>
      </w:r>
      <w:r w:rsidRPr="003914DD">
        <w:rPr>
          <w:rFonts w:ascii="Arial" w:hAnsi="Arial" w:cs="Arial" w:hint="eastAsia"/>
          <w:color w:val="333333"/>
          <w:kern w:val="0"/>
          <w:szCs w:val="21"/>
        </w:rPr>
        <w:t>〕</w:t>
      </w:r>
      <w:r w:rsidRPr="003914DD">
        <w:rPr>
          <w:rFonts w:ascii="Arial" w:hAnsi="Arial" w:cs="Arial"/>
          <w:color w:val="333333"/>
          <w:kern w:val="0"/>
          <w:szCs w:val="21"/>
        </w:rPr>
        <w:t>770</w:t>
      </w:r>
      <w:r w:rsidRPr="003914DD">
        <w:rPr>
          <w:rFonts w:ascii="Arial" w:hAnsi="Arial" w:cs="Arial" w:hint="eastAsia"/>
          <w:color w:val="333333"/>
          <w:kern w:val="0"/>
          <w:szCs w:val="21"/>
        </w:rPr>
        <w:t>号</w:t>
      </w:r>
    </w:p>
    <w:p w:rsidR="00962E2B" w:rsidRDefault="00962E2B">
      <w:pPr>
        <w:rPr>
          <w:rFonts w:ascii="Arial" w:hAnsi="Arial" w:cs="Arial"/>
          <w:color w:val="333333"/>
          <w:szCs w:val="21"/>
          <w:shd w:val="clear" w:color="auto" w:fill="FFFFFF"/>
        </w:rPr>
      </w:pPr>
    </w:p>
    <w:p w:rsidR="00962E2B" w:rsidRPr="003914DD" w:rsidRDefault="00962E2B" w:rsidP="003914DD">
      <w:pPr>
        <w:widowControl/>
        <w:shd w:val="clear" w:color="auto" w:fill="FFFFFF"/>
        <w:spacing w:line="360" w:lineRule="atLeast"/>
        <w:ind w:firstLine="480"/>
        <w:jc w:val="left"/>
        <w:rPr>
          <w:rFonts w:ascii="Arial" w:hAnsi="Arial" w:cs="Arial"/>
          <w:color w:val="333333"/>
          <w:kern w:val="0"/>
          <w:szCs w:val="21"/>
        </w:rPr>
      </w:pPr>
      <w:r w:rsidRPr="003914DD">
        <w:rPr>
          <w:rFonts w:ascii="Arial" w:hAnsi="Arial" w:cs="Arial" w:hint="eastAsia"/>
          <w:color w:val="333333"/>
          <w:kern w:val="0"/>
          <w:szCs w:val="21"/>
        </w:rPr>
        <w:t>一、充分认识推动产业技术创新战略联盟构建的重要意义。推动产业技术创新战略联盟的构建是加强产学研结合，促进技术创新体系建设的重要举措。党的十七大提出，要加快建立以企业为主体、市场为导向、产学研相结合的技术创新体系，引导和支持创新要素向企业集聚，促进科技成果向现实生产力转化。产业技术创新战略联盟是市场经济条件下产学研结合的新型技术创新组织，有利于提高产学研结合的组织化程度，在战略层面建立持续稳定、有法律保障的合作关系；有利于整合产业技术创新资源，引导创新要素向优势企业集聚；有利于保障科研与生产紧密衔接，实现创新成果的快速产业化；有利于促进技术集成创新，推动产业结构优化升级，提升产业核心竞争力。推进产学研结合工作协调指导小组积极推动和鼓励产业技术创新战略联盟的构建和发展。</w:t>
      </w:r>
    </w:p>
    <w:p w:rsidR="00962E2B" w:rsidRPr="003914DD" w:rsidRDefault="00962E2B" w:rsidP="003914DD">
      <w:pPr>
        <w:widowControl/>
        <w:shd w:val="clear" w:color="auto" w:fill="FFFFFF"/>
        <w:spacing w:line="360" w:lineRule="atLeast"/>
        <w:ind w:firstLine="480"/>
        <w:jc w:val="left"/>
        <w:rPr>
          <w:rFonts w:ascii="Arial" w:hAnsi="Arial" w:cs="Arial"/>
          <w:color w:val="333333"/>
          <w:kern w:val="0"/>
          <w:szCs w:val="21"/>
        </w:rPr>
      </w:pPr>
      <w:r w:rsidRPr="003914DD">
        <w:rPr>
          <w:rFonts w:ascii="Arial" w:hAnsi="Arial" w:cs="Arial" w:hint="eastAsia"/>
          <w:color w:val="333333"/>
          <w:kern w:val="0"/>
          <w:szCs w:val="21"/>
        </w:rPr>
        <w:t>二、本《意见》所称的产业技术创新战略联盟（以下简称联盟）是指由企业、大学、科研机构或其他组织机构，以企业的发展需求和各方的共同利益为基础，以提升产业技术创新能力为目标，以具有法律约束力的契约为保障，形成的联合开发、优势互补、利益共享、风险共担的技术创新合作组织。</w:t>
      </w:r>
    </w:p>
    <w:p w:rsidR="00962E2B" w:rsidRPr="003914DD" w:rsidRDefault="00962E2B" w:rsidP="003914DD">
      <w:pPr>
        <w:widowControl/>
        <w:shd w:val="clear" w:color="auto" w:fill="FFFFFF"/>
        <w:spacing w:line="360" w:lineRule="atLeast"/>
        <w:ind w:firstLine="480"/>
        <w:jc w:val="left"/>
        <w:rPr>
          <w:rFonts w:ascii="Arial" w:hAnsi="Arial" w:cs="Arial"/>
          <w:color w:val="333333"/>
          <w:kern w:val="0"/>
          <w:szCs w:val="21"/>
        </w:rPr>
      </w:pPr>
      <w:r w:rsidRPr="003914DD">
        <w:rPr>
          <w:rFonts w:ascii="Arial" w:hAnsi="Arial" w:cs="Arial" w:hint="eastAsia"/>
          <w:color w:val="333333"/>
          <w:kern w:val="0"/>
          <w:szCs w:val="21"/>
        </w:rPr>
        <w:t>三、推动联盟构建的指导思想是：以国家战略产业和区域支柱产业的技术创新需求为导向，以形成产业核心竞争力为目标，以企业为主体，围绕产业技术创新链，运用市场机制集聚创新资源，实现企业、大学和科研机构等在战略层面有效结合，共同突破产业发展的技术瓶颈。</w:t>
      </w:r>
    </w:p>
    <w:p w:rsidR="00962E2B" w:rsidRPr="003914DD" w:rsidRDefault="00962E2B" w:rsidP="0041155E">
      <w:pPr>
        <w:widowControl/>
        <w:shd w:val="clear" w:color="auto" w:fill="FFFFFF"/>
        <w:spacing w:line="360" w:lineRule="atLeast"/>
        <w:ind w:firstLineChars="200" w:firstLine="420"/>
        <w:jc w:val="left"/>
        <w:rPr>
          <w:rFonts w:ascii="Arial" w:hAnsi="Arial" w:cs="Arial"/>
          <w:color w:val="333333"/>
          <w:kern w:val="0"/>
          <w:szCs w:val="21"/>
        </w:rPr>
      </w:pPr>
      <w:r w:rsidRPr="003914DD">
        <w:rPr>
          <w:rFonts w:ascii="Arial" w:hAnsi="Arial" w:cs="Arial" w:hint="eastAsia"/>
          <w:color w:val="333333"/>
          <w:kern w:val="0"/>
          <w:szCs w:val="21"/>
        </w:rPr>
        <w:t>四、推动联盟构建要坚持以下基本原则</w:t>
      </w:r>
    </w:p>
    <w:p w:rsidR="00962E2B" w:rsidRPr="003914DD" w:rsidRDefault="00962E2B" w:rsidP="0041155E">
      <w:pPr>
        <w:widowControl/>
        <w:shd w:val="clear" w:color="auto" w:fill="FFFFFF"/>
        <w:spacing w:line="360" w:lineRule="atLeast"/>
        <w:ind w:firstLineChars="150" w:firstLine="315"/>
        <w:jc w:val="left"/>
        <w:rPr>
          <w:rFonts w:ascii="Arial" w:hAnsi="Arial" w:cs="Arial"/>
          <w:color w:val="333333"/>
          <w:kern w:val="0"/>
          <w:szCs w:val="21"/>
        </w:rPr>
      </w:pPr>
      <w:r w:rsidRPr="003914DD">
        <w:rPr>
          <w:rFonts w:ascii="Arial" w:hAnsi="Arial" w:cs="Arial" w:hint="eastAsia"/>
          <w:color w:val="333333"/>
          <w:kern w:val="0"/>
          <w:szCs w:val="21"/>
        </w:rPr>
        <w:t>（一）遵循市场经济规则。要立足于企业创新发展的内在要求和合作各方的共同利益，通过平等协商，建立有法律效力的联盟契约，对联盟成员形成有效的行为约束和利益保护。</w:t>
      </w:r>
    </w:p>
    <w:p w:rsidR="00962E2B" w:rsidRPr="003914DD" w:rsidRDefault="00962E2B" w:rsidP="0041155E">
      <w:pPr>
        <w:widowControl/>
        <w:shd w:val="clear" w:color="auto" w:fill="FFFFFF"/>
        <w:spacing w:line="360" w:lineRule="atLeast"/>
        <w:ind w:firstLineChars="150" w:firstLine="315"/>
        <w:jc w:val="left"/>
        <w:rPr>
          <w:rFonts w:ascii="Arial" w:hAnsi="Arial" w:cs="Arial"/>
          <w:color w:val="333333"/>
          <w:kern w:val="0"/>
          <w:szCs w:val="21"/>
        </w:rPr>
      </w:pPr>
      <w:r w:rsidRPr="003914DD">
        <w:rPr>
          <w:rFonts w:ascii="Arial" w:hAnsi="Arial" w:cs="Arial" w:hint="eastAsia"/>
          <w:color w:val="333333"/>
          <w:kern w:val="0"/>
          <w:szCs w:val="21"/>
        </w:rPr>
        <w:t>（二）体现国家战略目标。要符合《规划纲要》确定的重点领域，符合国家产业政策和节能减排等政策导向，符合提升国家核心竞争力的迫切要求。</w:t>
      </w:r>
    </w:p>
    <w:p w:rsidR="00962E2B" w:rsidRPr="003914DD" w:rsidRDefault="00962E2B" w:rsidP="0041155E">
      <w:pPr>
        <w:widowControl/>
        <w:shd w:val="clear" w:color="auto" w:fill="FFFFFF"/>
        <w:spacing w:line="360" w:lineRule="atLeast"/>
        <w:ind w:firstLineChars="150" w:firstLine="315"/>
        <w:jc w:val="left"/>
        <w:rPr>
          <w:rFonts w:ascii="Arial" w:hAnsi="Arial" w:cs="Arial"/>
          <w:color w:val="333333"/>
          <w:kern w:val="0"/>
          <w:szCs w:val="21"/>
        </w:rPr>
      </w:pPr>
      <w:r w:rsidRPr="003914DD">
        <w:rPr>
          <w:rFonts w:ascii="Arial" w:hAnsi="Arial" w:cs="Arial" w:hint="eastAsia"/>
          <w:color w:val="333333"/>
          <w:kern w:val="0"/>
          <w:szCs w:val="21"/>
        </w:rPr>
        <w:t>（三）满足产业发展需求。要有利于掌握核心技术和自主知识产权，有利于引导创新要素向企业集聚，有利于形成产业技术创新链，有利于促进区域支柱产业的发展。</w:t>
      </w:r>
    </w:p>
    <w:p w:rsidR="00962E2B" w:rsidRPr="003914DD" w:rsidRDefault="00962E2B" w:rsidP="0041155E">
      <w:pPr>
        <w:widowControl/>
        <w:shd w:val="clear" w:color="auto" w:fill="FFFFFF"/>
        <w:spacing w:line="360" w:lineRule="atLeast"/>
        <w:ind w:firstLineChars="150" w:firstLine="315"/>
        <w:jc w:val="left"/>
        <w:rPr>
          <w:rFonts w:ascii="Arial" w:hAnsi="Arial" w:cs="Arial"/>
          <w:color w:val="333333"/>
          <w:kern w:val="0"/>
          <w:szCs w:val="21"/>
        </w:rPr>
      </w:pPr>
      <w:r w:rsidRPr="003914DD">
        <w:rPr>
          <w:rFonts w:ascii="Arial" w:hAnsi="Arial" w:cs="Arial" w:hint="eastAsia"/>
          <w:color w:val="333333"/>
          <w:kern w:val="0"/>
          <w:szCs w:val="21"/>
        </w:rPr>
        <w:t>（四）发挥政府引导作用。要创新政府管理方式，发挥协调引导作用，营造有利的政策和法制环境，围绕经济社会发展的迫切要求推动重点领域联盟的构建。</w:t>
      </w:r>
    </w:p>
    <w:p w:rsidR="00962E2B" w:rsidRPr="003914DD" w:rsidRDefault="00962E2B" w:rsidP="003914DD">
      <w:pPr>
        <w:widowControl/>
        <w:shd w:val="clear" w:color="auto" w:fill="FFFFFF"/>
        <w:spacing w:line="360" w:lineRule="atLeast"/>
        <w:ind w:firstLine="480"/>
        <w:jc w:val="left"/>
        <w:rPr>
          <w:rFonts w:ascii="Arial" w:hAnsi="Arial" w:cs="Arial"/>
          <w:color w:val="333333"/>
          <w:kern w:val="0"/>
          <w:szCs w:val="21"/>
        </w:rPr>
      </w:pPr>
      <w:r w:rsidRPr="003914DD">
        <w:rPr>
          <w:rFonts w:ascii="Arial" w:hAnsi="Arial" w:cs="Arial" w:hint="eastAsia"/>
          <w:color w:val="333333"/>
          <w:kern w:val="0"/>
          <w:szCs w:val="21"/>
        </w:rPr>
        <w:t>五、联盟的主要任务是组织企业、大学和科研机构等围绕产业技术创新的关键问题，开展技术合作，突破产业发展的核心技术，形成重要的产业技术标准；建立公共技术平台，实现创新资源的有效分工与合理衔接，实行知识产权共享；实施技术转移，加速科技成果的商业化运用，提升产业整体竞争力；联合培养人才，加强人员的交流互动，为产业持续创新提供人才支撑。</w:t>
      </w:r>
    </w:p>
    <w:p w:rsidR="00962E2B" w:rsidRPr="003914DD" w:rsidRDefault="00962E2B" w:rsidP="003914DD">
      <w:pPr>
        <w:widowControl/>
        <w:shd w:val="clear" w:color="auto" w:fill="FFFFFF"/>
        <w:spacing w:line="360" w:lineRule="atLeast"/>
        <w:ind w:firstLine="480"/>
        <w:jc w:val="left"/>
        <w:rPr>
          <w:rFonts w:ascii="Arial" w:hAnsi="Arial" w:cs="Arial"/>
          <w:color w:val="333333"/>
          <w:kern w:val="0"/>
          <w:szCs w:val="21"/>
        </w:rPr>
      </w:pPr>
      <w:r w:rsidRPr="003914DD">
        <w:rPr>
          <w:rFonts w:ascii="Arial" w:hAnsi="Arial" w:cs="Arial" w:hint="eastAsia"/>
          <w:color w:val="333333"/>
          <w:kern w:val="0"/>
          <w:szCs w:val="21"/>
        </w:rPr>
        <w:t>六、鼓励企业、大学和科研机构及其他组织机构按照本《意见》精神，从产业发展的实际需求出发，遵循市场经济规则，积极构建联盟，探索多种、长效、稳定的产学研结合机制。</w:t>
      </w:r>
    </w:p>
    <w:p w:rsidR="00962E2B" w:rsidRPr="003914DD" w:rsidRDefault="00962E2B" w:rsidP="003914DD">
      <w:pPr>
        <w:widowControl/>
        <w:shd w:val="clear" w:color="auto" w:fill="FFFFFF"/>
        <w:spacing w:line="360" w:lineRule="atLeast"/>
        <w:ind w:firstLine="480"/>
        <w:jc w:val="left"/>
        <w:rPr>
          <w:rFonts w:ascii="Arial" w:hAnsi="Arial" w:cs="Arial"/>
          <w:color w:val="333333"/>
          <w:kern w:val="0"/>
          <w:szCs w:val="21"/>
        </w:rPr>
      </w:pPr>
      <w:r w:rsidRPr="003914DD">
        <w:rPr>
          <w:rFonts w:ascii="Arial" w:hAnsi="Arial" w:cs="Arial" w:hint="eastAsia"/>
          <w:color w:val="333333"/>
          <w:kern w:val="0"/>
          <w:szCs w:val="21"/>
        </w:rPr>
        <w:lastRenderedPageBreak/>
        <w:t>七、开展产业技术创新战略联盟试点工作。开展试点工作，支持和鼓励一批重点领域联盟的发展和壮大，对于探索有效的机制和模式、引导联盟的发展具有重要的示范意义。符合本《意见》第八条所列基本条件的联盟可自愿申请参加试点。由推进产学研结合工作协调指导小组办公室负责选择并共同组织推动联盟试点工作。</w:t>
      </w:r>
    </w:p>
    <w:p w:rsidR="00962E2B" w:rsidRPr="003914DD" w:rsidRDefault="00962E2B" w:rsidP="003914DD">
      <w:pPr>
        <w:widowControl/>
        <w:shd w:val="clear" w:color="auto" w:fill="FFFFFF"/>
        <w:spacing w:line="360" w:lineRule="atLeast"/>
        <w:ind w:firstLine="480"/>
        <w:jc w:val="left"/>
        <w:rPr>
          <w:rFonts w:ascii="Arial" w:hAnsi="Arial" w:cs="Arial"/>
          <w:color w:val="333333"/>
          <w:kern w:val="0"/>
          <w:szCs w:val="21"/>
        </w:rPr>
      </w:pPr>
      <w:r w:rsidRPr="003914DD">
        <w:rPr>
          <w:rFonts w:ascii="Arial" w:hAnsi="Arial" w:cs="Arial" w:hint="eastAsia"/>
          <w:color w:val="333333"/>
          <w:kern w:val="0"/>
          <w:szCs w:val="21"/>
        </w:rPr>
        <w:t>八、构建联盟应具备以下基本条件</w:t>
      </w:r>
    </w:p>
    <w:p w:rsidR="00962E2B" w:rsidRPr="003914DD" w:rsidRDefault="00962E2B" w:rsidP="0041155E">
      <w:pPr>
        <w:widowControl/>
        <w:shd w:val="clear" w:color="auto" w:fill="FFFFFF"/>
        <w:spacing w:line="360" w:lineRule="atLeast"/>
        <w:ind w:firstLineChars="150" w:firstLine="315"/>
        <w:jc w:val="left"/>
        <w:rPr>
          <w:rFonts w:ascii="Arial" w:hAnsi="Arial" w:cs="Arial"/>
          <w:color w:val="333333"/>
          <w:kern w:val="0"/>
          <w:szCs w:val="21"/>
        </w:rPr>
      </w:pPr>
      <w:r w:rsidRPr="003914DD">
        <w:rPr>
          <w:rFonts w:ascii="Arial" w:hAnsi="Arial" w:cs="Arial" w:hint="eastAsia"/>
          <w:color w:val="333333"/>
          <w:kern w:val="0"/>
          <w:szCs w:val="21"/>
        </w:rPr>
        <w:t>（一）要由企业、大学和科研机构等多个独立法人组成。企业处于行业骨干地位；大学或科研机构在合作的技术领域具有前沿水平；其他组织机构也可成为联盟成员。</w:t>
      </w:r>
    </w:p>
    <w:p w:rsidR="00962E2B" w:rsidRPr="003914DD" w:rsidRDefault="00962E2B" w:rsidP="0041155E">
      <w:pPr>
        <w:widowControl/>
        <w:shd w:val="clear" w:color="auto" w:fill="FFFFFF"/>
        <w:spacing w:line="360" w:lineRule="atLeast"/>
        <w:ind w:firstLineChars="150" w:firstLine="315"/>
        <w:jc w:val="left"/>
        <w:rPr>
          <w:rFonts w:ascii="Arial" w:hAnsi="Arial" w:cs="Arial"/>
          <w:color w:val="333333"/>
          <w:kern w:val="0"/>
          <w:szCs w:val="21"/>
        </w:rPr>
      </w:pPr>
      <w:r w:rsidRPr="003914DD">
        <w:rPr>
          <w:rFonts w:ascii="Arial" w:hAnsi="Arial" w:cs="Arial" w:hint="eastAsia"/>
          <w:color w:val="333333"/>
          <w:kern w:val="0"/>
          <w:szCs w:val="21"/>
        </w:rPr>
        <w:t>（二）要有具有法律约束力的联盟协议，协议中有明确的技术创新目标，落实成员单位之间的任务分工。联盟协议必须由成员单位法定代表人共同签署生效。</w:t>
      </w:r>
    </w:p>
    <w:p w:rsidR="00962E2B" w:rsidRPr="003914DD" w:rsidRDefault="00962E2B" w:rsidP="0041155E">
      <w:pPr>
        <w:widowControl/>
        <w:shd w:val="clear" w:color="auto" w:fill="FFFFFF"/>
        <w:spacing w:line="360" w:lineRule="atLeast"/>
        <w:ind w:firstLineChars="150" w:firstLine="315"/>
        <w:jc w:val="left"/>
        <w:rPr>
          <w:rFonts w:ascii="Arial" w:hAnsi="Arial" w:cs="Arial"/>
          <w:color w:val="333333"/>
          <w:kern w:val="0"/>
          <w:szCs w:val="21"/>
        </w:rPr>
      </w:pPr>
      <w:r w:rsidRPr="003914DD">
        <w:rPr>
          <w:rFonts w:ascii="Arial" w:hAnsi="Arial" w:cs="Arial" w:hint="eastAsia"/>
          <w:color w:val="333333"/>
          <w:kern w:val="0"/>
          <w:szCs w:val="21"/>
        </w:rPr>
        <w:t>（三）要设立决策、咨询和执行等组织机构，建立有效的决策与执行机制，明确联盟对外承担责任的主体。联盟执行机构应配备专职人员，负责有关日常事务。</w:t>
      </w:r>
    </w:p>
    <w:p w:rsidR="00962E2B" w:rsidRPr="003914DD" w:rsidRDefault="00962E2B" w:rsidP="0041155E">
      <w:pPr>
        <w:widowControl/>
        <w:shd w:val="clear" w:color="auto" w:fill="FFFFFF"/>
        <w:spacing w:line="360" w:lineRule="atLeast"/>
        <w:ind w:firstLineChars="150" w:firstLine="315"/>
        <w:jc w:val="left"/>
        <w:rPr>
          <w:rFonts w:ascii="Arial" w:hAnsi="Arial" w:cs="Arial"/>
          <w:color w:val="333333"/>
          <w:kern w:val="0"/>
          <w:szCs w:val="21"/>
        </w:rPr>
      </w:pPr>
      <w:r w:rsidRPr="003914DD">
        <w:rPr>
          <w:rFonts w:ascii="Arial" w:hAnsi="Arial" w:cs="Arial" w:hint="eastAsia"/>
          <w:color w:val="333333"/>
          <w:kern w:val="0"/>
          <w:szCs w:val="21"/>
        </w:rPr>
        <w:t>（四）要健全经费管理制度。对联盟经费要制定相应的内部管理办法，并建立经费使用的内部监督机制。联盟可委托常设机构的依托单位管理联盟经费，政府资助经费的使用要按照相关规定接受有关部门的监督。</w:t>
      </w:r>
    </w:p>
    <w:p w:rsidR="00962E2B" w:rsidRPr="003914DD" w:rsidRDefault="00962E2B" w:rsidP="0041155E">
      <w:pPr>
        <w:widowControl/>
        <w:shd w:val="clear" w:color="auto" w:fill="FFFFFF"/>
        <w:spacing w:line="360" w:lineRule="atLeast"/>
        <w:ind w:firstLineChars="150" w:firstLine="315"/>
        <w:jc w:val="left"/>
        <w:rPr>
          <w:rFonts w:ascii="Arial" w:hAnsi="Arial" w:cs="Arial"/>
          <w:color w:val="333333"/>
          <w:kern w:val="0"/>
          <w:szCs w:val="21"/>
        </w:rPr>
      </w:pPr>
      <w:r w:rsidRPr="003914DD">
        <w:rPr>
          <w:rFonts w:ascii="Arial" w:hAnsi="Arial" w:cs="Arial" w:hint="eastAsia"/>
          <w:color w:val="333333"/>
          <w:kern w:val="0"/>
          <w:szCs w:val="21"/>
        </w:rPr>
        <w:t>（五）要建立利益保障机制。联盟研发项目产生的成果和知识产权应事先通过协议明确权利归属、许可使用和转化收益分配的办法，要强化违约责任追究，保护联盟成员的合法权益。</w:t>
      </w:r>
    </w:p>
    <w:p w:rsidR="00962E2B" w:rsidRPr="003914DD" w:rsidRDefault="00962E2B" w:rsidP="0041155E">
      <w:pPr>
        <w:widowControl/>
        <w:shd w:val="clear" w:color="auto" w:fill="FFFFFF"/>
        <w:spacing w:line="360" w:lineRule="atLeast"/>
        <w:ind w:firstLineChars="150" w:firstLine="315"/>
        <w:jc w:val="left"/>
        <w:rPr>
          <w:rFonts w:ascii="Arial" w:hAnsi="Arial" w:cs="Arial"/>
          <w:color w:val="333333"/>
          <w:kern w:val="0"/>
          <w:szCs w:val="21"/>
        </w:rPr>
      </w:pPr>
      <w:r w:rsidRPr="003914DD">
        <w:rPr>
          <w:rFonts w:ascii="Arial" w:hAnsi="Arial" w:cs="Arial" w:hint="eastAsia"/>
          <w:color w:val="333333"/>
          <w:kern w:val="0"/>
          <w:szCs w:val="21"/>
        </w:rPr>
        <w:t>（六）要建立开放发展机制。要根据发展需要及时吸收新成员，并积极开展与外部组织的交流与合作。联盟要建立成果扩散机制，对承担政府资助项目形成的成果有向联盟外扩散的义务。</w:t>
      </w:r>
    </w:p>
    <w:p w:rsidR="00962E2B" w:rsidRPr="003914DD" w:rsidRDefault="00962E2B" w:rsidP="003914DD">
      <w:pPr>
        <w:widowControl/>
        <w:shd w:val="clear" w:color="auto" w:fill="FFFFFF"/>
        <w:spacing w:line="360" w:lineRule="atLeast"/>
        <w:ind w:firstLine="480"/>
        <w:jc w:val="left"/>
        <w:rPr>
          <w:rFonts w:ascii="Arial" w:hAnsi="Arial" w:cs="Arial"/>
          <w:color w:val="333333"/>
          <w:kern w:val="0"/>
          <w:szCs w:val="21"/>
        </w:rPr>
      </w:pPr>
      <w:r w:rsidRPr="003914DD">
        <w:rPr>
          <w:rFonts w:ascii="Arial" w:hAnsi="Arial" w:cs="Arial" w:hint="eastAsia"/>
          <w:color w:val="333333"/>
          <w:kern w:val="0"/>
          <w:szCs w:val="21"/>
        </w:rPr>
        <w:t>九、鼓励和支持试点联盟在组织模式、运行机制、发挥行业作用、承担重大产业技术创新任务、落实国家自主创新政策等方面先试先行。充分调动和发挥联盟各方的优势和积极性，形成攻克产业技术难题的合力，使试点联盟为更多联盟的建立和发展创造经验。</w:t>
      </w:r>
    </w:p>
    <w:p w:rsidR="00962E2B" w:rsidRPr="003914DD" w:rsidRDefault="00962E2B" w:rsidP="003914DD">
      <w:pPr>
        <w:widowControl/>
        <w:shd w:val="clear" w:color="auto" w:fill="FFFFFF"/>
        <w:spacing w:line="360" w:lineRule="atLeast"/>
        <w:ind w:firstLine="480"/>
        <w:jc w:val="left"/>
        <w:rPr>
          <w:rFonts w:ascii="Arial" w:hAnsi="Arial" w:cs="Arial"/>
          <w:color w:val="333333"/>
          <w:kern w:val="0"/>
          <w:szCs w:val="21"/>
        </w:rPr>
      </w:pPr>
      <w:r w:rsidRPr="003914DD">
        <w:rPr>
          <w:rFonts w:ascii="Arial" w:hAnsi="Arial" w:cs="Arial" w:hint="eastAsia"/>
          <w:color w:val="333333"/>
          <w:kern w:val="0"/>
          <w:szCs w:val="21"/>
        </w:rPr>
        <w:t>十、积极探索支持联盟构建和发展的有效措施。创新国家科技计划管理方式，把体制机制和资源配置结合起来，引导形成产学研紧密结合的长效机制。国家科技计划按照有关规定支持符合条件的联盟开展重大产业技术创新活动。深化科技金融合作，创新金融产品，探索运用科技贷款、科技担保等金融工具，支持联盟开展技术攻关和成果产业化。</w:t>
      </w:r>
    </w:p>
    <w:p w:rsidR="00962E2B" w:rsidRPr="003914DD" w:rsidRDefault="00962E2B" w:rsidP="003914DD">
      <w:pPr>
        <w:widowControl/>
        <w:shd w:val="clear" w:color="auto" w:fill="FFFFFF"/>
        <w:spacing w:line="360" w:lineRule="atLeast"/>
        <w:ind w:firstLine="480"/>
        <w:jc w:val="left"/>
        <w:rPr>
          <w:rFonts w:ascii="Arial" w:hAnsi="Arial" w:cs="Arial"/>
          <w:color w:val="333333"/>
          <w:kern w:val="0"/>
          <w:szCs w:val="21"/>
        </w:rPr>
      </w:pPr>
      <w:r w:rsidRPr="003914DD">
        <w:rPr>
          <w:rFonts w:ascii="Arial" w:hAnsi="Arial" w:cs="Arial" w:hint="eastAsia"/>
          <w:color w:val="333333"/>
          <w:kern w:val="0"/>
          <w:szCs w:val="21"/>
        </w:rPr>
        <w:t>十一、鼓励各有关行业协会围绕本行业的重大技术创新问题，充分发挥组织协调、沟通联络、咨询服务等作用，推动本行业重点领域联盟的构建。</w:t>
      </w:r>
    </w:p>
    <w:p w:rsidR="00962E2B" w:rsidRPr="003914DD" w:rsidRDefault="00962E2B" w:rsidP="003914DD">
      <w:pPr>
        <w:widowControl/>
        <w:shd w:val="clear" w:color="auto" w:fill="FFFFFF"/>
        <w:spacing w:line="360" w:lineRule="atLeast"/>
        <w:ind w:firstLine="480"/>
        <w:jc w:val="left"/>
        <w:rPr>
          <w:rFonts w:ascii="Arial" w:hAnsi="Arial" w:cs="Arial"/>
          <w:color w:val="333333"/>
          <w:kern w:val="0"/>
          <w:szCs w:val="21"/>
        </w:rPr>
      </w:pPr>
      <w:r w:rsidRPr="003914DD">
        <w:rPr>
          <w:rFonts w:ascii="Arial" w:hAnsi="Arial" w:cs="Arial" w:hint="eastAsia"/>
          <w:color w:val="333333"/>
          <w:kern w:val="0"/>
          <w:szCs w:val="21"/>
        </w:rPr>
        <w:t>十二、各地方要把推动区域性联盟建设作为加强产学研结合，加快技术创新体系建设的紧迫任务。紧紧围绕本地经济发展规划确定的支柱产业，推动构建区域性联盟，促进区域创新体系建设和经济社会又好又快发展。</w:t>
      </w:r>
    </w:p>
    <w:p w:rsidR="00962E2B" w:rsidRPr="003914DD" w:rsidRDefault="00962E2B" w:rsidP="0041155E">
      <w:pPr>
        <w:widowControl/>
        <w:shd w:val="clear" w:color="auto" w:fill="FFFFFF"/>
        <w:spacing w:line="360" w:lineRule="atLeast"/>
        <w:ind w:firstLineChars="1700" w:firstLine="3570"/>
        <w:jc w:val="left"/>
        <w:rPr>
          <w:rFonts w:ascii="Arial" w:hAnsi="Arial" w:cs="Arial"/>
          <w:color w:val="333333"/>
          <w:kern w:val="0"/>
          <w:szCs w:val="21"/>
        </w:rPr>
      </w:pPr>
      <w:r w:rsidRPr="003914DD">
        <w:rPr>
          <w:rFonts w:ascii="Arial" w:hAnsi="Arial" w:cs="Arial" w:hint="eastAsia"/>
          <w:color w:val="333333"/>
          <w:kern w:val="0"/>
          <w:szCs w:val="21"/>
        </w:rPr>
        <w:t>科学技术部</w:t>
      </w:r>
      <w:r w:rsidRPr="003914DD">
        <w:rPr>
          <w:rFonts w:ascii="Arial" w:hAnsi="Arial" w:cs="Arial"/>
          <w:color w:val="333333"/>
          <w:kern w:val="0"/>
          <w:szCs w:val="21"/>
        </w:rPr>
        <w:t xml:space="preserve"> </w:t>
      </w:r>
      <w:r w:rsidRPr="003914DD">
        <w:rPr>
          <w:rFonts w:ascii="Arial" w:hAnsi="Arial" w:cs="Arial" w:hint="eastAsia"/>
          <w:color w:val="333333"/>
          <w:kern w:val="0"/>
          <w:szCs w:val="21"/>
        </w:rPr>
        <w:t>财政部</w:t>
      </w:r>
      <w:r w:rsidRPr="003914DD">
        <w:rPr>
          <w:rFonts w:ascii="Arial" w:hAnsi="Arial" w:cs="Arial"/>
          <w:color w:val="333333"/>
          <w:kern w:val="0"/>
          <w:szCs w:val="21"/>
        </w:rPr>
        <w:t xml:space="preserve"> </w:t>
      </w:r>
      <w:r w:rsidRPr="003914DD">
        <w:rPr>
          <w:rFonts w:ascii="Arial" w:hAnsi="Arial" w:cs="Arial" w:hint="eastAsia"/>
          <w:color w:val="333333"/>
          <w:kern w:val="0"/>
          <w:szCs w:val="21"/>
        </w:rPr>
        <w:t>教育部</w:t>
      </w:r>
    </w:p>
    <w:p w:rsidR="00962E2B" w:rsidRPr="003914DD" w:rsidRDefault="00962E2B" w:rsidP="0041155E">
      <w:pPr>
        <w:widowControl/>
        <w:shd w:val="clear" w:color="auto" w:fill="FFFFFF"/>
        <w:spacing w:line="360" w:lineRule="atLeast"/>
        <w:ind w:firstLineChars="1700" w:firstLine="3570"/>
        <w:jc w:val="left"/>
        <w:rPr>
          <w:rFonts w:ascii="Arial" w:hAnsi="Arial" w:cs="Arial"/>
          <w:color w:val="333333"/>
          <w:kern w:val="0"/>
          <w:szCs w:val="21"/>
        </w:rPr>
      </w:pPr>
      <w:r w:rsidRPr="003914DD">
        <w:rPr>
          <w:rFonts w:ascii="Arial" w:hAnsi="Arial" w:cs="Arial" w:hint="eastAsia"/>
          <w:color w:val="333333"/>
          <w:kern w:val="0"/>
          <w:szCs w:val="21"/>
        </w:rPr>
        <w:t>国务院国资委</w:t>
      </w:r>
      <w:r w:rsidRPr="003914DD">
        <w:rPr>
          <w:rFonts w:ascii="Arial" w:hAnsi="Arial" w:cs="Arial"/>
          <w:color w:val="333333"/>
          <w:kern w:val="0"/>
          <w:szCs w:val="21"/>
        </w:rPr>
        <w:t xml:space="preserve"> </w:t>
      </w:r>
      <w:r w:rsidRPr="003914DD">
        <w:rPr>
          <w:rFonts w:ascii="Arial" w:hAnsi="Arial" w:cs="Arial" w:hint="eastAsia"/>
          <w:color w:val="333333"/>
          <w:kern w:val="0"/>
          <w:szCs w:val="21"/>
        </w:rPr>
        <w:t>中华全国总工会</w:t>
      </w:r>
      <w:r w:rsidRPr="003914DD">
        <w:rPr>
          <w:rFonts w:ascii="Arial" w:hAnsi="Arial" w:cs="Arial"/>
          <w:color w:val="333333"/>
          <w:kern w:val="0"/>
          <w:szCs w:val="21"/>
        </w:rPr>
        <w:t xml:space="preserve"> </w:t>
      </w:r>
      <w:r w:rsidRPr="003914DD">
        <w:rPr>
          <w:rFonts w:ascii="Arial" w:hAnsi="Arial" w:cs="Arial" w:hint="eastAsia"/>
          <w:color w:val="333333"/>
          <w:kern w:val="0"/>
          <w:szCs w:val="21"/>
        </w:rPr>
        <w:t>国家开发银行</w:t>
      </w:r>
    </w:p>
    <w:p w:rsidR="00962E2B" w:rsidRPr="003914DD" w:rsidRDefault="00962E2B" w:rsidP="0041155E">
      <w:pPr>
        <w:widowControl/>
        <w:shd w:val="clear" w:color="auto" w:fill="FFFFFF"/>
        <w:spacing w:line="360" w:lineRule="atLeast"/>
        <w:ind w:firstLineChars="2650" w:firstLine="5565"/>
        <w:jc w:val="left"/>
        <w:rPr>
          <w:rFonts w:ascii="Arial" w:hAnsi="Arial" w:cs="Arial"/>
          <w:color w:val="333333"/>
          <w:kern w:val="0"/>
          <w:szCs w:val="21"/>
        </w:rPr>
      </w:pPr>
      <w:r w:rsidRPr="003914DD">
        <w:rPr>
          <w:rFonts w:ascii="Arial" w:hAnsi="Arial" w:cs="Arial" w:hint="eastAsia"/>
          <w:color w:val="333333"/>
          <w:kern w:val="0"/>
          <w:szCs w:val="21"/>
        </w:rPr>
        <w:t>二</w:t>
      </w:r>
      <w:r w:rsidR="0041155E">
        <w:rPr>
          <w:rFonts w:ascii="仿宋" w:eastAsia="仿宋" w:hAnsi="仿宋" w:cs="Arial" w:hint="eastAsia"/>
          <w:color w:val="333333"/>
          <w:kern w:val="0"/>
          <w:szCs w:val="21"/>
        </w:rPr>
        <w:t>ΟΟ</w:t>
      </w:r>
      <w:r w:rsidRPr="003914DD">
        <w:rPr>
          <w:rFonts w:ascii="Arial" w:hAnsi="Arial" w:cs="Arial" w:hint="eastAsia"/>
          <w:color w:val="333333"/>
          <w:kern w:val="0"/>
          <w:szCs w:val="21"/>
        </w:rPr>
        <w:t>八年十二月三十日</w:t>
      </w:r>
    </w:p>
    <w:p w:rsidR="00962E2B" w:rsidRDefault="00962E2B">
      <w:bookmarkStart w:id="0" w:name="_GoBack"/>
      <w:bookmarkEnd w:id="0"/>
    </w:p>
    <w:sectPr w:rsidR="00962E2B" w:rsidSect="007A25B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07" w:rsidRDefault="00187F07" w:rsidP="0041155E">
      <w:r>
        <w:separator/>
      </w:r>
    </w:p>
  </w:endnote>
  <w:endnote w:type="continuationSeparator" w:id="0">
    <w:p w:rsidR="00187F07" w:rsidRDefault="00187F07" w:rsidP="0041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ED3" w:rsidRDefault="005B2ED3">
    <w:pPr>
      <w:pStyle w:val="a4"/>
      <w:jc w:val="center"/>
    </w:pPr>
    <w:r>
      <w:fldChar w:fldCharType="begin"/>
    </w:r>
    <w:r>
      <w:instrText>PAGE   \* MERGEFORMAT</w:instrText>
    </w:r>
    <w:r>
      <w:fldChar w:fldCharType="separate"/>
    </w:r>
    <w:r w:rsidRPr="005B2ED3">
      <w:rPr>
        <w:noProof/>
        <w:lang w:val="zh-CN"/>
      </w:rPr>
      <w:t>1</w:t>
    </w:r>
    <w:r>
      <w:fldChar w:fldCharType="end"/>
    </w:r>
  </w:p>
  <w:p w:rsidR="005B2ED3" w:rsidRDefault="005B2E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07" w:rsidRDefault="00187F07" w:rsidP="0041155E">
      <w:r>
        <w:separator/>
      </w:r>
    </w:p>
  </w:footnote>
  <w:footnote w:type="continuationSeparator" w:id="0">
    <w:p w:rsidR="00187F07" w:rsidRDefault="00187F07" w:rsidP="00411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4DD"/>
    <w:rsid w:val="00187F07"/>
    <w:rsid w:val="003914DD"/>
    <w:rsid w:val="00407EF8"/>
    <w:rsid w:val="0041155E"/>
    <w:rsid w:val="005B2ED3"/>
    <w:rsid w:val="007A25B5"/>
    <w:rsid w:val="00962E2B"/>
    <w:rsid w:val="00E04E10"/>
    <w:rsid w:val="00EE6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11A7E2C-7D01-40C0-AAA3-4F62500C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5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155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41155E"/>
    <w:rPr>
      <w:sz w:val="18"/>
      <w:szCs w:val="18"/>
    </w:rPr>
  </w:style>
  <w:style w:type="paragraph" w:styleId="a4">
    <w:name w:val="footer"/>
    <w:basedOn w:val="a"/>
    <w:link w:val="Char0"/>
    <w:uiPriority w:val="99"/>
    <w:unhideWhenUsed/>
    <w:rsid w:val="0041155E"/>
    <w:pPr>
      <w:tabs>
        <w:tab w:val="center" w:pos="4153"/>
        <w:tab w:val="right" w:pos="8306"/>
      </w:tabs>
      <w:snapToGrid w:val="0"/>
      <w:jc w:val="left"/>
    </w:pPr>
    <w:rPr>
      <w:sz w:val="18"/>
      <w:szCs w:val="18"/>
    </w:rPr>
  </w:style>
  <w:style w:type="character" w:customStyle="1" w:styleId="Char0">
    <w:name w:val="页脚 Char"/>
    <w:link w:val="a4"/>
    <w:uiPriority w:val="99"/>
    <w:rsid w:val="0041155E"/>
    <w:rPr>
      <w:sz w:val="18"/>
      <w:szCs w:val="18"/>
    </w:rPr>
  </w:style>
  <w:style w:type="paragraph" w:styleId="a5">
    <w:name w:val="Balloon Text"/>
    <w:basedOn w:val="a"/>
    <w:link w:val="Char1"/>
    <w:uiPriority w:val="99"/>
    <w:semiHidden/>
    <w:unhideWhenUsed/>
    <w:rsid w:val="005B2ED3"/>
    <w:rPr>
      <w:sz w:val="18"/>
      <w:szCs w:val="18"/>
    </w:rPr>
  </w:style>
  <w:style w:type="character" w:customStyle="1" w:styleId="Char1">
    <w:name w:val="批注框文本 Char"/>
    <w:link w:val="a5"/>
    <w:uiPriority w:val="99"/>
    <w:semiHidden/>
    <w:rsid w:val="005B2E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01035">
      <w:marLeft w:val="0"/>
      <w:marRight w:val="0"/>
      <w:marTop w:val="0"/>
      <w:marBottom w:val="0"/>
      <w:divBdr>
        <w:top w:val="none" w:sz="0" w:space="0" w:color="auto"/>
        <w:left w:val="none" w:sz="0" w:space="0" w:color="auto"/>
        <w:bottom w:val="none" w:sz="0" w:space="0" w:color="auto"/>
        <w:right w:val="none" w:sz="0" w:space="0" w:color="auto"/>
      </w:divBdr>
      <w:divsChild>
        <w:div w:id="1024401019">
          <w:marLeft w:val="0"/>
          <w:marRight w:val="0"/>
          <w:marTop w:val="225"/>
          <w:marBottom w:val="75"/>
          <w:divBdr>
            <w:top w:val="none" w:sz="0" w:space="0" w:color="auto"/>
            <w:left w:val="none" w:sz="0" w:space="0" w:color="auto"/>
            <w:bottom w:val="none" w:sz="0" w:space="0" w:color="auto"/>
            <w:right w:val="none" w:sz="0" w:space="0" w:color="auto"/>
          </w:divBdr>
        </w:div>
        <w:div w:id="1024401020">
          <w:marLeft w:val="0"/>
          <w:marRight w:val="0"/>
          <w:marTop w:val="225"/>
          <w:marBottom w:val="75"/>
          <w:divBdr>
            <w:top w:val="none" w:sz="0" w:space="0" w:color="auto"/>
            <w:left w:val="none" w:sz="0" w:space="0" w:color="auto"/>
            <w:bottom w:val="none" w:sz="0" w:space="0" w:color="auto"/>
            <w:right w:val="none" w:sz="0" w:space="0" w:color="auto"/>
          </w:divBdr>
        </w:div>
        <w:div w:id="1024401021">
          <w:marLeft w:val="0"/>
          <w:marRight w:val="0"/>
          <w:marTop w:val="225"/>
          <w:marBottom w:val="75"/>
          <w:divBdr>
            <w:top w:val="none" w:sz="0" w:space="0" w:color="auto"/>
            <w:left w:val="none" w:sz="0" w:space="0" w:color="auto"/>
            <w:bottom w:val="none" w:sz="0" w:space="0" w:color="auto"/>
            <w:right w:val="none" w:sz="0" w:space="0" w:color="auto"/>
          </w:divBdr>
        </w:div>
        <w:div w:id="1024401022">
          <w:marLeft w:val="0"/>
          <w:marRight w:val="0"/>
          <w:marTop w:val="225"/>
          <w:marBottom w:val="75"/>
          <w:divBdr>
            <w:top w:val="none" w:sz="0" w:space="0" w:color="auto"/>
            <w:left w:val="none" w:sz="0" w:space="0" w:color="auto"/>
            <w:bottom w:val="none" w:sz="0" w:space="0" w:color="auto"/>
            <w:right w:val="none" w:sz="0" w:space="0" w:color="auto"/>
          </w:divBdr>
        </w:div>
        <w:div w:id="1024401023">
          <w:marLeft w:val="0"/>
          <w:marRight w:val="0"/>
          <w:marTop w:val="225"/>
          <w:marBottom w:val="75"/>
          <w:divBdr>
            <w:top w:val="none" w:sz="0" w:space="0" w:color="auto"/>
            <w:left w:val="none" w:sz="0" w:space="0" w:color="auto"/>
            <w:bottom w:val="none" w:sz="0" w:space="0" w:color="auto"/>
            <w:right w:val="none" w:sz="0" w:space="0" w:color="auto"/>
          </w:divBdr>
        </w:div>
        <w:div w:id="1024401024">
          <w:marLeft w:val="0"/>
          <w:marRight w:val="0"/>
          <w:marTop w:val="225"/>
          <w:marBottom w:val="75"/>
          <w:divBdr>
            <w:top w:val="none" w:sz="0" w:space="0" w:color="auto"/>
            <w:left w:val="none" w:sz="0" w:space="0" w:color="auto"/>
            <w:bottom w:val="none" w:sz="0" w:space="0" w:color="auto"/>
            <w:right w:val="none" w:sz="0" w:space="0" w:color="auto"/>
          </w:divBdr>
        </w:div>
        <w:div w:id="1024401025">
          <w:marLeft w:val="0"/>
          <w:marRight w:val="0"/>
          <w:marTop w:val="225"/>
          <w:marBottom w:val="75"/>
          <w:divBdr>
            <w:top w:val="none" w:sz="0" w:space="0" w:color="auto"/>
            <w:left w:val="none" w:sz="0" w:space="0" w:color="auto"/>
            <w:bottom w:val="none" w:sz="0" w:space="0" w:color="auto"/>
            <w:right w:val="none" w:sz="0" w:space="0" w:color="auto"/>
          </w:divBdr>
        </w:div>
        <w:div w:id="1024401026">
          <w:marLeft w:val="0"/>
          <w:marRight w:val="0"/>
          <w:marTop w:val="225"/>
          <w:marBottom w:val="75"/>
          <w:divBdr>
            <w:top w:val="none" w:sz="0" w:space="0" w:color="auto"/>
            <w:left w:val="none" w:sz="0" w:space="0" w:color="auto"/>
            <w:bottom w:val="none" w:sz="0" w:space="0" w:color="auto"/>
            <w:right w:val="none" w:sz="0" w:space="0" w:color="auto"/>
          </w:divBdr>
        </w:div>
        <w:div w:id="1024401027">
          <w:marLeft w:val="0"/>
          <w:marRight w:val="0"/>
          <w:marTop w:val="225"/>
          <w:marBottom w:val="75"/>
          <w:divBdr>
            <w:top w:val="none" w:sz="0" w:space="0" w:color="auto"/>
            <w:left w:val="none" w:sz="0" w:space="0" w:color="auto"/>
            <w:bottom w:val="none" w:sz="0" w:space="0" w:color="auto"/>
            <w:right w:val="none" w:sz="0" w:space="0" w:color="auto"/>
          </w:divBdr>
        </w:div>
        <w:div w:id="1024401028">
          <w:marLeft w:val="0"/>
          <w:marRight w:val="0"/>
          <w:marTop w:val="225"/>
          <w:marBottom w:val="75"/>
          <w:divBdr>
            <w:top w:val="none" w:sz="0" w:space="0" w:color="auto"/>
            <w:left w:val="none" w:sz="0" w:space="0" w:color="auto"/>
            <w:bottom w:val="none" w:sz="0" w:space="0" w:color="auto"/>
            <w:right w:val="none" w:sz="0" w:space="0" w:color="auto"/>
          </w:divBdr>
        </w:div>
        <w:div w:id="1024401029">
          <w:marLeft w:val="0"/>
          <w:marRight w:val="0"/>
          <w:marTop w:val="225"/>
          <w:marBottom w:val="75"/>
          <w:divBdr>
            <w:top w:val="none" w:sz="0" w:space="0" w:color="auto"/>
            <w:left w:val="none" w:sz="0" w:space="0" w:color="auto"/>
            <w:bottom w:val="none" w:sz="0" w:space="0" w:color="auto"/>
            <w:right w:val="none" w:sz="0" w:space="0" w:color="auto"/>
          </w:divBdr>
        </w:div>
        <w:div w:id="1024401030">
          <w:marLeft w:val="0"/>
          <w:marRight w:val="0"/>
          <w:marTop w:val="225"/>
          <w:marBottom w:val="75"/>
          <w:divBdr>
            <w:top w:val="none" w:sz="0" w:space="0" w:color="auto"/>
            <w:left w:val="none" w:sz="0" w:space="0" w:color="auto"/>
            <w:bottom w:val="none" w:sz="0" w:space="0" w:color="auto"/>
            <w:right w:val="none" w:sz="0" w:space="0" w:color="auto"/>
          </w:divBdr>
        </w:div>
        <w:div w:id="1024401031">
          <w:marLeft w:val="0"/>
          <w:marRight w:val="0"/>
          <w:marTop w:val="225"/>
          <w:marBottom w:val="75"/>
          <w:divBdr>
            <w:top w:val="none" w:sz="0" w:space="0" w:color="auto"/>
            <w:left w:val="none" w:sz="0" w:space="0" w:color="auto"/>
            <w:bottom w:val="none" w:sz="0" w:space="0" w:color="auto"/>
            <w:right w:val="none" w:sz="0" w:space="0" w:color="auto"/>
          </w:divBdr>
        </w:div>
        <w:div w:id="1024401032">
          <w:marLeft w:val="0"/>
          <w:marRight w:val="0"/>
          <w:marTop w:val="225"/>
          <w:marBottom w:val="75"/>
          <w:divBdr>
            <w:top w:val="none" w:sz="0" w:space="0" w:color="auto"/>
            <w:left w:val="none" w:sz="0" w:space="0" w:color="auto"/>
            <w:bottom w:val="none" w:sz="0" w:space="0" w:color="auto"/>
            <w:right w:val="none" w:sz="0" w:space="0" w:color="auto"/>
          </w:divBdr>
        </w:div>
        <w:div w:id="1024401033">
          <w:marLeft w:val="0"/>
          <w:marRight w:val="0"/>
          <w:marTop w:val="225"/>
          <w:marBottom w:val="75"/>
          <w:divBdr>
            <w:top w:val="none" w:sz="0" w:space="0" w:color="auto"/>
            <w:left w:val="none" w:sz="0" w:space="0" w:color="auto"/>
            <w:bottom w:val="none" w:sz="0" w:space="0" w:color="auto"/>
            <w:right w:val="none" w:sz="0" w:space="0" w:color="auto"/>
          </w:divBdr>
        </w:div>
        <w:div w:id="1024401034">
          <w:marLeft w:val="0"/>
          <w:marRight w:val="0"/>
          <w:marTop w:val="225"/>
          <w:marBottom w:val="75"/>
          <w:divBdr>
            <w:top w:val="none" w:sz="0" w:space="0" w:color="auto"/>
            <w:left w:val="none" w:sz="0" w:space="0" w:color="auto"/>
            <w:bottom w:val="none" w:sz="0" w:space="0" w:color="auto"/>
            <w:right w:val="none" w:sz="0" w:space="0" w:color="auto"/>
          </w:divBdr>
        </w:div>
        <w:div w:id="1024401036">
          <w:marLeft w:val="0"/>
          <w:marRight w:val="0"/>
          <w:marTop w:val="225"/>
          <w:marBottom w:val="75"/>
          <w:divBdr>
            <w:top w:val="none" w:sz="0" w:space="0" w:color="auto"/>
            <w:left w:val="none" w:sz="0" w:space="0" w:color="auto"/>
            <w:bottom w:val="none" w:sz="0" w:space="0" w:color="auto"/>
            <w:right w:val="none" w:sz="0" w:space="0" w:color="auto"/>
          </w:divBdr>
        </w:div>
        <w:div w:id="1024401037">
          <w:marLeft w:val="0"/>
          <w:marRight w:val="0"/>
          <w:marTop w:val="225"/>
          <w:marBottom w:val="75"/>
          <w:divBdr>
            <w:top w:val="none" w:sz="0" w:space="0" w:color="auto"/>
            <w:left w:val="none" w:sz="0" w:space="0" w:color="auto"/>
            <w:bottom w:val="none" w:sz="0" w:space="0" w:color="auto"/>
            <w:right w:val="none" w:sz="0" w:space="0" w:color="auto"/>
          </w:divBdr>
        </w:div>
        <w:div w:id="1024401038">
          <w:marLeft w:val="0"/>
          <w:marRight w:val="0"/>
          <w:marTop w:val="225"/>
          <w:marBottom w:val="75"/>
          <w:divBdr>
            <w:top w:val="none" w:sz="0" w:space="0" w:color="auto"/>
            <w:left w:val="none" w:sz="0" w:space="0" w:color="auto"/>
            <w:bottom w:val="none" w:sz="0" w:space="0" w:color="auto"/>
            <w:right w:val="none" w:sz="0" w:space="0" w:color="auto"/>
          </w:divBdr>
        </w:div>
        <w:div w:id="1024401039">
          <w:marLeft w:val="0"/>
          <w:marRight w:val="0"/>
          <w:marTop w:val="225"/>
          <w:marBottom w:val="75"/>
          <w:divBdr>
            <w:top w:val="none" w:sz="0" w:space="0" w:color="auto"/>
            <w:left w:val="none" w:sz="0" w:space="0" w:color="auto"/>
            <w:bottom w:val="none" w:sz="0" w:space="0" w:color="auto"/>
            <w:right w:val="none" w:sz="0" w:space="0" w:color="auto"/>
          </w:divBdr>
        </w:div>
        <w:div w:id="1024401040">
          <w:marLeft w:val="0"/>
          <w:marRight w:val="0"/>
          <w:marTop w:val="225"/>
          <w:marBottom w:val="75"/>
          <w:divBdr>
            <w:top w:val="none" w:sz="0" w:space="0" w:color="auto"/>
            <w:left w:val="none" w:sz="0" w:space="0" w:color="auto"/>
            <w:bottom w:val="none" w:sz="0" w:space="0" w:color="auto"/>
            <w:right w:val="none" w:sz="0" w:space="0" w:color="auto"/>
          </w:divBdr>
        </w:div>
        <w:div w:id="1024401041">
          <w:marLeft w:val="0"/>
          <w:marRight w:val="0"/>
          <w:marTop w:val="225"/>
          <w:marBottom w:val="75"/>
          <w:divBdr>
            <w:top w:val="none" w:sz="0" w:space="0" w:color="auto"/>
            <w:left w:val="none" w:sz="0" w:space="0" w:color="auto"/>
            <w:bottom w:val="none" w:sz="0" w:space="0" w:color="auto"/>
            <w:right w:val="none" w:sz="0" w:space="0" w:color="auto"/>
          </w:divBdr>
        </w:div>
        <w:div w:id="1024401042">
          <w:marLeft w:val="0"/>
          <w:marRight w:val="0"/>
          <w:marTop w:val="225"/>
          <w:marBottom w:val="75"/>
          <w:divBdr>
            <w:top w:val="none" w:sz="0" w:space="0" w:color="auto"/>
            <w:left w:val="none" w:sz="0" w:space="0" w:color="auto"/>
            <w:bottom w:val="none" w:sz="0" w:space="0" w:color="auto"/>
            <w:right w:val="none" w:sz="0" w:space="0" w:color="auto"/>
          </w:divBdr>
        </w:div>
        <w:div w:id="1024401043">
          <w:marLeft w:val="0"/>
          <w:marRight w:val="0"/>
          <w:marTop w:val="225"/>
          <w:marBottom w:val="75"/>
          <w:divBdr>
            <w:top w:val="none" w:sz="0" w:space="0" w:color="auto"/>
            <w:left w:val="none" w:sz="0" w:space="0" w:color="auto"/>
            <w:bottom w:val="none" w:sz="0" w:space="0" w:color="auto"/>
            <w:right w:val="none" w:sz="0" w:space="0" w:color="auto"/>
          </w:divBdr>
        </w:div>
        <w:div w:id="1024401044">
          <w:marLeft w:val="0"/>
          <w:marRight w:val="0"/>
          <w:marTop w:val="225"/>
          <w:marBottom w:val="75"/>
          <w:divBdr>
            <w:top w:val="none" w:sz="0" w:space="0" w:color="auto"/>
            <w:left w:val="none" w:sz="0" w:space="0" w:color="auto"/>
            <w:bottom w:val="none" w:sz="0" w:space="0" w:color="auto"/>
            <w:right w:val="none" w:sz="0" w:space="0" w:color="auto"/>
          </w:divBdr>
        </w:div>
      </w:divsChild>
    </w:div>
    <w:div w:id="1024401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1950</Characters>
  <Application>Microsoft Office Word</Application>
  <DocSecurity>0</DocSecurity>
  <Lines>16</Lines>
  <Paragraphs>4</Paragraphs>
  <ScaleCrop>false</ScaleCrop>
  <Company>微软中国</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关于推动产业技术创新战略联盟构建的指导意见</dc:title>
  <dc:subject/>
  <dc:creator>微软用户</dc:creator>
  <cp:keywords/>
  <dc:description/>
  <cp:lastModifiedBy>lenovo</cp:lastModifiedBy>
  <cp:revision>4</cp:revision>
  <cp:lastPrinted>2018-05-07T00:40:00Z</cp:lastPrinted>
  <dcterms:created xsi:type="dcterms:W3CDTF">2017-04-06T06:50:00Z</dcterms:created>
  <dcterms:modified xsi:type="dcterms:W3CDTF">2018-05-07T00:41:00Z</dcterms:modified>
</cp:coreProperties>
</file>