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附件一</w:t>
      </w:r>
    </w:p>
    <w:p>
      <w:pPr>
        <w:spacing w:line="580" w:lineRule="exact"/>
        <w:jc w:val="center"/>
        <w:rPr>
          <w:rFonts w:ascii="方正小标宋简体" w:hAnsi="Times New Roman" w:eastAsia="方正小标宋简体" w:cs="Times New Roman"/>
          <w:sz w:val="44"/>
          <w:szCs w:val="44"/>
        </w:rPr>
      </w:pPr>
      <w:r>
        <w:rPr>
          <w:rFonts w:hint="eastAsia" w:ascii="Times New Roman" w:hAnsi="Times New Roman" w:eastAsia="仿宋_GB2312" w:cs="仿宋_GB2312"/>
          <w:sz w:val="32"/>
          <w:szCs w:val="32"/>
        </w:rPr>
        <w:t>　　</w:t>
      </w:r>
      <w:r>
        <w:rPr>
          <w:rFonts w:hint="eastAsia" w:ascii="方正小标宋简体" w:hAnsi="Times New Roman" w:eastAsia="方正小标宋简体" w:cs="方正小标宋简体"/>
          <w:sz w:val="44"/>
          <w:szCs w:val="44"/>
        </w:rPr>
        <w:t>关于转发</w:t>
      </w:r>
      <w:r>
        <w:rPr>
          <w:rFonts w:ascii="方正小标宋简体" w:hAnsi="Times New Roman" w:eastAsia="方正小标宋简体" w:cs="方正小标宋简体"/>
          <w:sz w:val="44"/>
          <w:szCs w:val="44"/>
        </w:rPr>
        <w:t>2018</w:t>
      </w:r>
      <w:r>
        <w:rPr>
          <w:rFonts w:hint="eastAsia" w:ascii="方正小标宋简体" w:hAnsi="Times New Roman" w:eastAsia="方正小标宋简体" w:cs="方正小标宋简体"/>
          <w:sz w:val="44"/>
          <w:szCs w:val="44"/>
        </w:rPr>
        <w:t>年全省职称工作</w:t>
      </w:r>
    </w:p>
    <w:p>
      <w:pPr>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安排意见的通知</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各区市县、先导区人力资源和社会保障局，市直有关部门，各有关单位：</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现将省人社厅《关于做好</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年全省职称工作的通知》（辽人社〔</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104</w:t>
      </w:r>
      <w:r>
        <w:rPr>
          <w:rFonts w:hint="eastAsia" w:ascii="Times New Roman" w:hAnsi="Times New Roman" w:eastAsia="仿宋_GB2312" w:cs="仿宋_GB2312"/>
          <w:sz w:val="32"/>
          <w:szCs w:val="32"/>
        </w:rPr>
        <w:t>号）转发给你们，并结合我市实际，提出如下意见，请一并贯彻落实。</w:t>
      </w:r>
    </w:p>
    <w:p>
      <w:pPr>
        <w:spacing w:line="580" w:lineRule="exact"/>
        <w:rPr>
          <w:rFonts w:ascii="黑体" w:hAnsi="黑体" w:eastAsia="黑体" w:cs="Times New Roman"/>
          <w:sz w:val="32"/>
          <w:szCs w:val="32"/>
        </w:rPr>
      </w:pPr>
      <w:r>
        <w:rPr>
          <w:rFonts w:ascii="Times New Roman" w:hAnsi="Times New Roman" w:eastAsia="仿宋_GB2312" w:cs="Times New Roman"/>
          <w:sz w:val="32"/>
          <w:szCs w:val="32"/>
        </w:rPr>
        <w:t xml:space="preserve">    </w:t>
      </w:r>
      <w:r>
        <w:rPr>
          <w:rFonts w:hint="eastAsia" w:ascii="黑体" w:hAnsi="黑体" w:eastAsia="黑体" w:cs="黑体"/>
          <w:sz w:val="32"/>
          <w:szCs w:val="32"/>
        </w:rPr>
        <w:t>一、推进用人单位自主评审</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鼓励全市有条件的高校、科研院所、大型公立医院、大型企业等单位开展自主评审。拟申报自主评审的市属企事业单位，应于</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28</w:t>
      </w:r>
      <w:r>
        <w:rPr>
          <w:rFonts w:hint="eastAsia" w:ascii="Times New Roman" w:hAnsi="Times New Roman" w:eastAsia="仿宋_GB2312" w:cs="仿宋_GB2312"/>
          <w:sz w:val="32"/>
          <w:szCs w:val="32"/>
        </w:rPr>
        <w:t>日前向市人社局提出组建评委会申请，经市人社局审核后，向省人社厅报送推荐材料。已获准开展自主评审的单位，职称评审结果在本单位公示，评审通过人员颁发省人社厅统一监制的证书并由本单位加盖钢印。</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二、扎实做好职称评审工作</w:t>
      </w:r>
    </w:p>
    <w:p>
      <w:pPr>
        <w:spacing w:line="58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楷体_GB2312"/>
          <w:sz w:val="32"/>
          <w:szCs w:val="32"/>
        </w:rPr>
        <w:t>（一）申报对象。</w:t>
      </w:r>
      <w:r>
        <w:rPr>
          <w:rFonts w:hint="eastAsia" w:ascii="Times New Roman" w:hAnsi="Times New Roman" w:eastAsia="仿宋_GB2312" w:cs="仿宋_GB2312"/>
          <w:sz w:val="32"/>
          <w:szCs w:val="32"/>
        </w:rPr>
        <w:t>市（区、县、先导区）属企事业单位工作的专业技术人员可在个人档案归属地或工作单位所在地申报职称评审，不受户籍、地域、身份、档案、人事关系等限制。申报人员可自</w:t>
      </w:r>
      <w:r>
        <w:rPr>
          <w:rFonts w:hint="eastAsia" w:ascii="仿宋_GB2312" w:hAnsi="Times New Roman" w:eastAsia="仿宋_GB2312" w:cs="仿宋_GB2312"/>
          <w:sz w:val="32"/>
          <w:szCs w:val="32"/>
        </w:rPr>
        <w:t>“大连人才网”</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www.dl-rc.com</w:t>
      </w:r>
      <w:r>
        <w:rPr>
          <w:rFonts w:hint="eastAsia" w:ascii="Times New Roman" w:hAnsi="Times New Roman" w:eastAsia="仿宋_GB2312" w:cs="仿宋_GB2312"/>
          <w:sz w:val="32"/>
          <w:szCs w:val="32"/>
        </w:rPr>
        <w:t>）的</w:t>
      </w:r>
      <w:r>
        <w:rPr>
          <w:rFonts w:hint="eastAsia" w:ascii="仿宋_GB2312" w:hAnsi="Times New Roman" w:eastAsia="仿宋_GB2312" w:cs="仿宋_GB2312"/>
          <w:sz w:val="32"/>
          <w:szCs w:val="32"/>
        </w:rPr>
        <w:t>人才评价专栏</w:t>
      </w:r>
      <w:r>
        <w:rPr>
          <w:rFonts w:hint="eastAsia" w:ascii="Times New Roman" w:hAnsi="Times New Roman" w:eastAsia="仿宋_GB2312" w:cs="仿宋_GB2312"/>
          <w:sz w:val="32"/>
          <w:szCs w:val="32"/>
        </w:rPr>
        <w:t>查阅《</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年专业技术资格评审指南》，了解参评条件和评审标准。</w:t>
      </w:r>
    </w:p>
    <w:p>
      <w:pPr>
        <w:spacing w:line="58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楷体_GB2312"/>
          <w:sz w:val="32"/>
          <w:szCs w:val="32"/>
        </w:rPr>
        <w:t>（二）申报时间。</w:t>
      </w:r>
      <w:r>
        <w:rPr>
          <w:rFonts w:hint="eastAsia" w:ascii="Times New Roman" w:hAnsi="Times New Roman" w:eastAsia="仿宋_GB2312" w:cs="仿宋_GB2312"/>
          <w:sz w:val="32"/>
          <w:szCs w:val="32"/>
        </w:rPr>
        <w:t>参加我市评委会评审的，网上申报时间为</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17</w:t>
      </w:r>
      <w:r>
        <w:rPr>
          <w:rFonts w:hint="eastAsia" w:ascii="Times New Roman" w:hAnsi="Times New Roman" w:eastAsia="仿宋_GB2312" w:cs="仿宋_GB2312"/>
          <w:sz w:val="32"/>
          <w:szCs w:val="32"/>
        </w:rPr>
        <w:t>日</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日，个人或所在单位向区市县、先导区职称工作主管部门报送材料及开展初审的时间为</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日</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15</w:t>
      </w:r>
      <w:r>
        <w:rPr>
          <w:rFonts w:hint="eastAsia" w:ascii="Times New Roman" w:hAnsi="Times New Roman" w:eastAsia="仿宋_GB2312" w:cs="仿宋_GB2312"/>
          <w:sz w:val="32"/>
          <w:szCs w:val="32"/>
        </w:rPr>
        <w:t>日；各区市县、先导区职称工作主管部门向市评委会办事机构报送材料时间另行通知。参加省评委会评审的，按照省评委会办事机构要求进行。</w:t>
      </w:r>
    </w:p>
    <w:p>
      <w:pPr>
        <w:spacing w:line="58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楷体_GB2312"/>
          <w:sz w:val="32"/>
          <w:szCs w:val="32"/>
        </w:rPr>
        <w:t>（三）申报方式。</w:t>
      </w:r>
      <w:r>
        <w:rPr>
          <w:rFonts w:hint="eastAsia" w:ascii="Times New Roman" w:hAnsi="Times New Roman" w:eastAsia="仿宋_GB2312" w:cs="仿宋_GB2312"/>
          <w:sz w:val="32"/>
          <w:szCs w:val="32"/>
        </w:rPr>
        <w:t>继续采取网上申报和纸质材料申报同时进行方式，其中网上申报采用全市统一的职称管理信息平台，申报人员（含送省评审人员）应统一登录</w:t>
      </w:r>
      <w:r>
        <w:rPr>
          <w:rFonts w:hint="eastAsia" w:ascii="仿宋_GB2312" w:hAnsi="Times New Roman" w:eastAsia="仿宋_GB2312" w:cs="仿宋_GB2312"/>
          <w:sz w:val="32"/>
          <w:szCs w:val="32"/>
        </w:rPr>
        <w:t>“大连人才网”</w:t>
      </w:r>
      <w:r>
        <w:rPr>
          <w:rFonts w:hint="eastAsia" w:ascii="Times New Roman" w:hAnsi="Times New Roman" w:eastAsia="仿宋_GB2312" w:cs="仿宋_GB2312"/>
          <w:sz w:val="32"/>
          <w:szCs w:val="32"/>
        </w:rPr>
        <w:t>，在</w:t>
      </w:r>
      <w:r>
        <w:rPr>
          <w:rFonts w:hint="eastAsia" w:ascii="仿宋_GB2312" w:hAnsi="Times New Roman" w:eastAsia="仿宋_GB2312" w:cs="仿宋_GB2312"/>
          <w:sz w:val="32"/>
          <w:szCs w:val="32"/>
        </w:rPr>
        <w:t>职称评审网上申报专栏</w:t>
      </w:r>
      <w:r>
        <w:rPr>
          <w:rFonts w:hint="eastAsia" w:ascii="Times New Roman" w:hAnsi="Times New Roman" w:eastAsia="仿宋_GB2312" w:cs="仿宋_GB2312"/>
          <w:sz w:val="32"/>
          <w:szCs w:val="32"/>
        </w:rPr>
        <w:t>注册申报。市评委会办事机构和区市县、先导区职称工作主管部门按照管理权限操作使用。</w:t>
      </w:r>
    </w:p>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楷体_GB2312"/>
          <w:sz w:val="32"/>
          <w:szCs w:val="32"/>
        </w:rPr>
        <w:t>（四）申报材料。</w:t>
      </w:r>
    </w:p>
    <w:p>
      <w:pPr>
        <w:spacing w:line="580" w:lineRule="exact"/>
        <w:ind w:firstLine="640" w:firstLineChars="200"/>
        <w:rPr>
          <w:rFonts w:ascii="楷体_GB2312" w:hAnsi="Times New Roman" w:eastAsia="楷体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仿宋_GB2312"/>
          <w:sz w:val="32"/>
          <w:szCs w:val="32"/>
        </w:rPr>
        <w:t>．</w:t>
      </w:r>
      <w:r>
        <w:rPr>
          <w:rFonts w:hint="eastAsia" w:ascii="Times New Roman" w:hAnsi="Times New Roman" w:eastAsia="仿宋_GB2312" w:cs="仿宋_GB2312"/>
          <w:sz w:val="32"/>
          <w:szCs w:val="32"/>
        </w:rPr>
        <w:t>参加我市评委会评审的，按照《</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年专业技术资格评审指南》要求自行组织报评材料。参加省评委会评审的，按照省评委会办事机构要求组织报评材料。信息填报和材料组织应确保准确，并</w:t>
      </w:r>
      <w:r>
        <w:rPr>
          <w:rFonts w:hint="eastAsia" w:ascii="仿宋_GB2312" w:hAnsi="Times New Roman" w:eastAsia="仿宋_GB2312" w:cs="仿宋_GB2312"/>
          <w:sz w:val="32"/>
          <w:szCs w:val="32"/>
        </w:rPr>
        <w:t>继续</w:t>
      </w:r>
      <w:r>
        <w:rPr>
          <w:rFonts w:hint="eastAsia" w:ascii="Times New Roman" w:hAnsi="Times New Roman" w:eastAsia="仿宋_GB2312" w:cs="仿宋_GB2312"/>
          <w:sz w:val="32"/>
          <w:szCs w:val="32"/>
        </w:rPr>
        <w:t>实行个人和单位双重承诺制。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仿宋_GB2312"/>
          <w:sz w:val="32"/>
          <w:szCs w:val="32"/>
        </w:rPr>
        <w:t>．</w:t>
      </w:r>
      <w:r>
        <w:rPr>
          <w:rFonts w:hint="eastAsia" w:ascii="Times New Roman" w:hAnsi="Times New Roman" w:eastAsia="仿宋_GB2312" w:cs="仿宋_GB2312"/>
          <w:sz w:val="32"/>
          <w:szCs w:val="32"/>
        </w:rPr>
        <w:t>《辽宁省专业技术资格评定表》（自</w:t>
      </w:r>
      <w:r>
        <w:rPr>
          <w:rFonts w:hint="eastAsia" w:ascii="仿宋_GB2312" w:hAnsi="Times New Roman" w:eastAsia="仿宋_GB2312" w:cs="仿宋_GB2312"/>
          <w:sz w:val="32"/>
          <w:szCs w:val="32"/>
        </w:rPr>
        <w:t>“大连人才网”</w:t>
      </w:r>
      <w:r>
        <w:rPr>
          <w:rFonts w:hint="eastAsia" w:ascii="Times New Roman" w:hAnsi="Times New Roman" w:eastAsia="仿宋_GB2312" w:cs="仿宋_GB2312"/>
          <w:sz w:val="32"/>
          <w:szCs w:val="32"/>
        </w:rPr>
        <w:t>下载）一式</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份，可手写或打印，填报的单位名称应与加盖的单位公章一致，大型企事业单位细化到二级单位名称；填报的专业名称应与评委会办事机构公布的评审（聘）专业名称一致。职称评审通过人员的《辽宁省专业技术资格评定表》分别由本人、所在单位和评委会办事机构留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仿宋_GB2312" w:hAnsi="Times New Roman" w:eastAsia="仿宋_GB2312" w:cs="仿宋_GB2312"/>
          <w:sz w:val="32"/>
          <w:szCs w:val="32"/>
        </w:rPr>
        <w:t>．</w:t>
      </w:r>
      <w:r>
        <w:rPr>
          <w:rFonts w:hint="eastAsia" w:ascii="Times New Roman" w:hAnsi="Times New Roman" w:eastAsia="仿宋_GB2312" w:cs="仿宋_GB2312"/>
          <w:sz w:val="32"/>
          <w:szCs w:val="32"/>
        </w:rPr>
        <w:t>申报人员所提供的论文、业绩和成果等，应是取得现级别专业技术资格后，重新获得的本专业或相近专业的有关材料。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仿宋_GB2312" w:hAnsi="Times New Roman" w:eastAsia="仿宋_GB2312" w:cs="仿宋_GB2312"/>
          <w:sz w:val="32"/>
          <w:szCs w:val="32"/>
        </w:rPr>
        <w:t>．</w:t>
      </w:r>
      <w:r>
        <w:rPr>
          <w:rFonts w:hint="eastAsia" w:ascii="Times New Roman" w:hAnsi="Times New Roman" w:eastAsia="仿宋_GB2312" w:cs="仿宋_GB2312"/>
          <w:sz w:val="32"/>
          <w:szCs w:val="32"/>
        </w:rPr>
        <w:t>申报人员所提供的继续教育材料，</w:t>
      </w:r>
      <w:r>
        <w:rPr>
          <w:rFonts w:ascii="Times New Roman" w:hAnsi="Times New Roman" w:eastAsia="仿宋_GB2312" w:cs="Times New Roman"/>
          <w:sz w:val="32"/>
          <w:szCs w:val="32"/>
        </w:rPr>
        <w:t>2016</w:t>
      </w:r>
      <w:r>
        <w:rPr>
          <w:rFonts w:hint="eastAsia" w:ascii="Times New Roman" w:hAnsi="Times New Roman" w:eastAsia="仿宋_GB2312" w:cs="仿宋_GB2312"/>
          <w:sz w:val="32"/>
          <w:szCs w:val="32"/>
        </w:rPr>
        <w:t>年及之后年度每年应不少于</w:t>
      </w:r>
      <w:r>
        <w:rPr>
          <w:rFonts w:ascii="Times New Roman" w:hAnsi="Times New Roman" w:eastAsia="仿宋_GB2312" w:cs="Times New Roman"/>
          <w:sz w:val="32"/>
          <w:szCs w:val="32"/>
        </w:rPr>
        <w:t>90</w:t>
      </w:r>
      <w:r>
        <w:rPr>
          <w:rFonts w:hint="eastAsia" w:ascii="Times New Roman" w:hAnsi="Times New Roman" w:eastAsia="仿宋_GB2312" w:cs="仿宋_GB2312"/>
          <w:sz w:val="32"/>
          <w:szCs w:val="32"/>
        </w:rPr>
        <w:t>学时，其中专业科目学习不少于总学时的三分之二；</w:t>
      </w:r>
      <w:r>
        <w:rPr>
          <w:rFonts w:ascii="Times New Roman" w:hAnsi="Times New Roman" w:eastAsia="仿宋_GB2312" w:cs="Times New Roman"/>
          <w:sz w:val="32"/>
          <w:szCs w:val="32"/>
        </w:rPr>
        <w:t>2015</w:t>
      </w:r>
      <w:r>
        <w:rPr>
          <w:rFonts w:hint="eastAsia" w:ascii="Times New Roman" w:hAnsi="Times New Roman" w:eastAsia="仿宋_GB2312" w:cs="仿宋_GB2312"/>
          <w:sz w:val="32"/>
          <w:szCs w:val="32"/>
        </w:rPr>
        <w:t>年及之前年度，中高级的每年应不少于</w:t>
      </w:r>
      <w:r>
        <w:rPr>
          <w:rFonts w:ascii="Times New Roman" w:hAnsi="Times New Roman" w:eastAsia="仿宋_GB2312" w:cs="Times New Roman"/>
          <w:sz w:val="32"/>
          <w:szCs w:val="32"/>
        </w:rPr>
        <w:t>72</w:t>
      </w:r>
      <w:r>
        <w:rPr>
          <w:rFonts w:hint="eastAsia" w:ascii="Times New Roman" w:hAnsi="Times New Roman" w:eastAsia="仿宋_GB2312" w:cs="仿宋_GB2312"/>
          <w:sz w:val="32"/>
          <w:szCs w:val="32"/>
        </w:rPr>
        <w:t>学时，初级的每年应不少于</w:t>
      </w:r>
      <w:r>
        <w:rPr>
          <w:rFonts w:ascii="Times New Roman" w:hAnsi="Times New Roman" w:eastAsia="仿宋_GB2312" w:cs="Times New Roman"/>
          <w:sz w:val="32"/>
          <w:szCs w:val="32"/>
        </w:rPr>
        <w:t>48</w:t>
      </w:r>
      <w:r>
        <w:rPr>
          <w:rFonts w:hint="eastAsia" w:ascii="Times New Roman" w:hAnsi="Times New Roman" w:eastAsia="仿宋_GB2312" w:cs="仿宋_GB2312"/>
          <w:sz w:val="32"/>
          <w:szCs w:val="32"/>
        </w:rPr>
        <w:t>学时，具体</w:t>
      </w:r>
      <w:r>
        <w:rPr>
          <w:rFonts w:hint="eastAsia" w:ascii="Times New Roman" w:hAnsi="Times New Roman" w:eastAsia="仿宋_GB2312" w:cs="仿宋_GB2312"/>
          <w:kern w:val="0"/>
          <w:sz w:val="32"/>
          <w:szCs w:val="32"/>
        </w:rPr>
        <w:t>按照《大连市专业技术人员继续教育工作指导意见》（大人发〔</w:t>
      </w:r>
      <w:r>
        <w:rPr>
          <w:rFonts w:ascii="Times New Roman" w:hAnsi="Times New Roman" w:eastAsia="仿宋_GB2312" w:cs="Times New Roman"/>
          <w:kern w:val="0"/>
          <w:sz w:val="32"/>
          <w:szCs w:val="32"/>
        </w:rPr>
        <w:t>2007</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129</w:t>
      </w:r>
      <w:r>
        <w:rPr>
          <w:rFonts w:hint="eastAsia" w:ascii="Times New Roman" w:hAnsi="Times New Roman" w:eastAsia="仿宋_GB2312" w:cs="仿宋_GB2312"/>
          <w:kern w:val="0"/>
          <w:sz w:val="32"/>
          <w:szCs w:val="32"/>
        </w:rPr>
        <w:t>号）规定执行。</w:t>
      </w:r>
    </w:p>
    <w:p>
      <w:pPr>
        <w:spacing w:line="58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楷体_GB2312"/>
          <w:sz w:val="32"/>
          <w:szCs w:val="32"/>
        </w:rPr>
        <w:t>（五）工作要求。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仿宋_GB2312"/>
          <w:sz w:val="32"/>
          <w:szCs w:val="32"/>
        </w:rPr>
        <w:t>．</w:t>
      </w:r>
      <w:r>
        <w:rPr>
          <w:rFonts w:hint="eastAsia" w:ascii="Times New Roman" w:hAnsi="Times New Roman" w:eastAsia="仿宋_GB2312" w:cs="仿宋_GB2312"/>
          <w:sz w:val="32"/>
          <w:szCs w:val="32"/>
        </w:rPr>
        <w:t>申报人员所在单位要严格履行推荐程序，经民主评议、集中公示无异议后，将申报材料送至各区市县、先导区职称工作主管部门审查。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仿宋_GB2312"/>
          <w:sz w:val="32"/>
          <w:szCs w:val="32"/>
        </w:rPr>
        <w:t>．</w:t>
      </w:r>
      <w:r>
        <w:rPr>
          <w:rFonts w:hint="eastAsia" w:ascii="Times New Roman" w:hAnsi="Times New Roman" w:eastAsia="仿宋_GB2312" w:cs="仿宋_GB2312"/>
          <w:sz w:val="32"/>
          <w:szCs w:val="32"/>
        </w:rPr>
        <w:t>各区市县、先导区职称工作主管部门通过全市职称管理信息系统进行网上初审；纸质申报材料经审查符合要求的，应签署意见并盖章，在规定时间内报送至市相应评委会办事机构复审。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仿宋_GB2312" w:hAnsi="Times New Roman" w:eastAsia="仿宋_GB2312" w:cs="仿宋_GB2312"/>
          <w:sz w:val="32"/>
          <w:szCs w:val="32"/>
        </w:rPr>
        <w:t>．</w:t>
      </w:r>
      <w:r>
        <w:rPr>
          <w:rFonts w:hint="eastAsia" w:ascii="Times New Roman" w:hAnsi="Times New Roman" w:eastAsia="仿宋_GB2312" w:cs="仿宋_GB2312"/>
          <w:sz w:val="32"/>
          <w:szCs w:val="32"/>
        </w:rPr>
        <w:t>严格执行材料审查和审核程序，中初级专业资格评审申报材料原件，由区市县、先导区职称工作主管部门审核确认；高级专业资格评审申报材料原件，由市评委会办事机构审核确认。参加省评委会评审的，按照省评委会办事机构审核要求执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．市评委会办事机构要按照省、市职称工作通知要求及《大连市职称评审管理办法（试行）》（大人社发〔</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号），做好申报审核、评委会组建、评审例会组织等工作，接受市人社局、市人才服务中心的指导监督。</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三、规范岗位设置和聘用管理工作</w:t>
      </w:r>
    </w:p>
    <w:p>
      <w:pPr>
        <w:spacing w:line="580" w:lineRule="exact"/>
        <w:ind w:firstLine="627" w:firstLineChars="196"/>
        <w:rPr>
          <w:rFonts w:ascii="楷体_GB2312" w:hAnsi="宋体" w:eastAsia="楷体_GB2312" w:cs="Times New Roman"/>
          <w:sz w:val="32"/>
          <w:szCs w:val="32"/>
        </w:rPr>
      </w:pPr>
      <w:r>
        <w:rPr>
          <w:rFonts w:hint="eastAsia" w:ascii="楷体_GB2312" w:hAnsi="宋体" w:eastAsia="楷体_GB2312" w:cs="楷体_GB2312"/>
          <w:sz w:val="32"/>
          <w:szCs w:val="32"/>
        </w:rPr>
        <w:t>（一）做好专业技术岗位设置工作。</w:t>
      </w:r>
      <w:r>
        <w:rPr>
          <w:rFonts w:hint="eastAsia" w:ascii="仿宋_GB2312" w:eastAsia="仿宋_GB2312" w:cs="仿宋_GB2312"/>
          <w:sz w:val="32"/>
          <w:szCs w:val="32"/>
        </w:rPr>
        <w:t>各事业单位要按照全市事业单位改革进度，严格依据相关规定，结合实际，科学、及时做好本单位专业技术岗位设置工作。</w:t>
      </w:r>
    </w:p>
    <w:p>
      <w:pPr>
        <w:spacing w:line="580" w:lineRule="exact"/>
        <w:ind w:firstLine="640" w:firstLineChars="200"/>
        <w:rPr>
          <w:rFonts w:ascii="Times New Roman" w:hAnsi="Times New Roman" w:eastAsia="楷体_GB2312" w:cs="Times New Roman"/>
          <w:sz w:val="32"/>
          <w:szCs w:val="32"/>
        </w:rPr>
      </w:pPr>
      <w:r>
        <w:rPr>
          <w:rFonts w:hint="eastAsia" w:ascii="楷体_GB2312" w:eastAsia="楷体_GB2312" w:cs="楷体_GB2312"/>
          <w:sz w:val="32"/>
          <w:szCs w:val="32"/>
        </w:rPr>
        <w:t>（二）加强专业技术岗位聘用管理。</w:t>
      </w:r>
      <w:r>
        <w:rPr>
          <w:rFonts w:hint="eastAsia" w:ascii="仿宋_GB2312" w:eastAsia="仿宋_GB2312" w:cs="仿宋_GB2312"/>
          <w:sz w:val="32"/>
          <w:szCs w:val="32"/>
        </w:rPr>
        <w:t>各事业单位及其主管部门</w:t>
      </w:r>
      <w:r>
        <w:rPr>
          <w:rFonts w:hint="eastAsia" w:ascii="Times New Roman" w:hAnsi="Times New Roman" w:eastAsia="仿宋_GB2312" w:cs="仿宋_GB2312"/>
          <w:sz w:val="32"/>
          <w:szCs w:val="32"/>
        </w:rPr>
        <w:t>要按照《大连市事业单位工作人员岗位聘用暂行办法》（大人社发</w:t>
      </w:r>
      <w:r>
        <w:rPr>
          <w:rFonts w:hint="eastAsia" w:ascii="Times New Roman" w:hAnsi="Times New Roman" w:cs="宋体"/>
          <w:sz w:val="32"/>
          <w:szCs w:val="32"/>
        </w:rPr>
        <w:t>﹝</w:t>
      </w:r>
      <w:r>
        <w:rPr>
          <w:rFonts w:ascii="Times New Roman" w:hAnsi="Times New Roman" w:eastAsia="仿宋_GB2312" w:cs="Times New Roman"/>
          <w:sz w:val="32"/>
          <w:szCs w:val="32"/>
        </w:rPr>
        <w:t>2010</w:t>
      </w:r>
      <w:r>
        <w:rPr>
          <w:rFonts w:hint="eastAsia" w:ascii="Times New Roman" w:hAnsi="Times New Roman" w:cs="宋体"/>
          <w:sz w:val="32"/>
          <w:szCs w:val="32"/>
        </w:rPr>
        <w:t>﹞</w:t>
      </w:r>
      <w:r>
        <w:rPr>
          <w:rFonts w:ascii="Times New Roman" w:hAnsi="Times New Roman" w:eastAsia="仿宋_GB2312" w:cs="Times New Roman"/>
          <w:sz w:val="32"/>
          <w:szCs w:val="32"/>
        </w:rPr>
        <w:t>210</w:t>
      </w:r>
      <w:r>
        <w:rPr>
          <w:rFonts w:hint="eastAsia" w:ascii="Times New Roman" w:hAnsi="Times New Roman" w:eastAsia="仿宋_GB2312" w:cs="仿宋_GB2312"/>
          <w:sz w:val="32"/>
          <w:szCs w:val="32"/>
        </w:rPr>
        <w:t>号）规定，严格聘用条件，制定聘用方案，规范聘用程序，聘后</w:t>
      </w:r>
      <w:r>
        <w:rPr>
          <w:rFonts w:ascii="Times New Roman" w:hAnsi="Times New Roman" w:eastAsia="仿宋_GB2312" w:cs="Times New Roman"/>
          <w:sz w:val="32"/>
          <w:szCs w:val="32"/>
        </w:rPr>
        <w:t>15</w:t>
      </w:r>
      <w:r>
        <w:rPr>
          <w:rFonts w:hint="eastAsia" w:ascii="Times New Roman" w:hAnsi="Times New Roman" w:eastAsia="仿宋_GB2312" w:cs="仿宋_GB2312"/>
          <w:sz w:val="32"/>
          <w:szCs w:val="32"/>
        </w:rPr>
        <w:t>个工作日内及时到人社部门办理备案。对专业技术高、中、初级岗位内部不同等级的聘用条件，各主管部门要会同所属事业单位要按照《大连市事业单位岗位设置管理实施办法》（大人社发</w:t>
      </w:r>
      <w:r>
        <w:rPr>
          <w:rFonts w:hint="eastAsia" w:ascii="Times New Roman" w:hAnsi="Times New Roman" w:cs="宋体"/>
          <w:sz w:val="32"/>
          <w:szCs w:val="32"/>
        </w:rPr>
        <w:t>﹝</w:t>
      </w:r>
      <w:r>
        <w:rPr>
          <w:rFonts w:ascii="Times New Roman" w:hAnsi="Times New Roman" w:eastAsia="仿宋_GB2312" w:cs="Times New Roman"/>
          <w:sz w:val="32"/>
          <w:szCs w:val="32"/>
        </w:rPr>
        <w:t>2010</w:t>
      </w:r>
      <w:r>
        <w:rPr>
          <w:rFonts w:hint="eastAsia" w:ascii="Times New Roman" w:hAnsi="Times New Roman" w:cs="宋体"/>
          <w:sz w:val="32"/>
          <w:szCs w:val="32"/>
        </w:rPr>
        <w:t>﹞</w:t>
      </w:r>
      <w:r>
        <w:rPr>
          <w:rFonts w:ascii="Times New Roman" w:hAnsi="Times New Roman" w:eastAsia="仿宋_GB2312" w:cs="Times New Roman"/>
          <w:sz w:val="32"/>
          <w:szCs w:val="32"/>
        </w:rPr>
        <w:t>206</w:t>
      </w:r>
      <w:r>
        <w:rPr>
          <w:rFonts w:hint="eastAsia" w:ascii="Times New Roman" w:hAnsi="Times New Roman" w:eastAsia="仿宋_GB2312" w:cs="仿宋_GB2312"/>
          <w:sz w:val="32"/>
          <w:szCs w:val="32"/>
        </w:rPr>
        <w:t>号）第</w:t>
      </w:r>
      <w:r>
        <w:rPr>
          <w:rFonts w:ascii="Times New Roman" w:hAnsi="Times New Roman" w:eastAsia="仿宋_GB2312" w:cs="Times New Roman"/>
          <w:sz w:val="32"/>
          <w:szCs w:val="32"/>
        </w:rPr>
        <w:t>28</w:t>
      </w:r>
      <w:r>
        <w:rPr>
          <w:rFonts w:hint="eastAsia" w:ascii="Times New Roman" w:hAnsi="Times New Roman" w:eastAsia="仿宋_GB2312" w:cs="仿宋_GB2312"/>
          <w:sz w:val="32"/>
          <w:szCs w:val="32"/>
        </w:rPr>
        <w:t>条第</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款规定，形成规范操作意见。</w:t>
      </w:r>
    </w:p>
    <w:p>
      <w:pPr>
        <w:spacing w:line="580" w:lineRule="exact"/>
        <w:ind w:firstLine="630"/>
        <w:rPr>
          <w:rFonts w:ascii="仿宋_GB2312" w:eastAsia="仿宋_GB2312" w:cs="Times New Roman"/>
          <w:sz w:val="32"/>
          <w:szCs w:val="32"/>
        </w:rPr>
      </w:pPr>
      <w:r>
        <w:rPr>
          <w:rFonts w:hint="eastAsia" w:ascii="楷体_GB2312" w:eastAsia="楷体_GB2312" w:cs="楷体_GB2312"/>
          <w:sz w:val="32"/>
          <w:szCs w:val="32"/>
        </w:rPr>
        <w:t>（三）做好专业技术二级岗位评定。</w:t>
      </w:r>
      <w:r>
        <w:rPr>
          <w:rFonts w:hint="eastAsia" w:ascii="仿宋_GB2312" w:eastAsia="仿宋_GB2312" w:cs="仿宋_GB2312"/>
          <w:sz w:val="32"/>
          <w:szCs w:val="32"/>
        </w:rPr>
        <w:t>各事业单位可按照《关于全省事业单位实施岗位设置管理有关问题的处理意见》（辽人发</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2008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16</w:t>
      </w:r>
      <w:r>
        <w:rPr>
          <w:rFonts w:hint="eastAsia" w:ascii="Times New Roman" w:hAnsi="Times New Roman" w:eastAsia="仿宋_GB2312" w:cs="仿宋_GB2312"/>
          <w:sz w:val="32"/>
          <w:szCs w:val="32"/>
        </w:rPr>
        <w:t>号）确定的直</w:t>
      </w:r>
      <w:r>
        <w:rPr>
          <w:rFonts w:hint="eastAsia" w:ascii="仿宋_GB2312" w:eastAsia="仿宋_GB2312" w:cs="仿宋_GB2312"/>
          <w:sz w:val="32"/>
          <w:szCs w:val="32"/>
        </w:rPr>
        <w:t>接聘用、评选聘用条件及本单位专业技术二级岗位数额，填写《辽宁省申报专业技术二级岗位聘用人员一览表》和《辽宁省二级专业技术岗位聘用申报表》，经主管部门审核同意后</w:t>
      </w:r>
      <w:r>
        <w:rPr>
          <w:rFonts w:hint="eastAsia" w:ascii="Times New Roman" w:hAnsi="Times New Roman" w:eastAsia="仿宋_GB2312" w:cs="仿宋_GB2312"/>
          <w:sz w:val="32"/>
          <w:szCs w:val="32"/>
        </w:rPr>
        <w:t>于</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日前</w:t>
      </w:r>
      <w:r>
        <w:rPr>
          <w:rFonts w:hint="eastAsia" w:ascii="仿宋_GB2312" w:eastAsia="仿宋_GB2312" w:cs="仿宋_GB2312"/>
          <w:sz w:val="32"/>
          <w:szCs w:val="32"/>
        </w:rPr>
        <w:t>报市人社局评定。</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四、安全平稳开展考试工作</w:t>
      </w:r>
    </w:p>
    <w:p>
      <w:pPr>
        <w:spacing w:line="580" w:lineRule="exact"/>
        <w:ind w:firstLine="640" w:firstLineChars="200"/>
        <w:rPr>
          <w:rFonts w:ascii="仿宋_GB2312" w:hAnsi="黑体" w:eastAsia="仿宋_GB2312" w:cs="Times New Roman"/>
          <w:sz w:val="32"/>
          <w:szCs w:val="32"/>
        </w:rPr>
      </w:pPr>
      <w:r>
        <w:rPr>
          <w:rFonts w:hint="eastAsia" w:ascii="楷体_GB2312" w:hAnsi="黑体" w:eastAsia="楷体_GB2312" w:cs="楷体_GB2312"/>
          <w:sz w:val="32"/>
          <w:szCs w:val="32"/>
        </w:rPr>
        <w:t>（一）加强组织领导，确保考试安全平稳。</w:t>
      </w:r>
      <w:r>
        <w:rPr>
          <w:rFonts w:hint="eastAsia" w:ascii="仿宋_GB2312" w:hAnsi="黑体" w:eastAsia="仿宋_GB2312" w:cs="仿宋_GB2312"/>
          <w:sz w:val="32"/>
          <w:szCs w:val="32"/>
        </w:rPr>
        <w:t>人事考试组织管理部门及参与考试实施的各协同联动部门要切实加强组织领导，认真落实主体责任，进一步完善考试工作机制，强化队伍建设、安全措施和制度保障；要增强风险防范意识，加强对关键节点和环节把控，提升突发事件应急处置能力；要做到“主动防范、系统应对、标本兼治、守住底线”，确保考试报名、实施等各环节工作安全平稳有序开展。</w:t>
      </w:r>
    </w:p>
    <w:p>
      <w:pPr>
        <w:spacing w:line="580" w:lineRule="exact"/>
        <w:ind w:firstLine="640" w:firstLineChars="200"/>
        <w:rPr>
          <w:rFonts w:ascii="楷体_GB2312" w:hAnsi="黑体" w:eastAsia="楷体_GB2312" w:cs="Times New Roman"/>
          <w:sz w:val="32"/>
          <w:szCs w:val="32"/>
        </w:rPr>
      </w:pPr>
      <w:r>
        <w:rPr>
          <w:rFonts w:hint="eastAsia" w:ascii="楷体_GB2312" w:hAnsi="黑体" w:eastAsia="楷体_GB2312" w:cs="楷体_GB2312"/>
          <w:sz w:val="32"/>
          <w:szCs w:val="32"/>
        </w:rPr>
        <w:t>（二）严肃考风考纪，维护考试公平公正。</w:t>
      </w:r>
      <w:r>
        <w:rPr>
          <w:rFonts w:hint="eastAsia" w:ascii="仿宋_GB2312" w:hAnsi="黑体" w:eastAsia="仿宋_GB2312" w:cs="仿宋_GB2312"/>
          <w:sz w:val="32"/>
          <w:szCs w:val="32"/>
        </w:rPr>
        <w:t>加强警示教育和考前培训，提高考试工作人员的思想认识和政治站位，强化法律意识、纪律意识和责任担当，严格落实人事考试“清风除弊”行动，严格执行《专业技术人员资格考试违纪违规行为处理规定》</w:t>
      </w:r>
      <w:r>
        <w:rPr>
          <w:rFonts w:hint="eastAsia" w:ascii="Times New Roman" w:hAnsi="Times New Roman" w:eastAsia="仿宋_GB2312" w:cs="仿宋_GB2312"/>
          <w:sz w:val="32"/>
          <w:szCs w:val="32"/>
        </w:rPr>
        <w:t>（人力资源和社会保障部令第</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号）</w:t>
      </w:r>
      <w:r>
        <w:rPr>
          <w:rFonts w:hint="eastAsia" w:ascii="仿宋_GB2312" w:hAnsi="黑体" w:eastAsia="仿宋_GB2312" w:cs="仿宋_GB2312"/>
          <w:sz w:val="32"/>
          <w:szCs w:val="32"/>
        </w:rPr>
        <w:t>及有关规定，严肃考试纪律、严防考试作弊、严抓考试违纪，对违纪违规行为按有关规定和程序严肃处理。</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其它未尽事宜，按省、市有关规定执行。</w:t>
      </w:r>
    </w:p>
    <w:p>
      <w:pPr>
        <w:spacing w:line="580" w:lineRule="exact"/>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附件：</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年全省高级评委会例会计划时间表（省直）</w:t>
      </w:r>
    </w:p>
    <w:p>
      <w:pPr>
        <w:spacing w:line="58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年大连市高级评委会例会计划时间表</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年大连市中级评委会例会计划时间表</w:t>
      </w:r>
    </w:p>
    <w:p>
      <w:pPr>
        <w:widowControl/>
        <w:ind w:firstLine="1600" w:firstLineChars="500"/>
        <w:jc w:val="left"/>
        <w:rPr>
          <w:rFonts w:ascii="Times New Roman" w:hAnsi="Times New Roman" w:cs="Times New Roman"/>
          <w:sz w:val="32"/>
          <w:szCs w:val="32"/>
        </w:rPr>
      </w:pPr>
      <w:r>
        <w:rPr>
          <w:rFonts w:ascii="Times New Roman" w:hAnsi="Times New Roman" w:cs="Times New Roman"/>
          <w:sz w:val="32"/>
          <w:szCs w:val="32"/>
        </w:rPr>
        <w:t>4</w:t>
      </w:r>
      <w:r>
        <w:rPr>
          <w:rFonts w:hint="eastAsia" w:ascii="Times New Roman" w:hAnsi="宋体" w:cs="宋体"/>
          <w:sz w:val="32"/>
          <w:szCs w:val="32"/>
        </w:rPr>
        <w:t>．</w:t>
      </w:r>
      <w:r>
        <w:rPr>
          <w:rFonts w:ascii="Times New Roman" w:hAnsi="Times New Roman" w:cs="Times New Roman"/>
          <w:sz w:val="32"/>
          <w:szCs w:val="32"/>
        </w:rPr>
        <w:t>2018</w:t>
      </w:r>
      <w:r>
        <w:rPr>
          <w:rFonts w:hint="eastAsia" w:ascii="仿宋_GB2312" w:hAnsi="宋体" w:eastAsia="仿宋_GB2312" w:cs="仿宋_GB2312"/>
          <w:sz w:val="32"/>
          <w:szCs w:val="32"/>
        </w:rPr>
        <w:t>年专业技术人员资格考试工作计划</w:t>
      </w:r>
    </w:p>
    <w:p>
      <w:pPr>
        <w:spacing w:line="580" w:lineRule="exact"/>
        <w:ind w:firstLine="1600" w:firstLineChars="500"/>
        <w:jc w:val="lef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ind w:firstLine="4160" w:firstLineChars="13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大连市人力资源和社会保障局</w:t>
      </w: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2018</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29</w:t>
      </w:r>
      <w:r>
        <w:rPr>
          <w:rFonts w:hint="eastAsia" w:ascii="Times New Roman" w:hAnsi="Times New Roman" w:eastAsia="仿宋_GB2312" w:cs="仿宋_GB2312"/>
          <w:sz w:val="32"/>
          <w:szCs w:val="32"/>
        </w:rPr>
        <w:t>日　　　　</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36" w:lineRule="exact"/>
        <w:jc w:val="center"/>
        <w:rPr>
          <w:rFonts w:ascii="Times New Roman" w:hAnsi="Times New Roman" w:eastAsia="仿宋_GB2312" w:cs="Times New Roman"/>
          <w:b/>
          <w:bCs/>
          <w:sz w:val="44"/>
          <w:szCs w:val="44"/>
        </w:rPr>
      </w:pPr>
    </w:p>
    <w:p>
      <w:pPr>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关于做好</w:t>
      </w:r>
      <w:r>
        <w:rPr>
          <w:rFonts w:ascii="方正小标宋简体" w:hAnsi="Times New Roman" w:eastAsia="方正小标宋简体" w:cs="方正小标宋简体"/>
          <w:sz w:val="44"/>
          <w:szCs w:val="44"/>
        </w:rPr>
        <w:t>2018</w:t>
      </w:r>
      <w:r>
        <w:rPr>
          <w:rFonts w:hint="eastAsia" w:ascii="方正小标宋简体" w:hAnsi="Times New Roman" w:eastAsia="方正小标宋简体" w:cs="方正小标宋简体"/>
          <w:sz w:val="44"/>
          <w:szCs w:val="44"/>
        </w:rPr>
        <w:t>年全省职称工作的通知</w:t>
      </w:r>
    </w:p>
    <w:p>
      <w:pPr>
        <w:spacing w:line="300" w:lineRule="exact"/>
        <w:jc w:val="center"/>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辽人社〔</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104</w:t>
      </w:r>
      <w:r>
        <w:rPr>
          <w:rFonts w:hint="eastAsia" w:ascii="Times New Roman" w:hAnsi="Times New Roman" w:eastAsia="仿宋_GB2312" w:cs="仿宋_GB2312"/>
          <w:sz w:val="32"/>
          <w:szCs w:val="32"/>
        </w:rPr>
        <w:t>号</w:t>
      </w:r>
    </w:p>
    <w:p>
      <w:pPr>
        <w:tabs>
          <w:tab w:val="left" w:pos="3984"/>
        </w:tabs>
        <w:spacing w:line="580" w:lineRule="exact"/>
        <w:rPr>
          <w:rFonts w:ascii="Times New Roman" w:hAnsi="Times New Roman" w:eastAsia="仿宋_GB2312" w:cs="Times New Roman"/>
          <w:sz w:val="32"/>
          <w:szCs w:val="32"/>
        </w:rPr>
      </w:pPr>
    </w:p>
    <w:p>
      <w:pPr>
        <w:tabs>
          <w:tab w:val="left" w:pos="3984"/>
        </w:tabs>
        <w:spacing w:line="58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各市人力资源和社会保障局，省直有关部门（单位），省属各高校，有关单位：</w:t>
      </w:r>
    </w:p>
    <w:p>
      <w:pPr>
        <w:tabs>
          <w:tab w:val="left" w:pos="3984"/>
        </w:tabs>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为深入贯彻落实《中共辽宁省委办公厅</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辽宁省人民政府办公厅印发</w:t>
      </w:r>
      <w:r>
        <w:rPr>
          <w:rFonts w:ascii="Times New Roman" w:hAnsi="Times New Roman" w:eastAsia="仿宋_GB2312" w:cs="Times New Roman"/>
          <w:sz w:val="32"/>
          <w:szCs w:val="32"/>
        </w:rPr>
        <w:t>&lt;</w:t>
      </w:r>
      <w:r>
        <w:rPr>
          <w:rFonts w:hint="eastAsia" w:ascii="Times New Roman" w:hAnsi="Times New Roman" w:eastAsia="仿宋_GB2312" w:cs="仿宋_GB2312"/>
          <w:sz w:val="32"/>
          <w:szCs w:val="32"/>
        </w:rPr>
        <w:t>关于深化职称制度改革的实施意见</w:t>
      </w:r>
      <w:r>
        <w:rPr>
          <w:rFonts w:ascii="Times New Roman" w:hAnsi="Times New Roman" w:eastAsia="仿宋_GB2312" w:cs="Times New Roman"/>
          <w:sz w:val="32"/>
          <w:szCs w:val="32"/>
        </w:rPr>
        <w:t>&gt;</w:t>
      </w:r>
      <w:r>
        <w:rPr>
          <w:rFonts w:hint="eastAsia" w:ascii="Times New Roman" w:hAnsi="Times New Roman" w:eastAsia="仿宋_GB2312" w:cs="仿宋_GB2312"/>
          <w:sz w:val="32"/>
          <w:szCs w:val="32"/>
        </w:rPr>
        <w:t>的通知》（辽委办发〔</w:t>
      </w: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48</w:t>
      </w:r>
      <w:r>
        <w:rPr>
          <w:rFonts w:hint="eastAsia" w:ascii="Times New Roman" w:hAnsi="Times New Roman" w:eastAsia="仿宋_GB2312" w:cs="仿宋_GB2312"/>
          <w:sz w:val="32"/>
          <w:szCs w:val="32"/>
        </w:rPr>
        <w:t>号）和《中共辽宁省委办公厅</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辽宁省人民政府办公厅印发</w:t>
      </w:r>
      <w:r>
        <w:rPr>
          <w:rFonts w:ascii="Times New Roman" w:hAnsi="Times New Roman" w:eastAsia="仿宋_GB2312" w:cs="Times New Roman"/>
          <w:sz w:val="32"/>
          <w:szCs w:val="32"/>
        </w:rPr>
        <w:t>&lt;</w:t>
      </w:r>
      <w:r>
        <w:rPr>
          <w:rFonts w:hint="eastAsia" w:ascii="Times New Roman" w:hAnsi="Times New Roman" w:eastAsia="仿宋_GB2312" w:cs="仿宋_GB2312"/>
          <w:sz w:val="32"/>
          <w:szCs w:val="32"/>
        </w:rPr>
        <w:t>关于分类推进人才评价机制改革的实施意见</w:t>
      </w:r>
      <w:r>
        <w:rPr>
          <w:rFonts w:ascii="Times New Roman" w:hAnsi="Times New Roman" w:eastAsia="仿宋_GB2312" w:cs="Times New Roman"/>
          <w:sz w:val="32"/>
          <w:szCs w:val="32"/>
        </w:rPr>
        <w:t>&gt;</w:t>
      </w:r>
      <w:r>
        <w:rPr>
          <w:rFonts w:hint="eastAsia" w:ascii="Times New Roman" w:hAnsi="Times New Roman" w:eastAsia="仿宋_GB2312" w:cs="仿宋_GB2312"/>
          <w:sz w:val="32"/>
          <w:szCs w:val="32"/>
        </w:rPr>
        <w:t>的通知》（辽委办发〔</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58</w:t>
      </w:r>
      <w:r>
        <w:rPr>
          <w:rFonts w:hint="eastAsia" w:ascii="Times New Roman" w:hAnsi="Times New Roman" w:eastAsia="仿宋_GB2312" w:cs="仿宋_GB2312"/>
          <w:sz w:val="32"/>
          <w:szCs w:val="32"/>
        </w:rPr>
        <w:t>号）精神，深入推进全省职称制度改革，现就做好</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年全省职称工作通知如下。</w:t>
      </w:r>
    </w:p>
    <w:p>
      <w:pPr>
        <w:tabs>
          <w:tab w:val="left" w:pos="3984"/>
        </w:tabs>
        <w:spacing w:line="580" w:lineRule="exact"/>
        <w:ind w:firstLine="640"/>
        <w:rPr>
          <w:rFonts w:ascii="Times New Roman" w:hAnsi="Times New Roman" w:eastAsia="黑体" w:cs="Times New Roman"/>
          <w:sz w:val="32"/>
          <w:szCs w:val="32"/>
        </w:rPr>
      </w:pPr>
      <w:r>
        <w:rPr>
          <w:rFonts w:hint="eastAsia" w:ascii="Times New Roman" w:hAnsi="Times New Roman" w:eastAsia="黑体" w:cs="黑体"/>
          <w:sz w:val="32"/>
          <w:szCs w:val="32"/>
        </w:rPr>
        <w:t>一、深化职称制度改革，扎实做好职称评审工作</w:t>
      </w:r>
    </w:p>
    <w:p>
      <w:pPr>
        <w:tabs>
          <w:tab w:val="left" w:pos="3984"/>
        </w:tabs>
        <w:spacing w:line="58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1</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扩大自主评审权。</w:t>
      </w:r>
      <w:r>
        <w:rPr>
          <w:rFonts w:hint="eastAsia" w:ascii="Times New Roman" w:hAnsi="Times New Roman" w:eastAsia="仿宋_GB2312" w:cs="仿宋_GB2312"/>
          <w:sz w:val="32"/>
          <w:szCs w:val="32"/>
        </w:rPr>
        <w:t>继续推动高校、科研院所、大型公立医院、大型企业及其他人才智力密集单位开展自主评审。申请自主评审的渠道、方式不变，申请截止时间为</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日。</w:t>
      </w:r>
    </w:p>
    <w:p>
      <w:pPr>
        <w:tabs>
          <w:tab w:val="left" w:pos="3984"/>
        </w:tabs>
        <w:spacing w:line="580" w:lineRule="exact"/>
        <w:ind w:firstLine="640"/>
        <w:rPr>
          <w:rFonts w:ascii="Times New Roman" w:hAnsi="Times New Roman" w:eastAsia="仿宋_GB2312" w:cs="Times New Roman"/>
          <w:sz w:val="32"/>
          <w:szCs w:val="32"/>
        </w:rPr>
      </w:pPr>
      <w:r>
        <w:rPr>
          <w:rFonts w:ascii="Times New Roman" w:hAnsi="Times New Roman" w:eastAsia="楷体_GB2312" w:cs="Times New Roman"/>
          <w:b/>
          <w:bCs/>
          <w:sz w:val="32"/>
          <w:szCs w:val="32"/>
        </w:rPr>
        <w:t>2</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严格规范职称评审权限。</w:t>
      </w:r>
      <w:r>
        <w:rPr>
          <w:rFonts w:hint="eastAsia" w:ascii="Times New Roman" w:hAnsi="Times New Roman" w:eastAsia="仿宋_GB2312" w:cs="仿宋_GB2312"/>
          <w:sz w:val="32"/>
          <w:szCs w:val="32"/>
        </w:rPr>
        <w:t>各评审部门（单位）要严格按照评审权限认真开展评审工作，一般不得随意扩大评审权限或停止评审工作。如遇特殊情况不能开展评审工作的，可以采取委托评审或联合评审方式，并出具委托（联合）评审函、履行相应备案手续。各市之间的高级职称评审委托，由委托评审的市级人力资源社会保障部门商受托市级人力资源社会保障部门同意后报省人力资源社会保障部门备案。各评审部门（单位）要按照年度评审计划，提前公开发布评审通知。各市及省直评审部门（单位）在机构改革和事业单位改革中撤销或合并的，原设立的评委会随职能变化情况由划转后的相应职能部门（单位）或新的部门（单位）承接、负责评审，并履行相应备案手续。</w:t>
      </w:r>
    </w:p>
    <w:p>
      <w:pPr>
        <w:tabs>
          <w:tab w:val="left" w:pos="3984"/>
        </w:tabs>
        <w:spacing w:line="58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3</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修订完善评价标准。</w:t>
      </w:r>
      <w:r>
        <w:rPr>
          <w:rFonts w:hint="eastAsia" w:ascii="Times New Roman" w:hAnsi="Times New Roman" w:eastAsia="仿宋_GB2312" w:cs="仿宋_GB2312"/>
          <w:sz w:val="32"/>
          <w:szCs w:val="32"/>
        </w:rPr>
        <w:t>各市、省直评审部门（单位）、自主评审单位要按分类推进人才评价机制改革的要求，针对各行业、领域的特点和人才成长规律，加快推进评价标准制定、完善，充分调动专业技术人才积极性，激发人才活力。各系列、各级别评价标准，一般应于每年</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月底前完成修订和完善工作，合理设置实施日期，并与相应人力资源社会保障部门联合发布。</w:t>
      </w:r>
    </w:p>
    <w:p>
      <w:pPr>
        <w:tabs>
          <w:tab w:val="left" w:pos="3984"/>
        </w:tabs>
        <w:spacing w:line="58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4</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加强评委会建设。</w:t>
      </w:r>
      <w:r>
        <w:rPr>
          <w:rFonts w:hint="eastAsia" w:ascii="Times New Roman" w:hAnsi="Times New Roman" w:eastAsia="仿宋_GB2312" w:cs="仿宋_GB2312"/>
          <w:sz w:val="32"/>
          <w:szCs w:val="32"/>
        </w:rPr>
        <w:t>各评委会及其办事机构要按照有关规定，结合实际，进一步健全、完善评审制度，细化评审规则，明确评审程序。动态调整评委库，随机抽取专家组建评委会，严密组织评审，认真履行公示、核准备案等程序。今年的职称评审工作一般应在</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月底前完成。高级职称评审通过率原则上不超过</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，同时要及时做好评审材料归档、总结和报送工作。</w:t>
      </w:r>
    </w:p>
    <w:p>
      <w:pPr>
        <w:pStyle w:val="8"/>
        <w:numPr>
          <w:ilvl w:val="255"/>
          <w:numId w:val="0"/>
        </w:numPr>
        <w:spacing w:line="580" w:lineRule="exact"/>
        <w:ind w:firstLine="640"/>
        <w:rPr>
          <w:rFonts w:ascii="Times New Roman" w:hAnsi="Times New Roman" w:eastAsia="仿宋_GB2312" w:cs="Times New Roman"/>
        </w:rPr>
      </w:pPr>
      <w:r>
        <w:rPr>
          <w:rFonts w:ascii="Times New Roman" w:hAnsi="Times New Roman" w:cs="Times New Roman"/>
          <w:b/>
          <w:bCs/>
        </w:rPr>
        <w:t>5</w:t>
      </w:r>
      <w:r>
        <w:rPr>
          <w:rFonts w:hint="eastAsia" w:hAnsi="Times New Roman"/>
          <w:b/>
          <w:bCs/>
        </w:rPr>
        <w:t>．</w:t>
      </w:r>
      <w:r>
        <w:rPr>
          <w:rFonts w:hint="eastAsia" w:ascii="Times New Roman" w:hAnsi="Times New Roman"/>
          <w:b/>
          <w:bCs/>
        </w:rPr>
        <w:t>加强职称申报、受理和审核工作。</w:t>
      </w:r>
      <w:r>
        <w:rPr>
          <w:rFonts w:hint="eastAsia" w:ascii="Times New Roman" w:hAnsi="Times New Roman" w:eastAsia="仿宋_GB2312" w:cs="仿宋_GB2312"/>
        </w:rPr>
        <w:t>坚持谁评审、谁审核、谁负责原则，严把资格审核关。申报人员要如实填写《辽宁省专业技术资格评定表》（此表可在省人力资源社会保障厅官方网站</w:t>
      </w:r>
      <w:r>
        <w:rPr>
          <w:rFonts w:ascii="Times New Roman" w:hAnsi="Times New Roman" w:eastAsia="仿宋_GB2312" w:cs="Times New Roman"/>
        </w:rPr>
        <w:t>“</w:t>
      </w:r>
      <w:r>
        <w:rPr>
          <w:rFonts w:hint="eastAsia" w:ascii="Times New Roman" w:hAnsi="Times New Roman" w:eastAsia="仿宋_GB2312" w:cs="仿宋_GB2312"/>
        </w:rPr>
        <w:t>下载</w:t>
      </w:r>
      <w:r>
        <w:rPr>
          <w:rFonts w:ascii="Times New Roman" w:hAnsi="Times New Roman" w:eastAsia="仿宋_GB2312" w:cs="Times New Roman"/>
        </w:rPr>
        <w:t>”</w:t>
      </w:r>
      <w:r>
        <w:rPr>
          <w:rFonts w:hint="eastAsia" w:ascii="Times New Roman" w:hAnsi="Times New Roman" w:eastAsia="仿宋_GB2312" w:cs="仿宋_GB2312"/>
        </w:rPr>
        <w:t>栏目下载）、提交相关材料，其中，凡是可通过国家有关共享数据平台（学信网等）查询、确认的学历或学位，不要求提供第三方学历或学位证明，并承诺所提供的信息和材料真实可信。</w:t>
      </w:r>
      <w:r>
        <w:rPr>
          <w:rFonts w:hint="eastAsia" w:ascii="仿宋_GB2312" w:hAnsi="Times New Roman" w:eastAsia="仿宋_GB2312" w:cs="仿宋_GB2312"/>
        </w:rPr>
        <w:t>对违背诚信承诺，弄虚作假的申报人员实行“一票否决”，取消申报资格；对通过弄虚作假等违规行为取得的职称，一律取消。各主管部门或相应人力资源社会保障部门须严格核实申报材料和单位推荐程序，</w:t>
      </w:r>
      <w:r>
        <w:rPr>
          <w:rFonts w:hint="eastAsia" w:ascii="Times New Roman" w:hAnsi="Times New Roman" w:eastAsia="仿宋_GB2312" w:cs="仿宋_GB2312"/>
        </w:rPr>
        <w:t>严格标准，由审核人签字，加盖印章，并在规定的时限报送到相应评委会办事机构。申报人员要在其劳动（人事）关系所在单位申报。非公有制经济组织、社会组织以及新兴业态、自由职业专业技术人才申报职称，可以由工作单位、人事代理机构履行审核、公示、推荐程序，根据职称评审管理权限，一般由劳动合同签订单位所在地的相应评审部门（单位）开展评审。劳务派遣单位、人事代理机构申报职称评审、考核定职的，申报人员的工作经历和业绩由劳务派遣单位、人事代理机构协调用工单位出具。</w:t>
      </w:r>
    </w:p>
    <w:p>
      <w:pPr>
        <w:tabs>
          <w:tab w:val="left" w:pos="3984"/>
        </w:tabs>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初级、中级职称实行全国、省统一考试的专业不再进行相应的职称评审或认定。</w:t>
      </w:r>
    </w:p>
    <w:p>
      <w:pPr>
        <w:pStyle w:val="8"/>
        <w:spacing w:line="580" w:lineRule="exact"/>
        <w:ind w:firstLine="643"/>
        <w:rPr>
          <w:rFonts w:ascii="Times New Roman" w:hAnsi="Times New Roman" w:eastAsia="仿宋_GB2312" w:cs="Times New Roman"/>
          <w:b/>
          <w:bCs/>
        </w:rPr>
      </w:pPr>
      <w:r>
        <w:rPr>
          <w:rFonts w:ascii="Times New Roman" w:hAnsi="Times New Roman" w:cs="Times New Roman"/>
          <w:b/>
          <w:bCs/>
        </w:rPr>
        <w:t>6</w:t>
      </w:r>
      <w:r>
        <w:rPr>
          <w:rFonts w:hint="eastAsia" w:hAnsi="Times New Roman"/>
          <w:b/>
          <w:bCs/>
        </w:rPr>
        <w:t>．</w:t>
      </w:r>
      <w:r>
        <w:rPr>
          <w:rFonts w:hint="eastAsia" w:ascii="Times New Roman" w:hAnsi="Times New Roman"/>
          <w:b/>
          <w:bCs/>
        </w:rPr>
        <w:t>认真做好科技成果转化评审工作。</w:t>
      </w:r>
      <w:r>
        <w:rPr>
          <w:rFonts w:hint="eastAsia" w:ascii="Times New Roman" w:hAnsi="Times New Roman" w:eastAsia="仿宋_GB2312" w:cs="仿宋_GB2312"/>
        </w:rPr>
        <w:t>要认真总结</w:t>
      </w:r>
      <w:r>
        <w:rPr>
          <w:rFonts w:ascii="Times New Roman" w:hAnsi="Times New Roman" w:eastAsia="仿宋_GB2312" w:cs="Times New Roman"/>
        </w:rPr>
        <w:t>2017</w:t>
      </w:r>
      <w:r>
        <w:rPr>
          <w:rFonts w:hint="eastAsia" w:ascii="Times New Roman" w:hAnsi="Times New Roman" w:eastAsia="仿宋_GB2312" w:cs="仿宋_GB2312"/>
        </w:rPr>
        <w:t>年评审工作，坚持聚焦科技成果转化、突出市场和企业评价、严格标准条件，进一步完善评审办法、细化业绩成果要求，切实加强监督管理服务。</w:t>
      </w:r>
    </w:p>
    <w:p>
      <w:pPr>
        <w:pStyle w:val="8"/>
        <w:numPr>
          <w:ilvl w:val="255"/>
          <w:numId w:val="0"/>
        </w:numPr>
        <w:spacing w:line="580" w:lineRule="exact"/>
        <w:ind w:firstLine="643"/>
        <w:rPr>
          <w:rFonts w:ascii="Times New Roman" w:hAnsi="Times New Roman" w:cs="Times New Roman"/>
          <w:b/>
          <w:bCs/>
        </w:rPr>
      </w:pPr>
      <w:r>
        <w:rPr>
          <w:rFonts w:ascii="Times New Roman" w:hAnsi="Times New Roman" w:cs="Times New Roman"/>
          <w:b/>
          <w:bCs/>
        </w:rPr>
        <w:t>7</w:t>
      </w:r>
      <w:r>
        <w:rPr>
          <w:rFonts w:hint="eastAsia" w:hAnsi="Times New Roman"/>
          <w:b/>
          <w:bCs/>
        </w:rPr>
        <w:t>．</w:t>
      </w:r>
      <w:r>
        <w:rPr>
          <w:rFonts w:hint="eastAsia" w:ascii="Times New Roman" w:hAnsi="Times New Roman"/>
          <w:b/>
          <w:bCs/>
        </w:rPr>
        <w:t>落实人才政策激发人才活力。</w:t>
      </w:r>
      <w:r>
        <w:rPr>
          <w:rFonts w:hint="eastAsia" w:ascii="Times New Roman" w:hAnsi="Times New Roman" w:eastAsia="仿宋_GB2312" w:cs="仿宋_GB2312"/>
        </w:rPr>
        <w:t>深入贯彻落实《辽宁省人才服务全面振兴三年行动计划（</w:t>
      </w:r>
      <w:r>
        <w:rPr>
          <w:rFonts w:ascii="Times New Roman" w:hAnsi="Times New Roman" w:eastAsia="仿宋_GB2312" w:cs="Times New Roman"/>
        </w:rPr>
        <w:t>2018-2020</w:t>
      </w:r>
      <w:r>
        <w:rPr>
          <w:rFonts w:hint="eastAsia" w:ascii="Times New Roman" w:hAnsi="Times New Roman" w:eastAsia="仿宋_GB2312" w:cs="仿宋_GB2312"/>
        </w:rPr>
        <w:t>年）》、《沈抚新区三年滚动计划（</w:t>
      </w:r>
      <w:r>
        <w:rPr>
          <w:rFonts w:ascii="Times New Roman" w:hAnsi="Times New Roman" w:eastAsia="仿宋_GB2312" w:cs="Times New Roman"/>
        </w:rPr>
        <w:t>2018-2020</w:t>
      </w:r>
      <w:r>
        <w:rPr>
          <w:rFonts w:hint="eastAsia" w:ascii="Times New Roman" w:hAnsi="Times New Roman" w:eastAsia="仿宋_GB2312" w:cs="仿宋_GB2312"/>
        </w:rPr>
        <w:t>年）》、《辽宁省人民政府办公厅关于支持高校毕业生到县域就业创业的意见》等有关文件精神，拓宽急需紧缺人才、高层次人才以及特殊人才职业发展通道。以上政策所涉及的有关职称评价工作，由各市、省直评审部门（单位）及自主评审单位进行评审或认定。</w:t>
      </w:r>
    </w:p>
    <w:p>
      <w:pPr>
        <w:tabs>
          <w:tab w:val="left" w:pos="3984"/>
        </w:tabs>
        <w:spacing w:line="58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8</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加强职称评审综合监管和服务。</w:t>
      </w:r>
      <w:r>
        <w:rPr>
          <w:rFonts w:hint="eastAsia" w:ascii="Times New Roman" w:hAnsi="Times New Roman" w:eastAsia="仿宋_GB2312" w:cs="仿宋_GB2312"/>
          <w:sz w:val="32"/>
          <w:szCs w:val="32"/>
        </w:rPr>
        <w:t>各级人力资源社会保障部门和行业主管部门要认真履行工作职责，通过座谈、走访、查询档案、质询、约谈等形式对各评委会工作情况进行抽查、巡查。全面提高服务能力，扎实做好政策解读、答疑解惑、协调落实、宣传和舆论引导等工作，积极营造良好的人才评价环境。对评委会违反有关政策规定、评审程序及纪律要求，不能保证评审质量，造成社会不良影响的，视情况停止开展工作、限期整改、宣布评审结果无效，直至收回评审权。</w:t>
      </w:r>
    </w:p>
    <w:p>
      <w:pPr>
        <w:tabs>
          <w:tab w:val="left" w:pos="3984"/>
        </w:tabs>
        <w:spacing w:line="580" w:lineRule="exact"/>
        <w:ind w:firstLine="640"/>
        <w:rPr>
          <w:rFonts w:ascii="Times New Roman" w:hAnsi="Times New Roman" w:eastAsia="黑体" w:cs="Times New Roman"/>
          <w:sz w:val="32"/>
          <w:szCs w:val="32"/>
        </w:rPr>
      </w:pPr>
      <w:r>
        <w:rPr>
          <w:rFonts w:hint="eastAsia" w:ascii="Times New Roman" w:hAnsi="Times New Roman" w:eastAsia="黑体" w:cs="黑体"/>
          <w:sz w:val="32"/>
          <w:szCs w:val="32"/>
        </w:rPr>
        <w:t>二、严格规范，认真做好事业单位专业技术岗位设置和聘用工作</w:t>
      </w:r>
    </w:p>
    <w:p>
      <w:pPr>
        <w:tabs>
          <w:tab w:val="left" w:pos="840"/>
        </w:tabs>
        <w:spacing w:line="580" w:lineRule="exact"/>
        <w:ind w:firstLine="643"/>
        <w:rPr>
          <w:rFonts w:ascii="Times New Roman" w:hAnsi="Times New Roman" w:eastAsia="仿宋_GB2312" w:cs="Times New Roman"/>
          <w:b/>
          <w:bCs/>
          <w:sz w:val="32"/>
          <w:szCs w:val="32"/>
        </w:rPr>
      </w:pPr>
      <w:r>
        <w:rPr>
          <w:rFonts w:ascii="Times New Roman" w:hAnsi="Times New Roman" w:eastAsia="楷体_GB2312" w:cs="Times New Roman"/>
          <w:b/>
          <w:bCs/>
          <w:sz w:val="32"/>
          <w:szCs w:val="32"/>
        </w:rPr>
        <w:t>9</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认真做好事业单位专业技术岗位设置工作。</w:t>
      </w:r>
      <w:r>
        <w:rPr>
          <w:rFonts w:hint="eastAsia" w:ascii="Times New Roman" w:hAnsi="Times New Roman" w:eastAsia="仿宋_GB2312" w:cs="仿宋_GB2312"/>
          <w:sz w:val="32"/>
          <w:szCs w:val="32"/>
        </w:rPr>
        <w:t>各市、省直部门（单位），要积极跟进全省事业单位改革的进度，及时做好优化整合后新组建的事业单位专业技术岗位设置工作。严格按照相关规定，结合实际，科学设置专业技术岗位及结构比例。</w:t>
      </w:r>
    </w:p>
    <w:p>
      <w:pPr>
        <w:tabs>
          <w:tab w:val="left" w:pos="840"/>
        </w:tabs>
        <w:spacing w:line="580" w:lineRule="exact"/>
        <w:ind w:firstLine="643"/>
        <w:rPr>
          <w:rFonts w:ascii="Times New Roman" w:hAnsi="Times New Roman" w:eastAsia="仿宋_GB2312" w:cs="Times New Roman"/>
          <w:sz w:val="32"/>
          <w:szCs w:val="32"/>
        </w:rPr>
      </w:pPr>
      <w:r>
        <w:rPr>
          <w:rFonts w:ascii="Times New Roman" w:hAnsi="Times New Roman" w:eastAsia="楷体_GB2312" w:cs="Times New Roman"/>
          <w:b/>
          <w:bCs/>
          <w:sz w:val="32"/>
          <w:szCs w:val="32"/>
        </w:rPr>
        <w:t>10</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加强事业单位专业技术岗位聘任工作。</w:t>
      </w:r>
      <w:r>
        <w:rPr>
          <w:rFonts w:hint="eastAsia" w:ascii="Times New Roman" w:hAnsi="Times New Roman" w:eastAsia="仿宋_GB2312" w:cs="仿宋_GB2312"/>
          <w:sz w:val="32"/>
          <w:szCs w:val="32"/>
        </w:rPr>
        <w:t>各市、省直部门（单位）要认真落实有关人才政策，充分发挥用人单位的用人自主权，按照有关规定，全面做好专业技术岗位聘任备案工作。事业单位没有相应空余专业技术岗位的，其新增人员原则上不得聘用到相应专业技术岗位；事业单位专业技术人员在同一层级不同等级之间，原则上要逐等级聘用到上一等级专业技术岗位；首次聘用上一层级或新调入未曾聘用过的专业技术人员，原则上要聘用到本层级的最低等级专业技术岗位。各市、省直部门（单位）、省属高等学校要严格按照《中共辽宁省委办公厅辽宁省人民政府办公厅印发</w:t>
      </w:r>
      <w:r>
        <w:rPr>
          <w:rFonts w:ascii="Times New Roman" w:hAnsi="Times New Roman" w:eastAsia="仿宋_GB2312" w:cs="Times New Roman"/>
          <w:sz w:val="32"/>
          <w:szCs w:val="32"/>
        </w:rPr>
        <w:t>&lt;</w:t>
      </w:r>
      <w:r>
        <w:rPr>
          <w:rFonts w:hint="eastAsia" w:ascii="Times New Roman" w:hAnsi="Times New Roman" w:eastAsia="仿宋_GB2312" w:cs="仿宋_GB2312"/>
          <w:sz w:val="32"/>
          <w:szCs w:val="32"/>
        </w:rPr>
        <w:t>关于推进人才集聚的若干政策</w:t>
      </w:r>
      <w:r>
        <w:rPr>
          <w:rFonts w:ascii="Times New Roman" w:hAnsi="Times New Roman" w:eastAsia="仿宋_GB2312" w:cs="Times New Roman"/>
          <w:sz w:val="32"/>
          <w:szCs w:val="32"/>
        </w:rPr>
        <w:t>&gt;</w:t>
      </w:r>
      <w:r>
        <w:rPr>
          <w:rFonts w:hint="eastAsia" w:ascii="Times New Roman" w:hAnsi="Times New Roman" w:eastAsia="仿宋_GB2312" w:cs="仿宋_GB2312"/>
          <w:sz w:val="32"/>
          <w:szCs w:val="32"/>
        </w:rPr>
        <w:t>的通知》（辽委办发〔</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76</w:t>
      </w:r>
      <w:r>
        <w:rPr>
          <w:rFonts w:hint="eastAsia" w:ascii="Times New Roman" w:hAnsi="Times New Roman" w:eastAsia="仿宋_GB2312" w:cs="仿宋_GB2312"/>
          <w:sz w:val="32"/>
          <w:szCs w:val="32"/>
        </w:rPr>
        <w:t>号）及省委组织部和原省人事厅《关于全省事业单位实施岗位设置管理有关问题的处理意见》（辽人发〔</w:t>
      </w:r>
      <w:r>
        <w:rPr>
          <w:rFonts w:ascii="Times New Roman" w:hAnsi="Times New Roman" w:eastAsia="仿宋_GB2312" w:cs="Times New Roman"/>
          <w:sz w:val="32"/>
          <w:szCs w:val="32"/>
        </w:rPr>
        <w:t>2008</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16</w:t>
      </w:r>
      <w:r>
        <w:rPr>
          <w:rFonts w:hint="eastAsia" w:ascii="Times New Roman" w:hAnsi="Times New Roman" w:eastAsia="仿宋_GB2312" w:cs="仿宋_GB2312"/>
          <w:sz w:val="32"/>
          <w:szCs w:val="32"/>
        </w:rPr>
        <w:t>号）确定的标准条件和单位专业技术二级岗位数额，组织开展专业技术二级岗位评定工作，报省人力资源社会保障部门核准备案后聘用。</w:t>
      </w:r>
    </w:p>
    <w:p>
      <w:pPr>
        <w:tabs>
          <w:tab w:val="left" w:pos="3984"/>
        </w:tabs>
        <w:spacing w:line="580" w:lineRule="exact"/>
        <w:ind w:firstLine="640"/>
        <w:rPr>
          <w:rFonts w:ascii="Times New Roman" w:hAnsi="Times New Roman" w:eastAsia="黑体" w:cs="Times New Roman"/>
          <w:sz w:val="32"/>
          <w:szCs w:val="32"/>
        </w:rPr>
      </w:pPr>
      <w:r>
        <w:rPr>
          <w:rFonts w:hint="eastAsia" w:ascii="Times New Roman" w:hAnsi="Times New Roman" w:eastAsia="黑体" w:cs="黑体"/>
          <w:sz w:val="32"/>
          <w:szCs w:val="32"/>
        </w:rPr>
        <w:t>三、扎实做好专业技术人员资格（职称）考试和职业资格工作</w:t>
      </w:r>
    </w:p>
    <w:p>
      <w:pPr>
        <w:spacing w:line="580" w:lineRule="exact"/>
        <w:ind w:firstLine="630"/>
        <w:rPr>
          <w:rFonts w:ascii="Times New Roman" w:hAnsi="Times New Roman" w:eastAsia="仿宋_GB2312" w:cs="Times New Roman"/>
          <w:sz w:val="32"/>
          <w:szCs w:val="32"/>
        </w:rPr>
      </w:pPr>
      <w:r>
        <w:rPr>
          <w:rFonts w:ascii="Times New Roman" w:hAnsi="Times New Roman" w:eastAsia="楷体_GB2312" w:cs="Times New Roman"/>
          <w:b/>
          <w:bCs/>
          <w:sz w:val="32"/>
          <w:szCs w:val="32"/>
        </w:rPr>
        <w:t>11</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进一步加强组织领导、确保考试安全工作。</w:t>
      </w:r>
      <w:r>
        <w:rPr>
          <w:rFonts w:hint="eastAsia" w:ascii="Times New Roman" w:hAnsi="Times New Roman" w:eastAsia="仿宋_GB2312" w:cs="仿宋_GB2312"/>
          <w:sz w:val="32"/>
          <w:szCs w:val="32"/>
        </w:rPr>
        <w:t>各级政府人力资源社会保障部门、人事考试机构及负责组织有关专业技术资格考试的省直部门（单位）要加强组织领导，树立考试安全第一思想，健全规章制度，明确岗位职责，强化安全措施，确保各类考试工作安全运行。要高度重视信息安全工作，严防考试试题和参考人员信息泄露，确保相关网站、报名系统等有效运行。积极与公安、无线电管理等部门密切配合，巩固扩大人事考试环境综合治理专项行动成果。</w:t>
      </w:r>
    </w:p>
    <w:p>
      <w:pPr>
        <w:spacing w:line="580" w:lineRule="exact"/>
        <w:ind w:firstLine="630"/>
        <w:rPr>
          <w:rFonts w:ascii="Times New Roman" w:hAnsi="Times New Roman" w:eastAsia="仿宋_GB2312" w:cs="Times New Roman"/>
          <w:sz w:val="32"/>
          <w:szCs w:val="32"/>
        </w:rPr>
      </w:pPr>
      <w:r>
        <w:rPr>
          <w:rFonts w:ascii="Times New Roman" w:hAnsi="Times New Roman" w:eastAsia="楷体_GB2312" w:cs="Times New Roman"/>
          <w:b/>
          <w:bCs/>
          <w:sz w:val="32"/>
          <w:szCs w:val="32"/>
        </w:rPr>
        <w:t>12</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严肃考风考纪、维护考试公平公正。</w:t>
      </w:r>
      <w:r>
        <w:rPr>
          <w:rFonts w:hint="eastAsia" w:ascii="Times New Roman" w:hAnsi="Times New Roman" w:eastAsia="仿宋_GB2312" w:cs="仿宋_GB2312"/>
          <w:sz w:val="32"/>
          <w:szCs w:val="32"/>
        </w:rPr>
        <w:t>要不断充实和加强考试监督巡视员队伍建设，切实做好监考人员的配备和考前培训工作，增强考试工作人员法律意识、纪律意识和责任意识。严格执行《专业技术人员资格考试违纪违规行为处理规定》（人力资源和社会保障部第</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号令）及有关规定，严肃考试纪律，对违纪违规行为按有关规定和程序严肃处理。</w:t>
      </w:r>
    </w:p>
    <w:p>
      <w:pPr>
        <w:spacing w:line="580" w:lineRule="exact"/>
        <w:ind w:firstLine="630"/>
        <w:rPr>
          <w:rFonts w:ascii="Times New Roman" w:hAnsi="Times New Roman" w:eastAsia="仿宋_GB2312" w:cs="Times New Roman"/>
          <w:sz w:val="32"/>
          <w:szCs w:val="32"/>
        </w:rPr>
      </w:pPr>
      <w:r>
        <w:rPr>
          <w:rFonts w:ascii="Times New Roman" w:hAnsi="Times New Roman" w:eastAsia="楷体_GB2312" w:cs="Times New Roman"/>
          <w:b/>
          <w:bCs/>
          <w:sz w:val="32"/>
          <w:szCs w:val="32"/>
        </w:rPr>
        <w:t>13</w:t>
      </w:r>
      <w:r>
        <w:rPr>
          <w:rFonts w:hint="eastAsia" w:ascii="楷体_GB2312" w:hAnsi="Times New Roman" w:eastAsia="楷体_GB2312" w:cs="楷体_GB2312"/>
          <w:b/>
          <w:bCs/>
          <w:sz w:val="32"/>
          <w:szCs w:val="32"/>
        </w:rPr>
        <w:t>．</w:t>
      </w:r>
      <w:r>
        <w:rPr>
          <w:rFonts w:hint="eastAsia" w:ascii="Times New Roman" w:hAnsi="Times New Roman" w:eastAsia="楷体_GB2312" w:cs="楷体_GB2312"/>
          <w:b/>
          <w:bCs/>
          <w:sz w:val="32"/>
          <w:szCs w:val="32"/>
        </w:rPr>
        <w:t>认真落实职业资格目录、切实加强证书管理。</w:t>
      </w:r>
      <w:r>
        <w:rPr>
          <w:rFonts w:hint="eastAsia" w:ascii="Times New Roman" w:hAnsi="Times New Roman" w:eastAsia="仿宋_GB2312" w:cs="仿宋_GB2312"/>
          <w:sz w:val="32"/>
          <w:szCs w:val="32"/>
        </w:rPr>
        <w:t>严格执行国家职业资格目录，实行清单式管理，严禁在目录之外许可和认定职业资格。要严格执行国家、省相关考试报名政策，认真落实报名、发证</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双审核</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制度，从源头和使用环节防范弄虚作假行为。结合国家新版专业技术人员职业资格证书的启用，提高证书管理工作质量和公共服务水平，严厉打击通过不正当手段取得报名资格、获得资格证书或成绩证明等行为。</w:t>
      </w:r>
    </w:p>
    <w:p>
      <w:pPr>
        <w:tabs>
          <w:tab w:val="left" w:pos="3984"/>
        </w:tabs>
        <w:spacing w:line="580" w:lineRule="exact"/>
        <w:ind w:firstLine="640"/>
        <w:rPr>
          <w:rFonts w:ascii="Times New Roman" w:hAnsi="Times New Roman" w:eastAsia="黑体" w:cs="Times New Roman"/>
          <w:sz w:val="32"/>
          <w:szCs w:val="32"/>
        </w:rPr>
      </w:pPr>
      <w:r>
        <w:rPr>
          <w:rFonts w:hint="eastAsia" w:ascii="Times New Roman" w:hAnsi="Times New Roman" w:eastAsia="黑体" w:cs="黑体"/>
          <w:sz w:val="32"/>
          <w:szCs w:val="32"/>
        </w:rPr>
        <w:t>四、工作要求</w:t>
      </w:r>
    </w:p>
    <w:p>
      <w:pPr>
        <w:spacing w:line="580" w:lineRule="exact"/>
        <w:ind w:firstLine="627"/>
        <w:rPr>
          <w:rFonts w:ascii="Times New Roman" w:hAnsi="Times New Roman" w:eastAsia="仿宋_GB2312" w:cs="Times New Roman"/>
          <w:sz w:val="32"/>
          <w:szCs w:val="32"/>
        </w:rPr>
      </w:pPr>
      <w:r>
        <w:rPr>
          <w:rFonts w:ascii="Times New Roman" w:hAnsi="Times New Roman" w:eastAsia="仿宋_GB2312" w:cs="Times New Roman"/>
          <w:b/>
          <w:bCs/>
          <w:sz w:val="32"/>
          <w:szCs w:val="32"/>
        </w:rPr>
        <w:t>14</w:t>
      </w:r>
      <w:r>
        <w:rPr>
          <w:rFonts w:hint="eastAsia" w:ascii="楷体_GB2312" w:hAnsi="Times New Roman" w:eastAsia="楷体_GB2312" w:cs="楷体_GB2312"/>
          <w:b/>
          <w:bCs/>
          <w:sz w:val="32"/>
          <w:szCs w:val="32"/>
        </w:rPr>
        <w:t>．</w:t>
      </w:r>
      <w:r>
        <w:rPr>
          <w:rFonts w:hint="eastAsia" w:ascii="Times New Roman" w:hAnsi="Times New Roman" w:eastAsia="仿宋_GB2312" w:cs="仿宋_GB2312"/>
          <w:sz w:val="32"/>
          <w:szCs w:val="32"/>
        </w:rPr>
        <w:t>各级政府人力资源社会保障部门、各有关部门（单位）要高度重视，强化领导，履责尽职，深入推进职称制度改革；要健全制度，严格程序，严肃纪律，切实体现公平公正公开；要深入调研，广泛宣传，强化服务，不断提高职称工作水平。对工作中出现的新情况、新问题要及时报告省人力资源社会保障部门。</w:t>
      </w:r>
    </w:p>
    <w:p>
      <w:pPr>
        <w:spacing w:line="580" w:lineRule="exact"/>
        <w:ind w:firstLine="627"/>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对本通知未提及的有关职称工作政策等问题，按现行国家和我省职称工作的相关政策执行。</w:t>
      </w:r>
    </w:p>
    <w:p>
      <w:pPr>
        <w:spacing w:line="580" w:lineRule="exact"/>
        <w:ind w:firstLine="1264"/>
        <w:rPr>
          <w:rFonts w:ascii="Times New Roman" w:hAnsi="Times New Roman" w:eastAsia="仿宋_GB2312" w:cs="Times New Roman"/>
          <w:sz w:val="32"/>
          <w:szCs w:val="32"/>
        </w:rPr>
      </w:pPr>
    </w:p>
    <w:p>
      <w:pPr>
        <w:spacing w:line="580" w:lineRule="exact"/>
        <w:ind w:firstLine="1264"/>
        <w:rPr>
          <w:rFonts w:ascii="Times New Roman" w:hAnsi="Times New Roman" w:eastAsia="仿宋_GB2312" w:cs="Times New Roman"/>
          <w:sz w:val="32"/>
          <w:szCs w:val="32"/>
        </w:rPr>
      </w:pPr>
    </w:p>
    <w:p>
      <w:pPr>
        <w:tabs>
          <w:tab w:val="left" w:pos="3984"/>
        </w:tabs>
        <w:spacing w:line="580" w:lineRule="exact"/>
        <w:ind w:firstLine="64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辽宁省人力资源和社会保障厅</w:t>
      </w:r>
    </w:p>
    <w:p>
      <w:pPr>
        <w:spacing w:line="580" w:lineRule="exact"/>
        <w:ind w:firstLine="5264" w:firstLineChars="1645"/>
        <w:rPr>
          <w:rFonts w:ascii="Times New Roman" w:hAnsi="Times New Roman" w:eastAsia="仿宋_GB2312" w:cs="Times New Roman"/>
          <w:sz w:val="32"/>
          <w:szCs w:val="32"/>
        </w:rPr>
      </w:pP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日</w:t>
      </w:r>
      <w:r>
        <w:rPr>
          <w:rFonts w:ascii="Times New Roman" w:hAnsi="Times New Roman" w:eastAsia="仿宋_GB2312" w:cs="Times New Roman"/>
          <w:sz w:val="32"/>
          <w:szCs w:val="32"/>
        </w:rPr>
        <w:t xml:space="preserve">        </w:t>
      </w:r>
    </w:p>
    <w:p>
      <w:pPr>
        <w:spacing w:line="580" w:lineRule="exact"/>
        <w:rPr>
          <w:rFonts w:ascii="Times New Roman" w:hAnsi="Times New Roman" w:eastAsia="仿宋_GB2312" w:cs="Times New Roman"/>
          <w:sz w:val="32"/>
          <w:szCs w:val="32"/>
        </w:rPr>
        <w:sectPr>
          <w:footerReference r:id="rId3" w:type="default"/>
          <w:pgSz w:w="11906" w:h="16838"/>
          <w:pgMar w:top="2098" w:right="1474" w:bottom="1701" w:left="1588" w:header="851" w:footer="1418" w:gutter="0"/>
          <w:cols w:space="425" w:num="1"/>
          <w:docGrid w:type="lines" w:linePitch="312" w:charSpace="0"/>
        </w:sectPr>
      </w:pPr>
    </w:p>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Times New Roman" w:eastAsia="方正小标宋简体" w:cs="Times New Roman"/>
          <w:sz w:val="44"/>
          <w:szCs w:val="44"/>
        </w:rPr>
      </w:pPr>
      <w:r>
        <w:rPr>
          <w:rFonts w:ascii="方正小标宋简体" w:hAnsi="Times New Roman" w:eastAsia="方正小标宋简体" w:cs="方正小标宋简体"/>
          <w:sz w:val="44"/>
          <w:szCs w:val="44"/>
        </w:rPr>
        <w:t>2018</w:t>
      </w:r>
      <w:r>
        <w:rPr>
          <w:rFonts w:hint="eastAsia" w:ascii="方正小标宋简体" w:hAnsi="Times New Roman" w:eastAsia="方正小标宋简体" w:cs="方正小标宋简体"/>
          <w:sz w:val="44"/>
          <w:szCs w:val="44"/>
        </w:rPr>
        <w:t>年全省高级评委会例会计划时间表（省直）</w:t>
      </w:r>
    </w:p>
    <w:p>
      <w:pPr>
        <w:spacing w:line="320" w:lineRule="exact"/>
        <w:rPr>
          <w:rFonts w:ascii="Times New Roman" w:hAnsi="Times New Roman" w:eastAsia="仿宋_GB2312" w:cs="Times New Roman"/>
          <w:sz w:val="32"/>
          <w:szCs w:val="32"/>
        </w:rPr>
      </w:pPr>
    </w:p>
    <w:tbl>
      <w:tblPr>
        <w:tblStyle w:val="5"/>
        <w:tblW w:w="14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8"/>
        <w:gridCol w:w="2693"/>
        <w:gridCol w:w="4678"/>
        <w:gridCol w:w="992"/>
        <w:gridCol w:w="1134"/>
        <w:gridCol w:w="850"/>
        <w:gridCol w:w="1134"/>
        <w:gridCol w:w="1418"/>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9" w:hRule="atLeast"/>
          <w:tblHeader/>
          <w:jc w:val="center"/>
        </w:trPr>
        <w:tc>
          <w:tcPr>
            <w:tcW w:w="408"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序号</w:t>
            </w:r>
          </w:p>
        </w:tc>
        <w:tc>
          <w:tcPr>
            <w:tcW w:w="2693"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评委会名称</w:t>
            </w:r>
          </w:p>
        </w:tc>
        <w:tc>
          <w:tcPr>
            <w:tcW w:w="4678"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专业设置</w:t>
            </w:r>
          </w:p>
        </w:tc>
        <w:tc>
          <w:tcPr>
            <w:tcW w:w="992"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例会时间</w:t>
            </w:r>
          </w:p>
        </w:tc>
        <w:tc>
          <w:tcPr>
            <w:tcW w:w="1134"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报</w:t>
            </w:r>
            <w:r>
              <w:rPr>
                <w:rFonts w:ascii="黑体" w:hAnsi="黑体" w:eastAsia="黑体" w:cs="黑体"/>
                <w:color w:val="000000"/>
              </w:rPr>
              <w:t xml:space="preserve">  </w:t>
            </w:r>
            <w:r>
              <w:rPr>
                <w:rFonts w:hint="eastAsia" w:ascii="黑体" w:hAnsi="黑体" w:eastAsia="黑体" w:cs="黑体"/>
                <w:color w:val="000000"/>
              </w:rPr>
              <w:t>卷</w:t>
            </w:r>
          </w:p>
          <w:p>
            <w:pPr>
              <w:spacing w:line="320" w:lineRule="exact"/>
              <w:jc w:val="center"/>
              <w:rPr>
                <w:rFonts w:ascii="黑体" w:hAnsi="黑体" w:eastAsia="黑体" w:cs="Times New Roman"/>
                <w:color w:val="000000"/>
              </w:rPr>
            </w:pPr>
            <w:r>
              <w:rPr>
                <w:rFonts w:hint="eastAsia" w:ascii="黑体" w:hAnsi="黑体" w:eastAsia="黑体" w:cs="黑体"/>
                <w:color w:val="000000"/>
              </w:rPr>
              <w:t>截止时间</w:t>
            </w:r>
          </w:p>
        </w:tc>
        <w:tc>
          <w:tcPr>
            <w:tcW w:w="850"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联系人</w:t>
            </w:r>
          </w:p>
        </w:tc>
        <w:tc>
          <w:tcPr>
            <w:tcW w:w="1134"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评委会</w:t>
            </w:r>
          </w:p>
          <w:p>
            <w:pPr>
              <w:spacing w:line="320" w:lineRule="exact"/>
              <w:jc w:val="center"/>
              <w:rPr>
                <w:rFonts w:ascii="黑体" w:hAnsi="黑体" w:eastAsia="黑体" w:cs="Times New Roman"/>
                <w:color w:val="000000"/>
              </w:rPr>
            </w:pPr>
            <w:r>
              <w:rPr>
                <w:rFonts w:hint="eastAsia" w:ascii="黑体" w:hAnsi="黑体" w:eastAsia="黑体" w:cs="黑体"/>
                <w:color w:val="000000"/>
              </w:rPr>
              <w:t>组建单位</w:t>
            </w:r>
          </w:p>
        </w:tc>
        <w:tc>
          <w:tcPr>
            <w:tcW w:w="1418"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电</w:t>
            </w:r>
            <w:r>
              <w:rPr>
                <w:rFonts w:ascii="黑体" w:hAnsi="黑体" w:eastAsia="黑体" w:cs="黑体"/>
                <w:color w:val="000000"/>
              </w:rPr>
              <w:t xml:space="preserve">  </w:t>
            </w:r>
            <w:r>
              <w:rPr>
                <w:rFonts w:hint="eastAsia" w:ascii="黑体" w:hAnsi="黑体" w:eastAsia="黑体" w:cs="黑体"/>
                <w:color w:val="000000"/>
              </w:rPr>
              <w:t>话</w:t>
            </w:r>
          </w:p>
        </w:tc>
        <w:tc>
          <w:tcPr>
            <w:tcW w:w="1226" w:type="dxa"/>
            <w:vAlign w:val="center"/>
          </w:tcPr>
          <w:p>
            <w:pPr>
              <w:spacing w:line="320" w:lineRule="exact"/>
              <w:jc w:val="center"/>
              <w:rPr>
                <w:rFonts w:ascii="黑体" w:hAnsi="黑体" w:eastAsia="黑体" w:cs="Times New Roman"/>
                <w:color w:val="000000"/>
              </w:rPr>
            </w:pPr>
            <w:r>
              <w:rPr>
                <w:rFonts w:hint="eastAsia" w:ascii="黑体" w:hAnsi="黑体" w:eastAsia="黑体" w:cs="黑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辽宁省自然科学研究系列高级专业技术资格评审委员会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物理、化学、医药、生态、水产、软科学</w:t>
            </w:r>
          </w:p>
        </w:tc>
        <w:tc>
          <w:tcPr>
            <w:tcW w:w="992" w:type="dxa"/>
            <w:vAlign w:val="center"/>
          </w:tcPr>
          <w:p>
            <w:pPr>
              <w:spacing w:line="320" w:lineRule="exact"/>
              <w:jc w:val="center"/>
              <w:rPr>
                <w:rFonts w:ascii="宋体" w:cs="Times New Roman"/>
                <w:color w:val="000000"/>
              </w:rPr>
            </w:pPr>
            <w:r>
              <w:rPr>
                <w:rFonts w:ascii="宋体" w:hAnsi="宋体" w:cs="宋体"/>
                <w:color w:val="000000"/>
              </w:rPr>
              <w:t>12</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月中旬</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刘启宝</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省科技厅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024-23983440</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辽宁省自然科学研究系列农业科研行业高级专业技术资格评审委员会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农学、植物保护、园艺、土壤、农业化学、动物科学、生物技术、科研管理、农业经济、科技信息</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郝</w:t>
            </w:r>
            <w:r>
              <w:rPr>
                <w:rFonts w:ascii="宋体" w:hAnsi="宋体" w:cs="宋体"/>
                <w:color w:val="000000"/>
              </w:rPr>
              <w:t xml:space="preserve">  </w:t>
            </w:r>
            <w:r>
              <w:rPr>
                <w:rFonts w:hint="eastAsia" w:ascii="宋体" w:hAnsi="宋体" w:cs="宋体"/>
                <w:color w:val="000000"/>
              </w:rPr>
              <w:t>楠</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省农科院</w:t>
            </w:r>
          </w:p>
        </w:tc>
        <w:tc>
          <w:tcPr>
            <w:tcW w:w="1418" w:type="dxa"/>
            <w:vAlign w:val="center"/>
          </w:tcPr>
          <w:p>
            <w:pPr>
              <w:spacing w:line="320" w:lineRule="exact"/>
              <w:jc w:val="center"/>
              <w:rPr>
                <w:rFonts w:ascii="宋体" w:cs="Times New Roman"/>
                <w:color w:val="000000"/>
              </w:rPr>
            </w:pPr>
            <w:r>
              <w:rPr>
                <w:rFonts w:ascii="宋体" w:hAnsi="宋体" w:cs="宋体"/>
                <w:color w:val="000000"/>
              </w:rPr>
              <w:t>024-31024818</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辽宁省社会科学研究系列高级专业技术资格评审委员会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科学社会主义、马克思主义、党史党建、哲学、经济学、法学、社会学、历史、民族学、文学艺术、国际问题</w:t>
            </w:r>
          </w:p>
        </w:tc>
        <w:tc>
          <w:tcPr>
            <w:tcW w:w="992" w:type="dxa"/>
            <w:vAlign w:val="center"/>
          </w:tcPr>
          <w:p>
            <w:pPr>
              <w:spacing w:line="320" w:lineRule="exact"/>
              <w:jc w:val="center"/>
              <w:rPr>
                <w:rFonts w:ascii="宋体" w:cs="Times New Roman"/>
                <w:color w:val="000000"/>
              </w:rPr>
            </w:pPr>
            <w:r>
              <w:rPr>
                <w:rFonts w:ascii="宋体" w:hAnsi="宋体" w:cs="宋体"/>
                <w:color w:val="000000"/>
              </w:rPr>
              <w:t>12</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31</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元文礼</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辽宁社会</w:t>
            </w:r>
          </w:p>
          <w:p>
            <w:pPr>
              <w:spacing w:line="320" w:lineRule="exact"/>
              <w:jc w:val="center"/>
              <w:rPr>
                <w:rFonts w:ascii="宋体" w:cs="Times New Roman"/>
                <w:color w:val="000000"/>
              </w:rPr>
            </w:pPr>
            <w:r>
              <w:rPr>
                <w:rFonts w:hint="eastAsia" w:ascii="宋体" w:hAnsi="宋体" w:cs="宋体"/>
                <w:color w:val="000000"/>
              </w:rPr>
              <w:t>科学院</w:t>
            </w:r>
          </w:p>
        </w:tc>
        <w:tc>
          <w:tcPr>
            <w:tcW w:w="1418" w:type="dxa"/>
            <w:vAlign w:val="center"/>
          </w:tcPr>
          <w:p>
            <w:pPr>
              <w:spacing w:line="320" w:lineRule="exact"/>
              <w:jc w:val="center"/>
              <w:rPr>
                <w:rFonts w:ascii="宋体" w:cs="Times New Roman"/>
                <w:color w:val="000000"/>
              </w:rPr>
            </w:pPr>
            <w:r>
              <w:rPr>
                <w:rFonts w:ascii="宋体" w:hAnsi="宋体" w:cs="宋体"/>
                <w:color w:val="000000"/>
              </w:rPr>
              <w:t>024-86120489</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4</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辽宁省中专教师系列党校、干部培训系统高级专业技术资格评审委员会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哲学、经济学、政治学（科社）、党史党建、工商管理、公共管理、思想政治教育、基础科学（文史法等）</w:t>
            </w:r>
          </w:p>
        </w:tc>
        <w:tc>
          <w:tcPr>
            <w:tcW w:w="992" w:type="dxa"/>
            <w:vAlign w:val="center"/>
          </w:tcPr>
          <w:p>
            <w:pPr>
              <w:spacing w:line="320" w:lineRule="exact"/>
              <w:jc w:val="center"/>
              <w:rPr>
                <w:rFonts w:ascii="宋体" w:cs="Times New Roman"/>
                <w:color w:val="000000"/>
              </w:rPr>
            </w:pPr>
            <w:r>
              <w:rPr>
                <w:rFonts w:ascii="宋体" w:hAnsi="宋体" w:cs="宋体"/>
                <w:color w:val="000000"/>
              </w:rPr>
              <w:t>12</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31</w:t>
            </w:r>
            <w:r>
              <w:rPr>
                <w:rFonts w:hint="eastAsia" w:ascii="宋体" w:hAnsi="宋体" w:cs="宋体"/>
                <w:color w:val="000000"/>
              </w:rPr>
              <w:t>日</w:t>
            </w:r>
          </w:p>
        </w:tc>
        <w:tc>
          <w:tcPr>
            <w:tcW w:w="850" w:type="dxa"/>
            <w:vMerge w:val="restart"/>
            <w:vAlign w:val="center"/>
          </w:tcPr>
          <w:p>
            <w:pPr>
              <w:spacing w:line="320" w:lineRule="exact"/>
              <w:jc w:val="center"/>
              <w:rPr>
                <w:rFonts w:ascii="宋体" w:cs="Times New Roman"/>
                <w:color w:val="000000"/>
              </w:rPr>
            </w:pPr>
            <w:r>
              <w:rPr>
                <w:rFonts w:hint="eastAsia" w:ascii="宋体" w:hAnsi="宋体" w:cs="宋体"/>
                <w:color w:val="000000"/>
              </w:rPr>
              <w:t>宫</w:t>
            </w:r>
            <w:r>
              <w:rPr>
                <w:rFonts w:ascii="宋体" w:hAnsi="宋体" w:cs="宋体"/>
                <w:color w:val="000000"/>
              </w:rPr>
              <w:t xml:space="preserve">  </w:t>
            </w:r>
            <w:r>
              <w:rPr>
                <w:rFonts w:hint="eastAsia" w:ascii="宋体" w:hAnsi="宋体" w:cs="宋体"/>
                <w:color w:val="000000"/>
              </w:rPr>
              <w:t>健</w:t>
            </w:r>
          </w:p>
        </w:tc>
        <w:tc>
          <w:tcPr>
            <w:tcW w:w="1134" w:type="dxa"/>
            <w:vMerge w:val="restart"/>
            <w:vAlign w:val="center"/>
          </w:tcPr>
          <w:p>
            <w:pPr>
              <w:spacing w:line="320" w:lineRule="exact"/>
              <w:jc w:val="center"/>
              <w:rPr>
                <w:rFonts w:ascii="宋体" w:cs="Times New Roman"/>
                <w:color w:val="000000"/>
              </w:rPr>
            </w:pPr>
            <w:r>
              <w:rPr>
                <w:rFonts w:hint="eastAsia" w:ascii="宋体" w:hAnsi="宋体" w:cs="宋体"/>
                <w:color w:val="000000"/>
              </w:rPr>
              <w:t>省委党校</w:t>
            </w:r>
          </w:p>
        </w:tc>
        <w:tc>
          <w:tcPr>
            <w:tcW w:w="1418" w:type="dxa"/>
            <w:vMerge w:val="restart"/>
            <w:vAlign w:val="center"/>
          </w:tcPr>
          <w:p>
            <w:pPr>
              <w:spacing w:line="320" w:lineRule="exact"/>
              <w:jc w:val="center"/>
              <w:rPr>
                <w:rFonts w:ascii="宋体" w:cs="Times New Roman"/>
                <w:color w:val="000000"/>
              </w:rPr>
            </w:pPr>
            <w:r>
              <w:rPr>
                <w:rFonts w:ascii="宋体" w:hAnsi="宋体" w:cs="宋体"/>
                <w:color w:val="000000"/>
              </w:rPr>
              <w:t>024-23981756</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5</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辽宁省高校教师系列党校、干部培训系统高级专业技术资评审委员会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哲学、经济学、政治学（科社）、党史党建、工商管理、公共管理、思想政治教育、基础科学（文史法等）</w:t>
            </w:r>
          </w:p>
        </w:tc>
        <w:tc>
          <w:tcPr>
            <w:tcW w:w="992" w:type="dxa"/>
            <w:vAlign w:val="center"/>
          </w:tcPr>
          <w:p>
            <w:pPr>
              <w:spacing w:line="320" w:lineRule="exact"/>
              <w:jc w:val="center"/>
              <w:rPr>
                <w:rFonts w:ascii="宋体" w:cs="Times New Roman"/>
                <w:color w:val="000000"/>
              </w:rPr>
            </w:pPr>
            <w:r>
              <w:rPr>
                <w:rFonts w:ascii="宋体" w:hAnsi="宋体" w:cs="宋体"/>
                <w:color w:val="000000"/>
              </w:rPr>
              <w:t>12</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31</w:t>
            </w:r>
            <w:r>
              <w:rPr>
                <w:rFonts w:hint="eastAsia" w:ascii="宋体" w:hAnsi="宋体" w:cs="宋体"/>
                <w:color w:val="000000"/>
              </w:rPr>
              <w:t>日</w:t>
            </w:r>
          </w:p>
        </w:tc>
        <w:tc>
          <w:tcPr>
            <w:tcW w:w="850" w:type="dxa"/>
            <w:vMerge w:val="continue"/>
            <w:vAlign w:val="center"/>
          </w:tcPr>
          <w:p>
            <w:pPr>
              <w:spacing w:line="320" w:lineRule="exact"/>
              <w:jc w:val="center"/>
              <w:rPr>
                <w:rFonts w:ascii="宋体" w:cs="Times New Roman"/>
                <w:color w:val="000000"/>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color w:val="000000"/>
              </w:rPr>
            </w:pP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6</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辽宁省工程系列国土资源行业高级专业技术资格评审委员会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地质调查与矿产勘查（简称地质）、水文地质、工程地质、环境地质、岩土工程、地球物理勘查（简称物探）、地球化学勘查（简称化探）、遥感地质、地质测量、地质实验测试、选矿工程、探矿工程、采矿工程、土地资源管理</w:t>
            </w:r>
          </w:p>
        </w:tc>
        <w:tc>
          <w:tcPr>
            <w:tcW w:w="992" w:type="dxa"/>
            <w:vAlign w:val="center"/>
          </w:tcPr>
          <w:p>
            <w:pPr>
              <w:spacing w:line="320" w:lineRule="exact"/>
              <w:jc w:val="center"/>
              <w:rPr>
                <w:rFonts w:ascii="宋体" w:cs="Times New Roman"/>
                <w:color w:val="000000"/>
              </w:rPr>
            </w:pPr>
            <w:r>
              <w:rPr>
                <w:rFonts w:ascii="宋体" w:hAnsi="宋体" w:cs="宋体"/>
                <w:color w:val="000000"/>
              </w:rPr>
              <w:t>12</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31</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徐志宇</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省国土厅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024-62789203</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7</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辽宁省律师系列高级专业技术资格评审委员会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律师</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月下旬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月中旬</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汪</w:t>
            </w:r>
            <w:r>
              <w:rPr>
                <w:rFonts w:ascii="宋体" w:hAnsi="宋体" w:cs="宋体"/>
                <w:color w:val="000000"/>
              </w:rPr>
              <w:t xml:space="preserve">  </w:t>
            </w:r>
            <w:r>
              <w:rPr>
                <w:rFonts w:hint="eastAsia" w:ascii="宋体" w:hAnsi="宋体" w:cs="宋体"/>
                <w:color w:val="000000"/>
              </w:rPr>
              <w:t>盛</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省律协</w:t>
            </w:r>
          </w:p>
        </w:tc>
        <w:tc>
          <w:tcPr>
            <w:tcW w:w="1418" w:type="dxa"/>
            <w:vAlign w:val="center"/>
          </w:tcPr>
          <w:p>
            <w:pPr>
              <w:spacing w:line="320" w:lineRule="exact"/>
              <w:jc w:val="center"/>
              <w:rPr>
                <w:rFonts w:ascii="宋体" w:cs="Times New Roman"/>
                <w:color w:val="000000"/>
              </w:rPr>
            </w:pPr>
            <w:r>
              <w:rPr>
                <w:rFonts w:ascii="宋体" w:hAnsi="宋体" w:cs="宋体"/>
                <w:color w:val="000000"/>
              </w:rPr>
              <w:t>18624025577</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8</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辽宁省工程系列环保行业高级专业技术资格评审委员会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环境管理、环境科研、环境监测、环境工程</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月下旬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31</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刘兴鑫</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省环保厅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024-62788371</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9</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辽宁省工程系列测绘行业高级专业技术资格评审委员会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测绘工程、大地测量与卫星定位技术、工程测量、摄影测量与遥感、地理信息系统与地图制图、矿山测量、海洋测绘、地理国情监测、导航与位置服务、房产测绘、计算机及信息工程（测绘方面）</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滕艳敏</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省测绘局</w:t>
            </w:r>
          </w:p>
        </w:tc>
        <w:tc>
          <w:tcPr>
            <w:tcW w:w="1418" w:type="dxa"/>
            <w:vAlign w:val="center"/>
          </w:tcPr>
          <w:p>
            <w:pPr>
              <w:spacing w:line="320" w:lineRule="exact"/>
              <w:jc w:val="center"/>
              <w:rPr>
                <w:rFonts w:ascii="宋体" w:cs="Times New Roman"/>
                <w:color w:val="000000"/>
              </w:rPr>
            </w:pPr>
            <w:r>
              <w:rPr>
                <w:rFonts w:ascii="宋体" w:hAnsi="宋体" w:cs="宋体"/>
                <w:color w:val="000000"/>
              </w:rPr>
              <w:t>13898824436</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10</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辽宁省工程系列交通行业高级专业技术资格评审委员会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道路与桥梁工程、汽车运用工程、筑养路机械、港口与航道工程、船舶运用工程、交通工程、地方铁路工程、轨道交通</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周轩成</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省交通厅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024-23855567</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11</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辽宁省工程系列医药行业高级专业技术资格评审委员会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食品、药品、化妆品、医疗器械</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月下旬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月中旬</w:t>
            </w:r>
          </w:p>
        </w:tc>
        <w:tc>
          <w:tcPr>
            <w:tcW w:w="850" w:type="dxa"/>
            <w:vMerge w:val="restart"/>
            <w:vAlign w:val="center"/>
          </w:tcPr>
          <w:p>
            <w:pPr>
              <w:spacing w:line="320" w:lineRule="exact"/>
              <w:jc w:val="center"/>
              <w:rPr>
                <w:rFonts w:ascii="宋体" w:cs="Times New Roman"/>
                <w:color w:val="000000"/>
              </w:rPr>
            </w:pPr>
            <w:r>
              <w:rPr>
                <w:rFonts w:hint="eastAsia" w:ascii="宋体" w:hAnsi="宋体" w:cs="宋体"/>
                <w:color w:val="000000"/>
              </w:rPr>
              <w:t>张佳妹</w:t>
            </w:r>
          </w:p>
        </w:tc>
        <w:tc>
          <w:tcPr>
            <w:tcW w:w="1134" w:type="dxa"/>
            <w:vMerge w:val="restart"/>
            <w:vAlign w:val="center"/>
          </w:tcPr>
          <w:p>
            <w:pPr>
              <w:spacing w:line="320" w:lineRule="exact"/>
              <w:jc w:val="center"/>
              <w:rPr>
                <w:rFonts w:ascii="宋体" w:cs="Times New Roman"/>
                <w:color w:val="000000"/>
              </w:rPr>
            </w:pPr>
            <w:r>
              <w:rPr>
                <w:rFonts w:hint="eastAsia" w:ascii="宋体" w:hAnsi="宋体" w:cs="宋体"/>
                <w:color w:val="000000"/>
              </w:rPr>
              <w:t>省食药</w:t>
            </w:r>
          </w:p>
          <w:p>
            <w:pPr>
              <w:spacing w:line="320" w:lineRule="exact"/>
              <w:jc w:val="center"/>
              <w:rPr>
                <w:rFonts w:ascii="宋体" w:cs="Times New Roman"/>
                <w:color w:val="000000"/>
              </w:rPr>
            </w:pPr>
            <w:r>
              <w:rPr>
                <w:rFonts w:hint="eastAsia" w:ascii="宋体" w:hAnsi="宋体" w:cs="宋体"/>
                <w:color w:val="000000"/>
              </w:rPr>
              <w:t>监局</w:t>
            </w:r>
          </w:p>
        </w:tc>
        <w:tc>
          <w:tcPr>
            <w:tcW w:w="1418" w:type="dxa"/>
            <w:vMerge w:val="restart"/>
            <w:vAlign w:val="center"/>
          </w:tcPr>
          <w:p>
            <w:pPr>
              <w:spacing w:line="320" w:lineRule="exact"/>
              <w:jc w:val="center"/>
              <w:rPr>
                <w:rFonts w:ascii="宋体" w:cs="Times New Roman"/>
                <w:color w:val="000000"/>
              </w:rPr>
            </w:pPr>
            <w:r>
              <w:rPr>
                <w:rFonts w:ascii="宋体" w:hAnsi="宋体" w:cs="宋体"/>
                <w:color w:val="000000"/>
              </w:rPr>
              <w:t>024-31607050</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12</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辽宁省卫生系列医药行业高级专业技术资格评审委员会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药学</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月下旬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月中旬</w:t>
            </w:r>
          </w:p>
        </w:tc>
        <w:tc>
          <w:tcPr>
            <w:tcW w:w="850" w:type="dxa"/>
            <w:vMerge w:val="continue"/>
            <w:vAlign w:val="center"/>
          </w:tcPr>
          <w:p>
            <w:pPr>
              <w:spacing w:line="320" w:lineRule="exact"/>
              <w:jc w:val="center"/>
              <w:rPr>
                <w:rFonts w:ascii="宋体" w:cs="Times New Roman"/>
                <w:color w:val="000000"/>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color w:val="000000"/>
              </w:rPr>
            </w:pP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13</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辽宁省工程系列质量技术监督行业高级专业技术资格评审委员会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计量、质量、标准化、特种设备</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19</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史</w:t>
            </w:r>
            <w:r>
              <w:rPr>
                <w:rFonts w:ascii="宋体" w:hAnsi="宋体" w:cs="宋体"/>
                <w:color w:val="000000"/>
              </w:rPr>
              <w:t xml:space="preserve">  </w:t>
            </w:r>
            <w:r>
              <w:rPr>
                <w:rFonts w:hint="eastAsia" w:ascii="宋体" w:hAnsi="宋体" w:cs="宋体"/>
                <w:color w:val="000000"/>
              </w:rPr>
              <w:t>阔</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省质监局</w:t>
            </w:r>
          </w:p>
        </w:tc>
        <w:tc>
          <w:tcPr>
            <w:tcW w:w="1418" w:type="dxa"/>
            <w:vAlign w:val="center"/>
          </w:tcPr>
          <w:p>
            <w:pPr>
              <w:spacing w:line="320" w:lineRule="exact"/>
              <w:jc w:val="center"/>
              <w:rPr>
                <w:rFonts w:ascii="宋体" w:cs="Times New Roman"/>
                <w:color w:val="000000"/>
              </w:rPr>
            </w:pPr>
            <w:r>
              <w:rPr>
                <w:rFonts w:ascii="宋体" w:hAnsi="宋体" w:cs="宋体"/>
                <w:color w:val="000000"/>
              </w:rPr>
              <w:t>024-31512589</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14</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辽宁省工程系列建设行业高级专业技术资格评审委员会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建筑学、城市规划、建筑装饰、城市景观与风景园林、结构工程、道路桥隧、工程地质、给排水、采暖通风、建筑电气、建筑机械、工程概预算、建筑施工、建筑设备安装、煤气热力、建设管理</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19</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王祥任</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省住房城乡建设厅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024-23448627</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15</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辽宁省工程系列林业行业高级专业技术资格评审委员会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森林培育、森林调查规划、森林保护、野生动植物保护、生态、园林、花卉、森林旅游、森林采运、木材加工、林产化工、林业机械、林产工业设计、林业经济、林业信息</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程</w:t>
            </w:r>
            <w:r>
              <w:rPr>
                <w:rFonts w:ascii="宋体" w:hAnsi="宋体" w:cs="宋体"/>
                <w:color w:val="000000"/>
              </w:rPr>
              <w:t xml:space="preserve">  </w:t>
            </w:r>
            <w:r>
              <w:rPr>
                <w:rFonts w:hint="eastAsia" w:ascii="宋体" w:hAnsi="宋体" w:cs="宋体"/>
                <w:color w:val="000000"/>
              </w:rPr>
              <w:t>国</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省林业厅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024-23448912</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16</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辽宁省工程系列水利行业高级专业技术资格评审委员会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水利水电工程、水文与水资源工程、河流泥沙及治河工程、农业水利工程、水土保持与荒漠化防治、水文地质与工程测绘、水利自动化与信息化</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鲁</w:t>
            </w:r>
            <w:r>
              <w:rPr>
                <w:rFonts w:ascii="宋体" w:hAnsi="宋体" w:cs="宋体"/>
                <w:color w:val="000000"/>
              </w:rPr>
              <w:t xml:space="preserve">  </w:t>
            </w:r>
            <w:r>
              <w:rPr>
                <w:rFonts w:hint="eastAsia" w:ascii="宋体" w:hAnsi="宋体" w:cs="宋体"/>
                <w:color w:val="000000"/>
              </w:rPr>
              <w:t>晶</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省水利厅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024-62181459</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17</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辽宁省农业系列高级专业技术资格评审委员会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农学、果树、蔬菜、植保、蚕学、土肥、农机设计与制造、农业机械化、粮食工程、粮油储藏与检验、农经</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战</w:t>
            </w:r>
            <w:r>
              <w:rPr>
                <w:rFonts w:ascii="宋体" w:hAnsi="宋体" w:cs="宋体"/>
                <w:color w:val="000000"/>
              </w:rPr>
              <w:t xml:space="preserve">  </w:t>
            </w:r>
            <w:r>
              <w:rPr>
                <w:rFonts w:hint="eastAsia" w:ascii="宋体" w:hAnsi="宋体" w:cs="宋体"/>
                <w:color w:val="000000"/>
              </w:rPr>
              <w:t>瑞</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省农委</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024-23448817</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18</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辽宁省农业系列畜牧行业高级专业技术资格评审委员会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畜牧、兽医</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范恩鑫</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省畜牧局</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024-23447257</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19</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辽宁省农业系列水产行业高级专业技术资格评审委员会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海洋渔业、海水养殖、淡水养殖、水产品加工、渔船渔港</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10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张</w:t>
            </w:r>
            <w:r>
              <w:rPr>
                <w:rFonts w:ascii="宋体" w:hAnsi="宋体" w:cs="宋体"/>
                <w:color w:val="000000"/>
              </w:rPr>
              <w:t xml:space="preserve">  </w:t>
            </w:r>
            <w:r>
              <w:rPr>
                <w:rFonts w:hint="eastAsia" w:ascii="宋体" w:hAnsi="宋体" w:cs="宋体"/>
                <w:color w:val="000000"/>
              </w:rPr>
              <w:t>超</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省海洋渔业厅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024-23447527</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20</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辽宁省档案系列高级专业技术资格评审委员会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档案</w:t>
            </w:r>
          </w:p>
        </w:tc>
        <w:tc>
          <w:tcPr>
            <w:tcW w:w="992" w:type="dxa"/>
            <w:vAlign w:val="center"/>
          </w:tcPr>
          <w:p>
            <w:pPr>
              <w:spacing w:line="320" w:lineRule="exact"/>
              <w:jc w:val="center"/>
              <w:rPr>
                <w:rFonts w:ascii="宋体" w:cs="Times New Roman"/>
                <w:color w:val="000000"/>
              </w:rPr>
            </w:pPr>
            <w:r>
              <w:rPr>
                <w:rFonts w:ascii="宋体" w:hAnsi="宋体" w:cs="宋体"/>
                <w:color w:val="000000"/>
              </w:rPr>
              <w:t>12</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15</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顾</w:t>
            </w:r>
            <w:r>
              <w:rPr>
                <w:rFonts w:ascii="宋体" w:hAnsi="宋体" w:cs="宋体"/>
                <w:color w:val="000000"/>
              </w:rPr>
              <w:t xml:space="preserve">  </w:t>
            </w:r>
            <w:r>
              <w:rPr>
                <w:rFonts w:hint="eastAsia" w:ascii="宋体" w:hAnsi="宋体" w:cs="宋体"/>
                <w:color w:val="000000"/>
              </w:rPr>
              <w:t>宇</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省档案局</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024-23251870</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21</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辽宁省体育教练员系列高级专业技术资格评审委员会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举重、摔跤、柔道、武术套路、自行车、体操、击剑、现代五项、赛艇、皮划艇、帆船帆板、激流回旋、曲棍球、田径、游泳、射击射箭、足球、篮球、排球、乒乓球、羽毛球、网球、拳击、跆拳道、散打、手球、滑冰滑雪、体能</w:t>
            </w:r>
          </w:p>
        </w:tc>
        <w:tc>
          <w:tcPr>
            <w:tcW w:w="992" w:type="dxa"/>
            <w:vAlign w:val="center"/>
          </w:tcPr>
          <w:p>
            <w:pPr>
              <w:spacing w:line="320" w:lineRule="exact"/>
              <w:jc w:val="center"/>
              <w:rPr>
                <w:rFonts w:ascii="宋体" w:cs="Times New Roman"/>
                <w:color w:val="000000"/>
              </w:rPr>
            </w:pPr>
            <w:r>
              <w:rPr>
                <w:rFonts w:ascii="宋体" w:hAnsi="宋体" w:cs="宋体"/>
                <w:color w:val="000000"/>
              </w:rPr>
              <w:t>12</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31</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刘景阳</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省体育局</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024-23206027</w:t>
            </w:r>
          </w:p>
        </w:tc>
        <w:tc>
          <w:tcPr>
            <w:tcW w:w="1226" w:type="dxa"/>
            <w:vAlign w:val="center"/>
          </w:tcPr>
          <w:p>
            <w:pPr>
              <w:spacing w:line="320" w:lineRule="exact"/>
              <w:jc w:val="left"/>
              <w:rPr>
                <w:rFonts w:ascii="宋体" w:cs="Times New Roman"/>
                <w:color w:val="000000"/>
              </w:rPr>
            </w:pPr>
            <w:r>
              <w:rPr>
                <w:rFonts w:hint="eastAsia" w:ascii="宋体" w:hAnsi="宋体" w:cs="宋体"/>
                <w:color w:val="000000"/>
              </w:rPr>
              <w:t>正高级委托国家有关部门评审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22</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辽宁省新闻系列报纸行业高级专业技术资格评审委员会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新闻记者、新闻编辑</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支</w:t>
            </w:r>
            <w:r>
              <w:rPr>
                <w:rFonts w:ascii="宋体" w:hAnsi="宋体" w:cs="宋体"/>
                <w:color w:val="000000"/>
              </w:rPr>
              <w:t xml:space="preserve">  </w:t>
            </w:r>
            <w:r>
              <w:rPr>
                <w:rFonts w:hint="eastAsia" w:ascii="宋体" w:hAnsi="宋体" w:cs="宋体"/>
                <w:color w:val="000000"/>
              </w:rPr>
              <w:t>佳</w:t>
            </w:r>
          </w:p>
          <w:p>
            <w:pPr>
              <w:spacing w:line="320" w:lineRule="exact"/>
              <w:jc w:val="center"/>
              <w:rPr>
                <w:rFonts w:ascii="宋体" w:cs="Times New Roman"/>
                <w:color w:val="000000"/>
              </w:rPr>
            </w:pPr>
            <w:r>
              <w:rPr>
                <w:rFonts w:hint="eastAsia" w:ascii="宋体" w:hAnsi="宋体" w:cs="宋体"/>
                <w:color w:val="000000"/>
              </w:rPr>
              <w:t>赵</w:t>
            </w:r>
            <w:r>
              <w:rPr>
                <w:rFonts w:ascii="宋体" w:hAnsi="宋体" w:cs="宋体"/>
                <w:color w:val="000000"/>
              </w:rPr>
              <w:t xml:space="preserve">  </w:t>
            </w:r>
            <w:r>
              <w:rPr>
                <w:rFonts w:hint="eastAsia" w:ascii="宋体" w:hAnsi="宋体" w:cs="宋体"/>
                <w:color w:val="000000"/>
              </w:rPr>
              <w:t>楠</w:t>
            </w:r>
          </w:p>
        </w:tc>
        <w:tc>
          <w:tcPr>
            <w:tcW w:w="1134" w:type="dxa"/>
            <w:vMerge w:val="restart"/>
            <w:vAlign w:val="center"/>
          </w:tcPr>
          <w:p>
            <w:pPr>
              <w:spacing w:line="320" w:lineRule="exact"/>
              <w:jc w:val="center"/>
              <w:rPr>
                <w:rFonts w:ascii="宋体" w:cs="Times New Roman"/>
                <w:color w:val="000000"/>
              </w:rPr>
            </w:pPr>
            <w:r>
              <w:rPr>
                <w:rFonts w:hint="eastAsia" w:ascii="宋体" w:hAnsi="宋体" w:cs="宋体"/>
                <w:color w:val="000000"/>
              </w:rPr>
              <w:t>省新闻广电出版局</w:t>
            </w:r>
            <w:r>
              <w:rPr>
                <w:rFonts w:ascii="宋体" w:hAnsi="宋体" w:cs="宋体"/>
                <w:color w:val="000000"/>
              </w:rPr>
              <w:t xml:space="preserve">    </w:t>
            </w:r>
          </w:p>
          <w:p>
            <w:pPr>
              <w:spacing w:line="320" w:lineRule="exact"/>
              <w:jc w:val="center"/>
              <w:rPr>
                <w:rFonts w:ascii="宋体" w:cs="Times New Roman"/>
                <w:color w:val="000000"/>
              </w:rPr>
            </w:pPr>
          </w:p>
          <w:p>
            <w:pPr>
              <w:spacing w:line="320" w:lineRule="exact"/>
              <w:jc w:val="center"/>
              <w:rPr>
                <w:rFonts w:ascii="宋体" w:cs="Times New Roman"/>
                <w:color w:val="000000"/>
              </w:rPr>
            </w:pPr>
          </w:p>
          <w:p>
            <w:pPr>
              <w:spacing w:line="320" w:lineRule="exact"/>
              <w:jc w:val="center"/>
              <w:rPr>
                <w:rFonts w:ascii="宋体" w:cs="Times New Roman"/>
                <w:color w:val="000000"/>
              </w:rPr>
            </w:pPr>
          </w:p>
          <w:p>
            <w:pPr>
              <w:spacing w:line="320" w:lineRule="exact"/>
              <w:jc w:val="center"/>
              <w:rPr>
                <w:rFonts w:ascii="宋体" w:cs="Times New Roman"/>
                <w:color w:val="000000"/>
              </w:rPr>
            </w:pPr>
          </w:p>
          <w:p>
            <w:pPr>
              <w:spacing w:line="320" w:lineRule="exact"/>
              <w:jc w:val="center"/>
              <w:rPr>
                <w:rFonts w:ascii="宋体" w:cs="Times New Roman"/>
                <w:color w:val="000000"/>
              </w:rPr>
            </w:pPr>
          </w:p>
          <w:p>
            <w:pPr>
              <w:spacing w:line="320" w:lineRule="exact"/>
              <w:jc w:val="center"/>
              <w:rPr>
                <w:rFonts w:ascii="宋体" w:cs="Times New Roman"/>
                <w:color w:val="000000"/>
              </w:rPr>
            </w:pPr>
          </w:p>
          <w:p>
            <w:pPr>
              <w:spacing w:line="320" w:lineRule="exact"/>
              <w:jc w:val="center"/>
              <w:rPr>
                <w:rFonts w:ascii="宋体" w:cs="Times New Roman"/>
                <w:color w:val="000000"/>
              </w:rPr>
            </w:pPr>
            <w:r>
              <w:rPr>
                <w:rFonts w:hint="eastAsia" w:ascii="宋体" w:hAnsi="宋体" w:cs="宋体"/>
                <w:color w:val="000000"/>
              </w:rPr>
              <w:t>省新闻广电出版局</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024-23251783</w:t>
            </w:r>
          </w:p>
        </w:tc>
        <w:tc>
          <w:tcPr>
            <w:tcW w:w="1226" w:type="dxa"/>
            <w:vMerge w:val="restart"/>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23</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辽宁省出版系列高级专业技术资格评审委员会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出版</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restart"/>
            <w:vAlign w:val="center"/>
          </w:tcPr>
          <w:p>
            <w:pPr>
              <w:spacing w:line="320" w:lineRule="exact"/>
              <w:jc w:val="center"/>
              <w:rPr>
                <w:rFonts w:ascii="宋体" w:cs="Times New Roman"/>
                <w:color w:val="000000"/>
              </w:rPr>
            </w:pPr>
            <w:r>
              <w:rPr>
                <w:rFonts w:hint="eastAsia" w:ascii="宋体" w:hAnsi="宋体" w:cs="宋体"/>
                <w:color w:val="000000"/>
              </w:rPr>
              <w:t>支</w:t>
            </w:r>
            <w:r>
              <w:rPr>
                <w:rFonts w:ascii="宋体" w:hAnsi="宋体" w:cs="宋体"/>
                <w:color w:val="000000"/>
              </w:rPr>
              <w:t xml:space="preserve">  </w:t>
            </w:r>
            <w:r>
              <w:rPr>
                <w:rFonts w:hint="eastAsia" w:ascii="宋体" w:hAnsi="宋体" w:cs="宋体"/>
                <w:color w:val="000000"/>
              </w:rPr>
              <w:t>佳</w:t>
            </w:r>
          </w:p>
          <w:p>
            <w:pPr>
              <w:spacing w:line="320" w:lineRule="exact"/>
              <w:jc w:val="center"/>
              <w:rPr>
                <w:rFonts w:ascii="宋体" w:cs="Times New Roman"/>
                <w:color w:val="000000"/>
              </w:rPr>
            </w:pPr>
            <w:r>
              <w:rPr>
                <w:rFonts w:hint="eastAsia" w:ascii="宋体" w:hAnsi="宋体" w:cs="宋体"/>
                <w:color w:val="000000"/>
              </w:rPr>
              <w:t>赵</w:t>
            </w:r>
            <w:r>
              <w:rPr>
                <w:rFonts w:ascii="宋体" w:hAnsi="宋体" w:cs="宋体"/>
                <w:color w:val="000000"/>
              </w:rPr>
              <w:t xml:space="preserve">  </w:t>
            </w:r>
            <w:r>
              <w:rPr>
                <w:rFonts w:hint="eastAsia" w:ascii="宋体" w:hAnsi="宋体" w:cs="宋体"/>
                <w:color w:val="000000"/>
              </w:rPr>
              <w:t>楠</w:t>
            </w:r>
          </w:p>
        </w:tc>
        <w:tc>
          <w:tcPr>
            <w:tcW w:w="1134" w:type="dxa"/>
            <w:vMerge w:val="continue"/>
            <w:vAlign w:val="center"/>
          </w:tcPr>
          <w:p>
            <w:pPr>
              <w:spacing w:line="320" w:lineRule="exact"/>
              <w:jc w:val="center"/>
              <w:rPr>
                <w:rFonts w:ascii="宋体" w:cs="Times New Roman"/>
                <w:color w:val="000000"/>
              </w:rPr>
            </w:pPr>
          </w:p>
        </w:tc>
        <w:tc>
          <w:tcPr>
            <w:tcW w:w="1418" w:type="dxa"/>
            <w:vMerge w:val="restart"/>
            <w:vAlign w:val="center"/>
          </w:tcPr>
          <w:p>
            <w:pPr>
              <w:spacing w:line="320" w:lineRule="exact"/>
              <w:jc w:val="center"/>
              <w:rPr>
                <w:rFonts w:ascii="宋体" w:cs="Times New Roman"/>
              </w:rPr>
            </w:pPr>
            <w:r>
              <w:rPr>
                <w:rFonts w:ascii="宋体" w:hAnsi="宋体" w:cs="宋体"/>
                <w:color w:val="000000"/>
              </w:rPr>
              <w:t>024-23251783</w:t>
            </w:r>
          </w:p>
        </w:tc>
        <w:tc>
          <w:tcPr>
            <w:tcW w:w="1226" w:type="dxa"/>
            <w:vMerge w:val="continue"/>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24</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辽宁省新闻系列广播电视行业高级专业技术资格评审委员会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新闻记者、新闻编辑</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continue"/>
            <w:vAlign w:val="center"/>
          </w:tcPr>
          <w:p>
            <w:pPr>
              <w:spacing w:line="320" w:lineRule="exact"/>
              <w:jc w:val="center"/>
              <w:rPr>
                <w:rFonts w:ascii="宋体" w:cs="Times New Roman"/>
                <w:color w:val="000000"/>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rPr>
            </w:pP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25</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辽宁省工程系列广播电视行业高级专业技术资格评审委员会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广播电视制播、广播电视传输覆盖</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continue"/>
            <w:vAlign w:val="center"/>
          </w:tcPr>
          <w:p>
            <w:pPr>
              <w:spacing w:line="320" w:lineRule="exact"/>
              <w:jc w:val="center"/>
              <w:rPr>
                <w:rFonts w:ascii="宋体" w:cs="Times New Roman"/>
                <w:color w:val="000000"/>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rPr>
            </w:pP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26</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辽宁省艺术系列广播电视行业高级专业技术资格评审委员会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音乐编辑、文学编辑、编导（导演）、摄像、录音、美术设计、剪辑、舞台技术</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continue"/>
            <w:vAlign w:val="center"/>
          </w:tcPr>
          <w:p>
            <w:pPr>
              <w:spacing w:line="320" w:lineRule="exact"/>
              <w:jc w:val="center"/>
              <w:rPr>
                <w:rFonts w:ascii="宋体" w:cs="Times New Roman"/>
                <w:color w:val="000000"/>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rPr>
            </w:pP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27</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辽宁省广播电视播音系列业高级专业技术资格评审委员会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广播电视播音</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continue"/>
            <w:vAlign w:val="center"/>
          </w:tcPr>
          <w:p>
            <w:pPr>
              <w:spacing w:line="320" w:lineRule="exact"/>
              <w:jc w:val="center"/>
              <w:rPr>
                <w:rFonts w:ascii="宋体" w:cs="Times New Roman"/>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rPr>
            </w:pPr>
          </w:p>
        </w:tc>
        <w:tc>
          <w:tcPr>
            <w:tcW w:w="1226" w:type="dxa"/>
            <w:vAlign w:val="center"/>
          </w:tcPr>
          <w:p>
            <w:pPr>
              <w:spacing w:line="320" w:lineRule="exact"/>
              <w:jc w:val="left"/>
              <w:rPr>
                <w:rFonts w:ascii="宋体" w:cs="Times New Roman"/>
                <w:color w:val="000000"/>
              </w:rPr>
            </w:pPr>
            <w:r>
              <w:rPr>
                <w:rFonts w:hint="eastAsia" w:ascii="宋体" w:hAnsi="宋体" w:cs="宋体"/>
                <w:color w:val="000000"/>
              </w:rPr>
              <w:t>正高级委托国家有关部门评审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28</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辽宁省工程系列安全行业高级专业技术资格评审委员会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安全技术、职业健康、安全教育、安全管理</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月下旬</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吴秀波</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省安监局</w:t>
            </w:r>
          </w:p>
        </w:tc>
        <w:tc>
          <w:tcPr>
            <w:tcW w:w="1418" w:type="dxa"/>
            <w:vAlign w:val="center"/>
          </w:tcPr>
          <w:p>
            <w:pPr>
              <w:spacing w:line="320" w:lineRule="exact"/>
              <w:jc w:val="center"/>
              <w:rPr>
                <w:rFonts w:ascii="宋体" w:cs="Times New Roman"/>
                <w:color w:val="000000"/>
              </w:rPr>
            </w:pPr>
            <w:r>
              <w:rPr>
                <w:rFonts w:ascii="宋体" w:hAnsi="宋体" w:cs="宋体"/>
                <w:color w:val="000000"/>
              </w:rPr>
              <w:t>024-86892975</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29</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辽宁省经济系列高级专业技术资格评审委员会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经济，国际商务</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舒</w:t>
            </w:r>
            <w:r>
              <w:rPr>
                <w:rFonts w:ascii="宋体" w:hAnsi="宋体" w:cs="宋体"/>
                <w:color w:val="000000"/>
              </w:rPr>
              <w:t xml:space="preserve">  </w:t>
            </w:r>
            <w:r>
              <w:rPr>
                <w:rFonts w:hint="eastAsia" w:ascii="宋体" w:hAnsi="宋体" w:cs="宋体"/>
                <w:color w:val="000000"/>
              </w:rPr>
              <w:t>畅</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省工业和</w:t>
            </w:r>
            <w:r>
              <w:rPr>
                <w:rFonts w:ascii="宋体" w:hAnsi="宋体" w:cs="宋体"/>
                <w:color w:val="000000"/>
              </w:rPr>
              <w:t xml:space="preserve">   </w:t>
            </w:r>
            <w:r>
              <w:rPr>
                <w:rFonts w:hint="eastAsia" w:ascii="宋体" w:hAnsi="宋体" w:cs="宋体"/>
                <w:color w:val="000000"/>
              </w:rPr>
              <w:t>信息化委</w:t>
            </w:r>
          </w:p>
        </w:tc>
        <w:tc>
          <w:tcPr>
            <w:tcW w:w="1418" w:type="dxa"/>
            <w:vAlign w:val="center"/>
          </w:tcPr>
          <w:p>
            <w:pPr>
              <w:spacing w:line="320" w:lineRule="exact"/>
              <w:jc w:val="center"/>
              <w:rPr>
                <w:rFonts w:ascii="宋体" w:cs="Times New Roman"/>
                <w:color w:val="000000"/>
              </w:rPr>
            </w:pPr>
            <w:r>
              <w:rPr>
                <w:rFonts w:ascii="宋体" w:hAnsi="宋体" w:cs="宋体"/>
                <w:color w:val="000000"/>
              </w:rPr>
              <w:t>024-86892720</w:t>
            </w:r>
          </w:p>
        </w:tc>
        <w:tc>
          <w:tcPr>
            <w:tcW w:w="1226" w:type="dxa"/>
            <w:vMerge w:val="restart"/>
            <w:vAlign w:val="center"/>
          </w:tcPr>
          <w:p>
            <w:pPr>
              <w:spacing w:line="320" w:lineRule="exact"/>
              <w:jc w:val="center"/>
              <w:rPr>
                <w:rFonts w:ascii="宋体" w:cs="Times New Roman"/>
                <w:color w:val="000000"/>
              </w:rPr>
            </w:pPr>
            <w:r>
              <w:rPr>
                <w:rFonts w:hint="eastAsia" w:ascii="宋体" w:hAnsi="宋体" w:cs="宋体"/>
                <w:color w:val="000000"/>
              </w:rPr>
              <w:t>经济、审计、会计、统计系列（专业）正高级及经济系列副高级考试时间计划为</w:t>
            </w:r>
            <w:r>
              <w:rPr>
                <w:rFonts w:ascii="宋体" w:hAnsi="宋体" w:cs="宋体"/>
                <w:color w:val="000000"/>
              </w:rPr>
              <w:t>10</w:t>
            </w:r>
            <w:r>
              <w:rPr>
                <w:rFonts w:hint="eastAsia" w:ascii="宋体" w:hAnsi="宋体" w:cs="宋体"/>
                <w:color w:val="000000"/>
              </w:rPr>
              <w:t>月</w:t>
            </w:r>
            <w:r>
              <w:rPr>
                <w:rFonts w:ascii="宋体" w:hAnsi="宋体" w:cs="宋体"/>
                <w:color w:val="000000"/>
              </w:rPr>
              <w:t>13</w:t>
            </w:r>
            <w:r>
              <w:rPr>
                <w:rFonts w:hint="eastAsia" w:ascii="宋体" w:hAnsi="宋体" w:cs="宋体"/>
                <w:color w:val="000000"/>
              </w:rPr>
              <w:t>日，具体安排请提前登陆“辽宁人事考试网”查询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30</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辽宁省审计系列高级专业技术资格评审委员会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审计</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张</w:t>
            </w:r>
            <w:r>
              <w:rPr>
                <w:rFonts w:ascii="宋体" w:hAnsi="宋体" w:cs="宋体"/>
                <w:color w:val="000000"/>
              </w:rPr>
              <w:t xml:space="preserve">  </w:t>
            </w:r>
            <w:r>
              <w:rPr>
                <w:rFonts w:hint="eastAsia" w:ascii="宋体" w:hAnsi="宋体" w:cs="宋体"/>
                <w:color w:val="000000"/>
              </w:rPr>
              <w:t>宏</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省审计厅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024-86892403</w:t>
            </w:r>
          </w:p>
        </w:tc>
        <w:tc>
          <w:tcPr>
            <w:tcW w:w="1226" w:type="dxa"/>
            <w:vMerge w:val="continue"/>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31</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辽宁省会计系列高级专业技术资格评审委员会</w:t>
            </w:r>
          </w:p>
        </w:tc>
        <w:tc>
          <w:tcPr>
            <w:tcW w:w="4678" w:type="dxa"/>
            <w:vAlign w:val="center"/>
          </w:tcPr>
          <w:p>
            <w:pPr>
              <w:spacing w:line="320" w:lineRule="exact"/>
              <w:rPr>
                <w:rFonts w:ascii="宋体" w:cs="Times New Roman"/>
                <w:color w:val="000000"/>
              </w:rPr>
            </w:pPr>
            <w:r>
              <w:rPr>
                <w:rFonts w:hint="eastAsia" w:ascii="宋体" w:hAnsi="宋体" w:cs="宋体"/>
                <w:color w:val="000000"/>
              </w:rPr>
              <w:t>会计</w:t>
            </w:r>
          </w:p>
        </w:tc>
        <w:tc>
          <w:tcPr>
            <w:tcW w:w="992" w:type="dxa"/>
            <w:vAlign w:val="center"/>
          </w:tcPr>
          <w:p>
            <w:pPr>
              <w:spacing w:line="320" w:lineRule="exact"/>
              <w:jc w:val="center"/>
              <w:rPr>
                <w:rFonts w:ascii="宋体" w:cs="Times New Roman"/>
              </w:rPr>
            </w:pPr>
            <w:r>
              <w:rPr>
                <w:rFonts w:ascii="宋体" w:hAnsi="宋体" w:cs="宋体"/>
              </w:rPr>
              <w:t>12</w:t>
            </w:r>
            <w:r>
              <w:rPr>
                <w:rFonts w:hint="eastAsia" w:ascii="宋体" w:hAnsi="宋体" w:cs="宋体"/>
              </w:rPr>
              <w:t>月中旬</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正高：</w:t>
            </w: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日；副高：</w:t>
            </w:r>
            <w:r>
              <w:rPr>
                <w:rFonts w:ascii="宋体" w:hAnsi="宋体" w:cs="宋体"/>
                <w:color w:val="000000"/>
              </w:rPr>
              <w:t>11</w:t>
            </w:r>
            <w:r>
              <w:rPr>
                <w:rFonts w:hint="eastAsia" w:ascii="宋体" w:hAnsi="宋体" w:cs="宋体"/>
                <w:color w:val="000000"/>
              </w:rPr>
              <w:t>月</w:t>
            </w:r>
            <w:r>
              <w:rPr>
                <w:rFonts w:ascii="宋体" w:hAnsi="宋体" w:cs="宋体"/>
                <w:color w:val="000000"/>
              </w:rPr>
              <w:t>20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宋金伟</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省财政厅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024-22709343</w:t>
            </w:r>
          </w:p>
        </w:tc>
        <w:tc>
          <w:tcPr>
            <w:tcW w:w="1226" w:type="dxa"/>
            <w:vMerge w:val="continue"/>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32</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辽宁省统计系列高级专业技术资格评审委员会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统计</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寇世照</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省统计局</w:t>
            </w:r>
          </w:p>
        </w:tc>
        <w:tc>
          <w:tcPr>
            <w:tcW w:w="1418" w:type="dxa"/>
            <w:vAlign w:val="center"/>
          </w:tcPr>
          <w:p>
            <w:pPr>
              <w:spacing w:line="320" w:lineRule="exact"/>
              <w:jc w:val="center"/>
              <w:rPr>
                <w:rFonts w:ascii="宋体" w:cs="Times New Roman"/>
                <w:color w:val="000000"/>
              </w:rPr>
            </w:pPr>
            <w:r>
              <w:rPr>
                <w:rFonts w:ascii="宋体" w:hAnsi="宋体" w:cs="宋体"/>
                <w:color w:val="000000"/>
              </w:rPr>
              <w:t>024-86892636</w:t>
            </w:r>
          </w:p>
        </w:tc>
        <w:tc>
          <w:tcPr>
            <w:tcW w:w="1226" w:type="dxa"/>
            <w:vMerge w:val="continue"/>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33</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辽宁省艺术系列美术行业高级专业技术资格评审委员会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中国画、油画、书法、摄影</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31</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田晓佳</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省文联</w:t>
            </w:r>
          </w:p>
        </w:tc>
        <w:tc>
          <w:tcPr>
            <w:tcW w:w="1418" w:type="dxa"/>
            <w:vAlign w:val="center"/>
          </w:tcPr>
          <w:p>
            <w:pPr>
              <w:spacing w:line="320" w:lineRule="exact"/>
              <w:jc w:val="center"/>
              <w:rPr>
                <w:rFonts w:ascii="宋体" w:cs="Times New Roman"/>
                <w:color w:val="000000"/>
              </w:rPr>
            </w:pPr>
            <w:r>
              <w:rPr>
                <w:rFonts w:ascii="宋体" w:hAnsi="宋体" w:cs="宋体"/>
                <w:color w:val="000000"/>
              </w:rPr>
              <w:t>024-22857815</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34</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辽宁省卫生系列高级专业技术资格评审委员会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临床医学、临床医技、临床护理、药学、预防医学、妇幼保健学、医学管理学共</w:t>
            </w:r>
            <w:r>
              <w:rPr>
                <w:rFonts w:ascii="宋体" w:hAnsi="宋体" w:cs="宋体"/>
                <w:color w:val="000000"/>
              </w:rPr>
              <w:t>7</w:t>
            </w:r>
            <w:r>
              <w:rPr>
                <w:rFonts w:hint="eastAsia" w:ascii="宋体" w:hAnsi="宋体" w:cs="宋体"/>
                <w:color w:val="000000"/>
              </w:rPr>
              <w:t>大类</w:t>
            </w:r>
            <w:r>
              <w:rPr>
                <w:rFonts w:ascii="宋体" w:hAnsi="宋体" w:cs="宋体"/>
                <w:color w:val="000000"/>
              </w:rPr>
              <w:t>74</w:t>
            </w:r>
            <w:r>
              <w:rPr>
                <w:rFonts w:hint="eastAsia" w:ascii="宋体" w:hAnsi="宋体" w:cs="宋体"/>
                <w:color w:val="000000"/>
              </w:rPr>
              <w:t>个专业</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月下旬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19</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阎</w:t>
            </w:r>
            <w:r>
              <w:rPr>
                <w:rFonts w:ascii="宋体" w:hAnsi="宋体" w:cs="宋体"/>
                <w:color w:val="000000"/>
              </w:rPr>
              <w:t xml:space="preserve">  </w:t>
            </w:r>
            <w:r>
              <w:rPr>
                <w:rFonts w:hint="eastAsia" w:ascii="宋体" w:hAnsi="宋体" w:cs="宋体"/>
                <w:color w:val="000000"/>
              </w:rPr>
              <w:t>红</w:t>
            </w:r>
          </w:p>
        </w:tc>
        <w:tc>
          <w:tcPr>
            <w:tcW w:w="1134" w:type="dxa"/>
            <w:vMerge w:val="restart"/>
            <w:vAlign w:val="center"/>
          </w:tcPr>
          <w:p>
            <w:pPr>
              <w:spacing w:line="320" w:lineRule="exact"/>
              <w:jc w:val="center"/>
              <w:rPr>
                <w:rFonts w:ascii="宋体" w:cs="Times New Roman"/>
                <w:color w:val="000000"/>
              </w:rPr>
            </w:pPr>
            <w:r>
              <w:rPr>
                <w:rFonts w:hint="eastAsia" w:ascii="宋体" w:hAnsi="宋体" w:cs="宋体"/>
                <w:color w:val="000000"/>
              </w:rPr>
              <w:t>省卫计委</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024-23391953</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35</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辽宁省卫生系列（中医）高级专业技术资格评审委员会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中医、中西医结合、中药、中医护理、蒙医（副高）</w:t>
            </w:r>
            <w:r>
              <w:rPr>
                <w:rFonts w:ascii="宋体" w:hAnsi="宋体" w:cs="宋体"/>
                <w:color w:val="000000"/>
              </w:rPr>
              <w:t>5</w:t>
            </w:r>
            <w:r>
              <w:rPr>
                <w:rFonts w:hint="eastAsia" w:ascii="宋体" w:hAnsi="宋体" w:cs="宋体"/>
                <w:color w:val="000000"/>
              </w:rPr>
              <w:t>大类</w:t>
            </w:r>
            <w:r>
              <w:rPr>
                <w:rFonts w:ascii="宋体" w:hAnsi="宋体" w:cs="宋体"/>
                <w:color w:val="000000"/>
              </w:rPr>
              <w:t>55</w:t>
            </w:r>
            <w:r>
              <w:rPr>
                <w:rFonts w:hint="eastAsia" w:ascii="宋体" w:hAnsi="宋体" w:cs="宋体"/>
                <w:color w:val="000000"/>
              </w:rPr>
              <w:t>个专业</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月下旬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19</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周作文</w:t>
            </w:r>
          </w:p>
        </w:tc>
        <w:tc>
          <w:tcPr>
            <w:tcW w:w="1134" w:type="dxa"/>
            <w:vMerge w:val="continue"/>
            <w:vAlign w:val="center"/>
          </w:tcPr>
          <w:p>
            <w:pPr>
              <w:spacing w:line="320" w:lineRule="exact"/>
              <w:jc w:val="center"/>
              <w:rPr>
                <w:rFonts w:ascii="宋体" w:cs="Times New Roman"/>
                <w:color w:val="000000"/>
              </w:rPr>
            </w:pPr>
          </w:p>
        </w:tc>
        <w:tc>
          <w:tcPr>
            <w:tcW w:w="1418" w:type="dxa"/>
            <w:vAlign w:val="center"/>
          </w:tcPr>
          <w:p>
            <w:pPr>
              <w:spacing w:line="320" w:lineRule="exact"/>
              <w:jc w:val="center"/>
              <w:rPr>
                <w:rFonts w:ascii="宋体" w:cs="Times New Roman"/>
                <w:color w:val="000000"/>
              </w:rPr>
            </w:pPr>
            <w:r>
              <w:rPr>
                <w:rFonts w:ascii="宋体" w:hAnsi="宋体" w:cs="宋体"/>
                <w:color w:val="000000"/>
              </w:rPr>
              <w:t>024-23388200</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36</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辽宁省图书资料系列高级专业技术资格评审委员会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图书资料</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restart"/>
            <w:vAlign w:val="center"/>
          </w:tcPr>
          <w:p>
            <w:pPr>
              <w:spacing w:line="320" w:lineRule="exact"/>
              <w:jc w:val="center"/>
              <w:rPr>
                <w:rFonts w:ascii="宋体" w:cs="Times New Roman"/>
                <w:color w:val="000000"/>
              </w:rPr>
            </w:pPr>
            <w:r>
              <w:rPr>
                <w:rFonts w:hint="eastAsia" w:ascii="宋体" w:hAnsi="宋体" w:cs="宋体"/>
                <w:color w:val="000000"/>
              </w:rPr>
              <w:t>宋</w:t>
            </w:r>
            <w:r>
              <w:rPr>
                <w:rFonts w:ascii="宋体" w:hAnsi="宋体" w:cs="宋体"/>
                <w:color w:val="000000"/>
              </w:rPr>
              <w:t xml:space="preserve">  </w:t>
            </w:r>
            <w:r>
              <w:rPr>
                <w:rFonts w:hint="eastAsia" w:ascii="宋体" w:hAnsi="宋体" w:cs="宋体"/>
                <w:color w:val="000000"/>
              </w:rPr>
              <w:t>宁</w:t>
            </w:r>
          </w:p>
        </w:tc>
        <w:tc>
          <w:tcPr>
            <w:tcW w:w="1134" w:type="dxa"/>
            <w:vMerge w:val="restart"/>
            <w:vAlign w:val="center"/>
          </w:tcPr>
          <w:p>
            <w:pPr>
              <w:spacing w:line="320" w:lineRule="exact"/>
              <w:jc w:val="center"/>
              <w:rPr>
                <w:rFonts w:ascii="宋体" w:cs="Times New Roman"/>
                <w:color w:val="000000"/>
              </w:rPr>
            </w:pPr>
            <w:r>
              <w:rPr>
                <w:rFonts w:hint="eastAsia" w:ascii="宋体" w:hAnsi="宋体" w:cs="宋体"/>
                <w:color w:val="000000"/>
              </w:rPr>
              <w:t>省文化厅</w:t>
            </w:r>
          </w:p>
        </w:tc>
        <w:tc>
          <w:tcPr>
            <w:tcW w:w="1418" w:type="dxa"/>
            <w:vMerge w:val="restart"/>
            <w:vAlign w:val="center"/>
          </w:tcPr>
          <w:p>
            <w:pPr>
              <w:spacing w:line="320" w:lineRule="exact"/>
              <w:jc w:val="center"/>
              <w:rPr>
                <w:rFonts w:ascii="宋体" w:cs="Times New Roman"/>
                <w:color w:val="000000"/>
              </w:rPr>
            </w:pPr>
            <w:r>
              <w:rPr>
                <w:rFonts w:ascii="宋体" w:hAnsi="宋体" w:cs="宋体"/>
                <w:color w:val="000000"/>
              </w:rPr>
              <w:t>024-24854202</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37</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辽宁省文物博物系列高级专业技术资格评审委员会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文物博物</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continue"/>
            <w:vAlign w:val="center"/>
          </w:tcPr>
          <w:p>
            <w:pPr>
              <w:spacing w:line="320" w:lineRule="exact"/>
              <w:jc w:val="center"/>
              <w:rPr>
                <w:rFonts w:ascii="宋体" w:cs="Times New Roman"/>
                <w:color w:val="000000"/>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color w:val="000000"/>
              </w:rPr>
            </w:pP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47"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38</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辽宁省艺术系列高级专业技术资格评审委员会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编剧、导演（含编导）、作曲、指挥、舞台美术设计（含灯光、服装、人物造型设计等）、演员、演奏员、舞台技术（包括舞台装置、化妆、服装、道具、灯光、音响、效果等）、艺术管理（艺术指导）</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continue"/>
            <w:vAlign w:val="center"/>
          </w:tcPr>
          <w:p>
            <w:pPr>
              <w:spacing w:line="320" w:lineRule="exact"/>
              <w:jc w:val="center"/>
              <w:rPr>
                <w:rFonts w:ascii="宋体" w:cs="Times New Roman"/>
                <w:color w:val="000000"/>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color w:val="000000"/>
              </w:rPr>
            </w:pP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39</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辽宁省群众文化系列高级专业技术资格评审委员会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群众文化</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Merge w:val="continue"/>
            <w:vAlign w:val="center"/>
          </w:tcPr>
          <w:p>
            <w:pPr>
              <w:spacing w:line="320" w:lineRule="exact"/>
              <w:jc w:val="center"/>
              <w:rPr>
                <w:rFonts w:ascii="宋体" w:cs="Times New Roman"/>
                <w:color w:val="000000"/>
              </w:rPr>
            </w:pPr>
          </w:p>
        </w:tc>
        <w:tc>
          <w:tcPr>
            <w:tcW w:w="1134" w:type="dxa"/>
            <w:vMerge w:val="continue"/>
            <w:vAlign w:val="center"/>
          </w:tcPr>
          <w:p>
            <w:pPr>
              <w:spacing w:line="320" w:lineRule="exact"/>
              <w:jc w:val="center"/>
              <w:rPr>
                <w:rFonts w:ascii="宋体" w:cs="Times New Roman"/>
                <w:color w:val="000000"/>
              </w:rPr>
            </w:pPr>
          </w:p>
        </w:tc>
        <w:tc>
          <w:tcPr>
            <w:tcW w:w="1418" w:type="dxa"/>
            <w:vMerge w:val="continue"/>
            <w:vAlign w:val="center"/>
          </w:tcPr>
          <w:p>
            <w:pPr>
              <w:spacing w:line="320" w:lineRule="exact"/>
              <w:jc w:val="center"/>
              <w:rPr>
                <w:rFonts w:ascii="宋体" w:cs="Times New Roman"/>
                <w:color w:val="000000"/>
              </w:rPr>
            </w:pP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40</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辽宁省工程系列煤炭行业高级专业技术资格评审委员会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采矿工程（地下开采、露天开采）、煤田地质勘探工程、煤矿测量工程、矿建工程、矿井通风与安全、选煤工程、煤化工工程、煤矿机械化工程、矿井运输工程、煤矿电气工程、煤矿火工、煤炭热能与动力工程</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韩</w:t>
            </w:r>
            <w:r>
              <w:rPr>
                <w:rFonts w:ascii="宋体" w:hAnsi="宋体" w:cs="宋体"/>
                <w:color w:val="000000"/>
              </w:rPr>
              <w:t xml:space="preserve">  </w:t>
            </w:r>
            <w:r>
              <w:rPr>
                <w:rFonts w:hint="eastAsia" w:ascii="宋体" w:hAnsi="宋体" w:cs="宋体"/>
                <w:color w:val="000000"/>
              </w:rPr>
              <w:t>松</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省国资委</w:t>
            </w:r>
          </w:p>
        </w:tc>
        <w:tc>
          <w:tcPr>
            <w:tcW w:w="1418" w:type="dxa"/>
            <w:vAlign w:val="center"/>
          </w:tcPr>
          <w:p>
            <w:pPr>
              <w:spacing w:line="320" w:lineRule="exact"/>
              <w:jc w:val="center"/>
              <w:rPr>
                <w:rFonts w:ascii="宋体" w:cs="Times New Roman"/>
                <w:color w:val="000000"/>
              </w:rPr>
            </w:pPr>
            <w:r>
              <w:rPr>
                <w:rFonts w:ascii="宋体" w:hAnsi="宋体" w:cs="宋体"/>
                <w:color w:val="000000"/>
              </w:rPr>
              <w:t>024-26900315</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41</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辽宁省工程系列海洋行业高级专业技术资格评审委员会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海洋调查与监测工程技术、海洋环境预报工程技术、海洋资源开发利用和保护工程技术</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w:t>
            </w:r>
            <w:r>
              <w:rPr>
                <w:rFonts w:ascii="宋体" w:hAnsi="宋体" w:cs="宋体"/>
                <w:color w:val="000000"/>
              </w:rPr>
              <w:t>10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张</w:t>
            </w:r>
            <w:r>
              <w:rPr>
                <w:rFonts w:ascii="宋体" w:hAnsi="宋体" w:cs="宋体"/>
                <w:color w:val="000000"/>
              </w:rPr>
              <w:t xml:space="preserve">  </w:t>
            </w:r>
            <w:r>
              <w:rPr>
                <w:rFonts w:hint="eastAsia" w:ascii="宋体" w:hAnsi="宋体" w:cs="宋体"/>
                <w:color w:val="000000"/>
              </w:rPr>
              <w:t>超</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省海洋</w:t>
            </w:r>
          </w:p>
          <w:p>
            <w:pPr>
              <w:spacing w:line="320" w:lineRule="exact"/>
              <w:jc w:val="center"/>
              <w:rPr>
                <w:rFonts w:ascii="宋体" w:cs="Times New Roman"/>
                <w:color w:val="000000"/>
              </w:rPr>
            </w:pPr>
            <w:r>
              <w:rPr>
                <w:rFonts w:hint="eastAsia" w:ascii="宋体" w:hAnsi="宋体" w:cs="宋体"/>
                <w:color w:val="000000"/>
              </w:rPr>
              <w:t>渔业厅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024-23447527</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42</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辽宁省工程系列有关行业高级专业技术资格评审委员会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建材、机电、电子、电气、冶金、石油化工、纺织、电力、轻工、综合</w:t>
            </w:r>
          </w:p>
        </w:tc>
        <w:tc>
          <w:tcPr>
            <w:tcW w:w="992" w:type="dxa"/>
            <w:vAlign w:val="center"/>
          </w:tcPr>
          <w:p>
            <w:pPr>
              <w:spacing w:line="320" w:lineRule="exact"/>
              <w:jc w:val="center"/>
              <w:rPr>
                <w:rFonts w:ascii="宋体" w:cs="Times New Roman"/>
                <w:color w:val="000000"/>
              </w:rPr>
            </w:pPr>
            <w:r>
              <w:rPr>
                <w:rFonts w:ascii="宋体" w:hAnsi="宋体" w:cs="宋体"/>
                <w:color w:val="000000"/>
              </w:rPr>
              <w:t>11</w:t>
            </w:r>
            <w:r>
              <w:rPr>
                <w:rFonts w:hint="eastAsia" w:ascii="宋体" w:hAnsi="宋体" w:cs="宋体"/>
                <w:color w:val="000000"/>
              </w:rPr>
              <w:t>月中旬</w:t>
            </w:r>
          </w:p>
        </w:tc>
        <w:tc>
          <w:tcPr>
            <w:tcW w:w="1134" w:type="dxa"/>
            <w:vAlign w:val="center"/>
          </w:tcPr>
          <w:p>
            <w:pPr>
              <w:spacing w:line="320" w:lineRule="exact"/>
              <w:jc w:val="center"/>
              <w:rPr>
                <w:rFonts w:ascii="宋体" w:cs="Times New Roman"/>
                <w:color w:val="000000"/>
              </w:rPr>
            </w:pPr>
            <w:r>
              <w:rPr>
                <w:rFonts w:ascii="宋体" w:hAnsi="宋体" w:cs="宋体"/>
                <w:color w:val="000000"/>
              </w:rPr>
              <w:t>9</w:t>
            </w:r>
            <w:r>
              <w:rPr>
                <w:rFonts w:hint="eastAsia" w:ascii="宋体" w:hAnsi="宋体" w:cs="宋体"/>
                <w:color w:val="000000"/>
              </w:rPr>
              <w:t>月</w:t>
            </w:r>
            <w:r>
              <w:rPr>
                <w:rFonts w:ascii="宋体" w:hAnsi="宋体" w:cs="宋体"/>
                <w:color w:val="000000"/>
              </w:rPr>
              <w:t>30</w:t>
            </w:r>
            <w:r>
              <w:rPr>
                <w:rFonts w:hint="eastAsia" w:ascii="宋体" w:hAnsi="宋体" w:cs="宋体"/>
                <w:color w:val="000000"/>
              </w:rPr>
              <w:t>日</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舒</w:t>
            </w:r>
            <w:r>
              <w:rPr>
                <w:rFonts w:ascii="宋体" w:hAnsi="宋体" w:cs="宋体"/>
                <w:color w:val="000000"/>
              </w:rPr>
              <w:t xml:space="preserve">  </w:t>
            </w:r>
            <w:r>
              <w:rPr>
                <w:rFonts w:hint="eastAsia" w:ascii="宋体" w:hAnsi="宋体" w:cs="宋体"/>
                <w:color w:val="000000"/>
              </w:rPr>
              <w:t>畅</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省工业和</w:t>
            </w:r>
            <w:r>
              <w:rPr>
                <w:rFonts w:ascii="宋体" w:hAnsi="宋体" w:cs="宋体"/>
                <w:color w:val="000000"/>
              </w:rPr>
              <w:t xml:space="preserve">   </w:t>
            </w:r>
            <w:r>
              <w:rPr>
                <w:rFonts w:hint="eastAsia" w:ascii="宋体" w:hAnsi="宋体" w:cs="宋体"/>
                <w:color w:val="000000"/>
              </w:rPr>
              <w:t>信息化委</w:t>
            </w:r>
          </w:p>
        </w:tc>
        <w:tc>
          <w:tcPr>
            <w:tcW w:w="1418" w:type="dxa"/>
            <w:vAlign w:val="center"/>
          </w:tcPr>
          <w:p>
            <w:pPr>
              <w:spacing w:line="320" w:lineRule="exact"/>
              <w:jc w:val="center"/>
              <w:rPr>
                <w:rFonts w:ascii="宋体" w:cs="Times New Roman"/>
                <w:color w:val="000000"/>
              </w:rPr>
            </w:pPr>
            <w:r>
              <w:rPr>
                <w:rFonts w:ascii="宋体" w:hAnsi="宋体" w:cs="宋体"/>
                <w:color w:val="000000"/>
              </w:rPr>
              <w:t>024-86892720</w:t>
            </w:r>
          </w:p>
        </w:tc>
        <w:tc>
          <w:tcPr>
            <w:tcW w:w="1226" w:type="dxa"/>
            <w:vAlign w:val="center"/>
          </w:tcPr>
          <w:p>
            <w:pPr>
              <w:spacing w:line="32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4" w:hRule="atLeast"/>
          <w:jc w:val="center"/>
        </w:trPr>
        <w:tc>
          <w:tcPr>
            <w:tcW w:w="408" w:type="dxa"/>
            <w:vAlign w:val="center"/>
          </w:tcPr>
          <w:p>
            <w:pPr>
              <w:spacing w:line="320" w:lineRule="exact"/>
              <w:jc w:val="center"/>
              <w:rPr>
                <w:rFonts w:ascii="宋体" w:cs="Times New Roman"/>
                <w:color w:val="000000"/>
              </w:rPr>
            </w:pPr>
            <w:r>
              <w:rPr>
                <w:rFonts w:ascii="宋体" w:hAnsi="宋体" w:cs="宋体"/>
                <w:color w:val="000000"/>
              </w:rPr>
              <w:t>43</w:t>
            </w:r>
          </w:p>
        </w:tc>
        <w:tc>
          <w:tcPr>
            <w:tcW w:w="2693" w:type="dxa"/>
            <w:vAlign w:val="center"/>
          </w:tcPr>
          <w:p>
            <w:pPr>
              <w:spacing w:line="320" w:lineRule="exact"/>
              <w:rPr>
                <w:rFonts w:ascii="宋体" w:cs="Times New Roman"/>
                <w:color w:val="000000"/>
              </w:rPr>
            </w:pPr>
            <w:r>
              <w:rPr>
                <w:rFonts w:hint="eastAsia" w:ascii="宋体" w:hAnsi="宋体" w:cs="宋体"/>
                <w:color w:val="000000"/>
              </w:rPr>
              <w:t>辽宁省科技成果转化专业技术资格评审委员会</w:t>
            </w:r>
          </w:p>
        </w:tc>
        <w:tc>
          <w:tcPr>
            <w:tcW w:w="4678" w:type="dxa"/>
            <w:vAlign w:val="center"/>
          </w:tcPr>
          <w:p>
            <w:pPr>
              <w:spacing w:line="320" w:lineRule="exact"/>
              <w:jc w:val="left"/>
              <w:rPr>
                <w:rFonts w:ascii="宋体" w:cs="Times New Roman"/>
                <w:color w:val="000000"/>
              </w:rPr>
            </w:pPr>
            <w:r>
              <w:rPr>
                <w:rFonts w:hint="eastAsia" w:ascii="宋体" w:hAnsi="宋体" w:cs="宋体"/>
                <w:color w:val="000000"/>
              </w:rPr>
              <w:t>科技成果转化</w:t>
            </w:r>
          </w:p>
        </w:tc>
        <w:tc>
          <w:tcPr>
            <w:tcW w:w="992" w:type="dxa"/>
            <w:vAlign w:val="center"/>
          </w:tcPr>
          <w:p>
            <w:pPr>
              <w:spacing w:line="320" w:lineRule="exact"/>
              <w:jc w:val="center"/>
              <w:rPr>
                <w:rFonts w:ascii="宋体" w:cs="Times New Roman"/>
                <w:color w:val="000000"/>
              </w:rPr>
            </w:pPr>
            <w:r>
              <w:rPr>
                <w:rFonts w:ascii="宋体" w:hAnsi="宋体" w:cs="宋体"/>
                <w:color w:val="000000"/>
              </w:rPr>
              <w:t>12</w:t>
            </w:r>
            <w:r>
              <w:rPr>
                <w:rFonts w:hint="eastAsia" w:ascii="宋体" w:hAnsi="宋体" w:cs="宋体"/>
                <w:color w:val="000000"/>
              </w:rPr>
              <w:t>月上旬</w:t>
            </w:r>
          </w:p>
        </w:tc>
        <w:tc>
          <w:tcPr>
            <w:tcW w:w="1134" w:type="dxa"/>
            <w:vAlign w:val="center"/>
          </w:tcPr>
          <w:p>
            <w:pPr>
              <w:spacing w:line="320" w:lineRule="exact"/>
              <w:jc w:val="center"/>
              <w:rPr>
                <w:rFonts w:ascii="宋体" w:cs="Times New Roman"/>
                <w:color w:val="000000"/>
              </w:rPr>
            </w:pPr>
            <w:r>
              <w:rPr>
                <w:rFonts w:ascii="宋体" w:hAnsi="宋体" w:cs="宋体"/>
                <w:color w:val="000000"/>
              </w:rPr>
              <w:t>10</w:t>
            </w:r>
            <w:r>
              <w:rPr>
                <w:rFonts w:hint="eastAsia" w:ascii="宋体" w:hAnsi="宋体" w:cs="宋体"/>
                <w:color w:val="000000"/>
              </w:rPr>
              <w:t>月中旬</w:t>
            </w:r>
          </w:p>
        </w:tc>
        <w:tc>
          <w:tcPr>
            <w:tcW w:w="850" w:type="dxa"/>
            <w:vAlign w:val="center"/>
          </w:tcPr>
          <w:p>
            <w:pPr>
              <w:spacing w:line="320" w:lineRule="exact"/>
              <w:jc w:val="center"/>
              <w:rPr>
                <w:rFonts w:ascii="宋体" w:cs="Times New Roman"/>
                <w:color w:val="000000"/>
              </w:rPr>
            </w:pPr>
            <w:r>
              <w:rPr>
                <w:rFonts w:hint="eastAsia" w:ascii="宋体" w:hAnsi="宋体" w:cs="宋体"/>
                <w:color w:val="000000"/>
              </w:rPr>
              <w:t>刘启宝</w:t>
            </w:r>
          </w:p>
        </w:tc>
        <w:tc>
          <w:tcPr>
            <w:tcW w:w="1134" w:type="dxa"/>
            <w:vAlign w:val="center"/>
          </w:tcPr>
          <w:p>
            <w:pPr>
              <w:spacing w:line="320" w:lineRule="exact"/>
              <w:jc w:val="center"/>
              <w:rPr>
                <w:rFonts w:ascii="宋体" w:cs="Times New Roman"/>
                <w:color w:val="000000"/>
              </w:rPr>
            </w:pPr>
            <w:r>
              <w:rPr>
                <w:rFonts w:hint="eastAsia" w:ascii="宋体" w:hAnsi="宋体" w:cs="宋体"/>
                <w:color w:val="000000"/>
              </w:rPr>
              <w:t>省科技厅</w:t>
            </w:r>
          </w:p>
        </w:tc>
        <w:tc>
          <w:tcPr>
            <w:tcW w:w="1418" w:type="dxa"/>
            <w:vAlign w:val="center"/>
          </w:tcPr>
          <w:p>
            <w:pPr>
              <w:spacing w:line="320" w:lineRule="exact"/>
              <w:jc w:val="center"/>
              <w:rPr>
                <w:rFonts w:ascii="宋体" w:cs="Times New Roman"/>
                <w:color w:val="000000"/>
              </w:rPr>
            </w:pPr>
            <w:r>
              <w:rPr>
                <w:rFonts w:ascii="宋体" w:hAnsi="宋体" w:cs="宋体"/>
                <w:color w:val="000000"/>
              </w:rPr>
              <w:t>024-23983440</w:t>
            </w:r>
          </w:p>
        </w:tc>
        <w:tc>
          <w:tcPr>
            <w:tcW w:w="1226" w:type="dxa"/>
            <w:vAlign w:val="center"/>
          </w:tcPr>
          <w:p>
            <w:pPr>
              <w:spacing w:line="320" w:lineRule="exact"/>
              <w:jc w:val="center"/>
              <w:rPr>
                <w:rFonts w:ascii="宋体" w:cs="Times New Roman"/>
                <w:color w:val="000000"/>
              </w:rPr>
            </w:pPr>
          </w:p>
        </w:tc>
      </w:tr>
    </w:tbl>
    <w:p>
      <w:pPr>
        <w:spacing w:line="32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sectPr>
          <w:pgSz w:w="16838" w:h="11906" w:orient="landscape"/>
          <w:pgMar w:top="1474" w:right="1134" w:bottom="1134" w:left="1134" w:header="851" w:footer="1418" w:gutter="0"/>
          <w:cols w:space="425" w:num="1"/>
          <w:docGrid w:linePitch="312" w:charSpace="0"/>
        </w:sectPr>
      </w:pPr>
    </w:p>
    <w:tbl>
      <w:tblPr>
        <w:tblStyle w:val="5"/>
        <w:tblW w:w="14614" w:type="dxa"/>
        <w:tblInd w:w="-106" w:type="dxa"/>
        <w:tblLayout w:type="fixed"/>
        <w:tblCellMar>
          <w:top w:w="0" w:type="dxa"/>
          <w:left w:w="108" w:type="dxa"/>
          <w:bottom w:w="0" w:type="dxa"/>
          <w:right w:w="108" w:type="dxa"/>
        </w:tblCellMar>
      </w:tblPr>
      <w:tblGrid>
        <w:gridCol w:w="439"/>
        <w:gridCol w:w="2693"/>
        <w:gridCol w:w="6095"/>
        <w:gridCol w:w="1134"/>
        <w:gridCol w:w="1134"/>
        <w:gridCol w:w="1134"/>
        <w:gridCol w:w="851"/>
        <w:gridCol w:w="1134"/>
      </w:tblGrid>
      <w:tr>
        <w:tblPrEx>
          <w:tblLayout w:type="fixed"/>
          <w:tblCellMar>
            <w:top w:w="0" w:type="dxa"/>
            <w:left w:w="108" w:type="dxa"/>
            <w:bottom w:w="0" w:type="dxa"/>
            <w:right w:w="108" w:type="dxa"/>
          </w:tblCellMar>
        </w:tblPrEx>
        <w:trPr>
          <w:trHeight w:val="915" w:hRule="atLeast"/>
        </w:trPr>
        <w:tc>
          <w:tcPr>
            <w:tcW w:w="14614" w:type="dxa"/>
            <w:gridSpan w:val="8"/>
            <w:tcBorders>
              <w:top w:val="nil"/>
              <w:left w:val="nil"/>
              <w:bottom w:val="nil"/>
              <w:right w:val="nil"/>
            </w:tcBorders>
            <w:vAlign w:val="center"/>
          </w:tcPr>
          <w:p>
            <w:pPr>
              <w:widowControl/>
              <w:spacing w:line="580" w:lineRule="exact"/>
              <w:ind w:left="-94" w:leftChars="-45"/>
              <w:jc w:val="left"/>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2</w:t>
            </w:r>
          </w:p>
          <w:p>
            <w:pPr>
              <w:widowControl/>
              <w:spacing w:line="200" w:lineRule="exact"/>
              <w:ind w:left="-94" w:leftChars="-45" w:firstLine="104" w:firstLineChars="29"/>
              <w:jc w:val="center"/>
              <w:rPr>
                <w:rFonts w:ascii="方正小标宋简体" w:hAnsi="宋体" w:eastAsia="方正小标宋简体" w:cs="Times New Roman"/>
                <w:color w:val="000000"/>
                <w:kern w:val="0"/>
                <w:sz w:val="36"/>
                <w:szCs w:val="36"/>
              </w:rPr>
            </w:pPr>
          </w:p>
          <w:p>
            <w:pPr>
              <w:widowControl/>
              <w:spacing w:line="580" w:lineRule="exact"/>
              <w:ind w:left="-93" w:leftChars="-45" w:hanging="1"/>
              <w:jc w:val="center"/>
              <w:rPr>
                <w:rFonts w:ascii="方正小标宋简体" w:hAnsi="宋体" w:eastAsia="方正小标宋简体" w:cs="Times New Roman"/>
                <w:color w:val="000000"/>
                <w:kern w:val="0"/>
                <w:sz w:val="44"/>
                <w:szCs w:val="44"/>
              </w:rPr>
            </w:pPr>
            <w:r>
              <w:rPr>
                <w:rFonts w:ascii="方正小标宋简体" w:hAnsi="宋体" w:eastAsia="方正小标宋简体" w:cs="方正小标宋简体"/>
                <w:color w:val="000000"/>
                <w:kern w:val="0"/>
                <w:sz w:val="44"/>
                <w:szCs w:val="44"/>
              </w:rPr>
              <w:t>2018</w:t>
            </w:r>
            <w:r>
              <w:rPr>
                <w:rFonts w:hint="eastAsia" w:ascii="方正小标宋简体" w:hAnsi="宋体" w:eastAsia="方正小标宋简体" w:cs="方正小标宋简体"/>
                <w:color w:val="000000"/>
                <w:kern w:val="0"/>
                <w:sz w:val="44"/>
                <w:szCs w:val="44"/>
              </w:rPr>
              <w:t>年大连市高级评委会例会计划时间表</w:t>
            </w:r>
          </w:p>
          <w:p>
            <w:pPr>
              <w:widowControl/>
              <w:spacing w:line="200" w:lineRule="exact"/>
              <w:ind w:left="-94" w:leftChars="-45" w:firstLine="104" w:firstLineChars="29"/>
              <w:jc w:val="center"/>
              <w:rPr>
                <w:rFonts w:ascii="方正小标宋简体" w:hAnsi="宋体" w:eastAsia="方正小标宋简体" w:cs="Times New Roman"/>
                <w:color w:val="000000"/>
                <w:kern w:val="0"/>
                <w:sz w:val="36"/>
                <w:szCs w:val="36"/>
              </w:rPr>
            </w:pPr>
          </w:p>
        </w:tc>
      </w:tr>
      <w:tr>
        <w:tblPrEx>
          <w:tblLayout w:type="fixed"/>
          <w:tblCellMar>
            <w:top w:w="0" w:type="dxa"/>
            <w:left w:w="108" w:type="dxa"/>
            <w:bottom w:w="0" w:type="dxa"/>
            <w:right w:w="108" w:type="dxa"/>
          </w:tblCellMar>
        </w:tblPrEx>
        <w:trPr>
          <w:trHeight w:val="699" w:hRule="atLeast"/>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序号</w:t>
            </w:r>
          </w:p>
        </w:tc>
        <w:tc>
          <w:tcPr>
            <w:tcW w:w="2693"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评委会名称</w:t>
            </w:r>
          </w:p>
        </w:tc>
        <w:tc>
          <w:tcPr>
            <w:tcW w:w="6095"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专业设置</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例会时间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报</w:t>
            </w:r>
            <w:r>
              <w:rPr>
                <w:rFonts w:ascii="黑体" w:hAnsi="黑体" w:eastAsia="黑体" w:cs="黑体"/>
                <w:color w:val="000000"/>
                <w:kern w:val="0"/>
              </w:rPr>
              <w:t xml:space="preserve">  </w:t>
            </w:r>
            <w:r>
              <w:rPr>
                <w:rFonts w:hint="eastAsia" w:ascii="黑体" w:hAnsi="黑体" w:eastAsia="黑体" w:cs="黑体"/>
                <w:color w:val="000000"/>
                <w:kern w:val="0"/>
              </w:rPr>
              <w:t>卷</w:t>
            </w:r>
          </w:p>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截止时间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评委会</w:t>
            </w:r>
          </w:p>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组建单位</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联系人</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电</w:t>
            </w:r>
            <w:r>
              <w:rPr>
                <w:rFonts w:ascii="黑体" w:hAnsi="黑体" w:eastAsia="黑体" w:cs="黑体"/>
                <w:color w:val="000000"/>
                <w:kern w:val="0"/>
              </w:rPr>
              <w:t xml:space="preserve">  </w:t>
            </w:r>
            <w:r>
              <w:rPr>
                <w:rFonts w:hint="eastAsia" w:ascii="黑体" w:hAnsi="黑体" w:eastAsia="黑体" w:cs="黑体"/>
                <w:color w:val="000000"/>
                <w:kern w:val="0"/>
              </w:rPr>
              <w:t>话</w:t>
            </w:r>
          </w:p>
        </w:tc>
      </w:tr>
      <w:tr>
        <w:tblPrEx>
          <w:tblLayout w:type="fixed"/>
          <w:tblCellMar>
            <w:top w:w="0" w:type="dxa"/>
            <w:left w:w="108" w:type="dxa"/>
            <w:bottom w:w="0" w:type="dxa"/>
            <w:right w:w="108" w:type="dxa"/>
          </w:tblCellMar>
        </w:tblPrEx>
        <w:trPr>
          <w:trHeight w:val="739"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大连市卫生系列高级专业技术资格评审委员会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临床医学、临床医技、临床护理、药学、预防医学、妇幼保健学、医学管理</w:t>
            </w:r>
            <w:r>
              <w:rPr>
                <w:rFonts w:ascii="宋体" w:hAnsi="宋体" w:cs="宋体"/>
                <w:color w:val="000000"/>
                <w:kern w:val="0"/>
              </w:rPr>
              <w:t>7</w:t>
            </w:r>
            <w:r>
              <w:rPr>
                <w:rFonts w:hint="eastAsia" w:ascii="宋体" w:hAnsi="宋体" w:cs="宋体"/>
                <w:color w:val="000000"/>
                <w:kern w:val="0"/>
              </w:rPr>
              <w:t>大类专业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市卫计委</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廉法奎</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84825984</w:t>
            </w:r>
          </w:p>
        </w:tc>
      </w:tr>
      <w:tr>
        <w:tblPrEx>
          <w:tblLayout w:type="fixed"/>
          <w:tblCellMar>
            <w:top w:w="0" w:type="dxa"/>
            <w:left w:w="108" w:type="dxa"/>
            <w:bottom w:w="0" w:type="dxa"/>
            <w:right w:w="108" w:type="dxa"/>
          </w:tblCellMar>
        </w:tblPrEx>
        <w:trPr>
          <w:trHeight w:val="791"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大连市卫生系列（中医）高级专业技术资格评审委员会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中医、中西医结合、中药、中医护理</w:t>
            </w:r>
            <w:r>
              <w:rPr>
                <w:rFonts w:ascii="宋体" w:hAnsi="宋体" w:cs="宋体"/>
                <w:color w:val="000000"/>
                <w:kern w:val="0"/>
              </w:rPr>
              <w:t>4</w:t>
            </w:r>
            <w:r>
              <w:rPr>
                <w:rFonts w:hint="eastAsia" w:ascii="宋体" w:hAnsi="宋体" w:cs="宋体"/>
                <w:color w:val="000000"/>
                <w:kern w:val="0"/>
              </w:rPr>
              <w:t>大类专业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市卫计委</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廉法奎</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84825984</w:t>
            </w:r>
          </w:p>
        </w:tc>
      </w:tr>
      <w:tr>
        <w:tblPrEx>
          <w:tblLayout w:type="fixed"/>
          <w:tblCellMar>
            <w:top w:w="0" w:type="dxa"/>
            <w:left w:w="108" w:type="dxa"/>
            <w:bottom w:w="0" w:type="dxa"/>
            <w:right w:w="108" w:type="dxa"/>
          </w:tblCellMar>
        </w:tblPrEx>
        <w:trPr>
          <w:trHeight w:val="3237"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3</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大连市中等职业学校教师系列高级专业技术资格评审委员会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中文、历史、哲学、物理、化学、数学、生物、经济、教育、体育、音乐、美术、外语、心理学、地理学、思想政治教育、自然科学史、图书馆学与情报学、力学、机械工程、仪器仪表、材料科学与工程、冶金、动力工程及工程热物理、电工、电子学与通信、自动控制、计算机科学与技术、管理科学与工程、建筑学、土木、水利、测绘、化学工程与工业化学、地质勘探、矿业、石油、纺织、轻工、铁道、公路、船舶、水运、航空与宇航技术、农业工程、林业工程、技术科学史、农学、畜牧、兽医、林学、水产、基础医学、临床医学、公共卫生与预防医学、中医、中西医结合、药学、艺术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市教育局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许黎明</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84649422</w:t>
            </w:r>
          </w:p>
        </w:tc>
      </w:tr>
      <w:tr>
        <w:tblPrEx>
          <w:tblLayout w:type="fixed"/>
          <w:tblCellMar>
            <w:top w:w="0" w:type="dxa"/>
            <w:left w:w="108" w:type="dxa"/>
            <w:bottom w:w="0" w:type="dxa"/>
            <w:right w:w="108" w:type="dxa"/>
          </w:tblCellMar>
        </w:tblPrEx>
        <w:trPr>
          <w:trHeight w:val="1399"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4</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大连市工程系列城乡建设行业高级专业技术资格评审委员会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城市规划、建筑学、建筑装饰、城市景观与风景园林、结构工程、道路桥隧、工程地质、给排水、采暖通风、建筑电气、煤气热力、工程概预算、建筑施工、建筑设备安装、建筑机械、建设管理、建筑设计、热能、造价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市建委</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杜</w:t>
            </w:r>
            <w:r>
              <w:rPr>
                <w:rFonts w:ascii="宋体" w:hAnsi="宋体" w:cs="宋体"/>
                <w:color w:val="000000"/>
                <w:kern w:val="0"/>
              </w:rPr>
              <w:t xml:space="preserve">  </w:t>
            </w:r>
            <w:r>
              <w:rPr>
                <w:rFonts w:hint="eastAsia" w:ascii="宋体" w:hAnsi="宋体" w:cs="宋体"/>
                <w:color w:val="000000"/>
                <w:kern w:val="0"/>
              </w:rPr>
              <w:t>佳</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82479263</w:t>
            </w:r>
          </w:p>
        </w:tc>
      </w:tr>
      <w:tr>
        <w:tblPrEx>
          <w:tblLayout w:type="fixed"/>
          <w:tblCellMar>
            <w:top w:w="0" w:type="dxa"/>
            <w:left w:w="108" w:type="dxa"/>
            <w:bottom w:w="0" w:type="dxa"/>
            <w:right w:w="108" w:type="dxa"/>
          </w:tblCellMar>
        </w:tblPrEx>
        <w:trPr>
          <w:trHeight w:val="707" w:hRule="atLeast"/>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序号</w:t>
            </w:r>
          </w:p>
        </w:tc>
        <w:tc>
          <w:tcPr>
            <w:tcW w:w="2693"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评委会名称</w:t>
            </w:r>
          </w:p>
        </w:tc>
        <w:tc>
          <w:tcPr>
            <w:tcW w:w="6095"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专业设置</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例会时间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报</w:t>
            </w:r>
            <w:r>
              <w:rPr>
                <w:rFonts w:ascii="黑体" w:hAnsi="黑体" w:eastAsia="黑体" w:cs="黑体"/>
                <w:color w:val="000000"/>
                <w:kern w:val="0"/>
              </w:rPr>
              <w:t xml:space="preserve">  </w:t>
            </w:r>
            <w:r>
              <w:rPr>
                <w:rFonts w:hint="eastAsia" w:ascii="黑体" w:hAnsi="黑体" w:eastAsia="黑体" w:cs="黑体"/>
                <w:color w:val="000000"/>
                <w:kern w:val="0"/>
              </w:rPr>
              <w:t>卷</w:t>
            </w:r>
          </w:p>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截止时间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评委会</w:t>
            </w:r>
          </w:p>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组建单位</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联系人</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电</w:t>
            </w:r>
            <w:r>
              <w:rPr>
                <w:rFonts w:ascii="黑体" w:hAnsi="黑体" w:eastAsia="黑体" w:cs="黑体"/>
                <w:color w:val="000000"/>
                <w:kern w:val="0"/>
              </w:rPr>
              <w:t xml:space="preserve">  </w:t>
            </w:r>
            <w:r>
              <w:rPr>
                <w:rFonts w:hint="eastAsia" w:ascii="黑体" w:hAnsi="黑体" w:eastAsia="黑体" w:cs="黑体"/>
                <w:color w:val="000000"/>
                <w:kern w:val="0"/>
              </w:rPr>
              <w:t>话</w:t>
            </w:r>
          </w:p>
        </w:tc>
      </w:tr>
      <w:tr>
        <w:tblPrEx>
          <w:tblLayout w:type="fixed"/>
          <w:tblCellMar>
            <w:top w:w="0" w:type="dxa"/>
            <w:left w:w="108" w:type="dxa"/>
            <w:bottom w:w="0" w:type="dxa"/>
            <w:right w:w="108" w:type="dxa"/>
          </w:tblCellMar>
        </w:tblPrEx>
        <w:trPr>
          <w:trHeight w:val="986"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5</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大连市工程系列广播电视行业高级专业技术资格评审委员会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107" w:leftChars="-51"/>
              <w:jc w:val="left"/>
              <w:rPr>
                <w:rFonts w:ascii="宋体" w:cs="Times New Roman"/>
                <w:color w:val="000000"/>
                <w:kern w:val="0"/>
              </w:rPr>
            </w:pPr>
            <w:r>
              <w:rPr>
                <w:rFonts w:hint="eastAsia" w:ascii="宋体" w:hAnsi="宋体" w:cs="宋体"/>
                <w:color w:val="000000"/>
                <w:kern w:val="0"/>
              </w:rPr>
              <w:t>广播电视制播、广播电视传输覆盖、监测工艺设计等专业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市新闻</w:t>
            </w:r>
          </w:p>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传媒集团</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马妍妮</w:t>
            </w:r>
            <w:r>
              <w:rPr>
                <w:rFonts w:ascii="宋体" w:hAnsi="宋体" w:cs="宋体"/>
                <w:color w:val="000000"/>
                <w:kern w:val="0"/>
              </w:rPr>
              <w:t xml:space="preserve"> </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88112018</w:t>
            </w:r>
          </w:p>
        </w:tc>
      </w:tr>
      <w:tr>
        <w:tblPrEx>
          <w:tblLayout w:type="fixed"/>
          <w:tblCellMar>
            <w:top w:w="0" w:type="dxa"/>
            <w:left w:w="108" w:type="dxa"/>
            <w:bottom w:w="0" w:type="dxa"/>
            <w:right w:w="108" w:type="dxa"/>
          </w:tblCellMar>
        </w:tblPrEx>
        <w:trPr>
          <w:trHeight w:val="690"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6</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大连市工程系列物流专业高级专业技术资格评审委员会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物流专业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市港口</w:t>
            </w:r>
          </w:p>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口岸局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窦兴荣</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82625809</w:t>
            </w:r>
          </w:p>
        </w:tc>
      </w:tr>
      <w:tr>
        <w:tblPrEx>
          <w:tblLayout w:type="fixed"/>
          <w:tblCellMar>
            <w:top w:w="0" w:type="dxa"/>
            <w:left w:w="108" w:type="dxa"/>
            <w:bottom w:w="0" w:type="dxa"/>
            <w:right w:w="108" w:type="dxa"/>
          </w:tblCellMar>
        </w:tblPrEx>
        <w:trPr>
          <w:trHeight w:val="996"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7</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大连市中小学教师系列高级专业技术资格评审委员会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语文、数学、外语、政治、历史、地理、物理、化学、生物、音乐、美术、体育、计算机、劳技、科学、地方、校本、品德与生活、品德与社会、学前教育、教育管理、教学研究等专业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市教育局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许黎明</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84649422</w:t>
            </w:r>
          </w:p>
        </w:tc>
      </w:tr>
      <w:tr>
        <w:tblPrEx>
          <w:tblLayout w:type="fixed"/>
          <w:tblCellMar>
            <w:top w:w="0" w:type="dxa"/>
            <w:left w:w="108" w:type="dxa"/>
            <w:bottom w:w="0" w:type="dxa"/>
            <w:right w:w="108" w:type="dxa"/>
          </w:tblCellMar>
        </w:tblPrEx>
        <w:trPr>
          <w:trHeight w:val="2760"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机械工艺与设备、机械设计、液压与传动、焊接工艺、铸造工艺、锻造工艺、锻压工艺、热处理工艺、汽车与拖拉机、电气自动化、仪器仪表、精密仪器、机电管理工程、通讯、半导体物理、电子元器件、机电一体化、自动化，有机化工、无机化工、化工机械、橡胶制品，化纤、棉纺、针织、丝绸、染整、纺机、服装、服装设计，制浆造纸、印刷、仪器发酵、硅酸盐、轻工机构、轻工自动化、盐化工、轻化工、皮革、塑料、电光源、科技管理，采矿（地下开采、露天开采）、煤田地质勘探与矿井测量、矿井建设、矿井通风与安全、选煤与煤化工、煤矿综合机械化与矿井运输、煤矿机械与电气、煤矿火工，水泥及制品、玻璃陶瓷、新材料与耐火材料、非金属及制品、建材机械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市经信委</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hint="eastAsia" w:ascii="宋体" w:hAnsi="宋体" w:cs="宋体"/>
                <w:kern w:val="0"/>
              </w:rPr>
              <w:t>张雪梅</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ascii="宋体" w:hAnsi="宋体" w:cs="宋体"/>
                <w:kern w:val="0"/>
              </w:rPr>
              <w:t>83635485</w:t>
            </w:r>
          </w:p>
        </w:tc>
      </w:tr>
      <w:tr>
        <w:tblPrEx>
          <w:tblLayout w:type="fixed"/>
          <w:tblCellMar>
            <w:top w:w="0" w:type="dxa"/>
            <w:left w:w="108" w:type="dxa"/>
            <w:bottom w:w="0" w:type="dxa"/>
            <w:right w:w="108" w:type="dxa"/>
          </w:tblCellMar>
        </w:tblPrEx>
        <w:trPr>
          <w:trHeight w:val="708"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9</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大连市经济系列高级专业技术资格评审委员会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107" w:leftChars="-51"/>
              <w:jc w:val="left"/>
              <w:rPr>
                <w:rFonts w:ascii="宋体" w:cs="Times New Roman"/>
                <w:color w:val="000000"/>
                <w:kern w:val="0"/>
              </w:rPr>
            </w:pPr>
            <w:r>
              <w:rPr>
                <w:rFonts w:hint="eastAsia" w:ascii="宋体" w:hAnsi="宋体" w:cs="宋体"/>
                <w:color w:val="000000"/>
                <w:kern w:val="0"/>
              </w:rPr>
              <w:t>工业、商业及其他专业；外经外贸专业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8</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市经信委</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hint="eastAsia" w:ascii="宋体" w:hAnsi="宋体" w:cs="宋体"/>
                <w:kern w:val="0"/>
              </w:rPr>
              <w:t>李妮娜</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ascii="宋体" w:hAnsi="宋体" w:cs="宋体"/>
                <w:kern w:val="0"/>
              </w:rPr>
              <w:t>83635485</w:t>
            </w:r>
          </w:p>
        </w:tc>
      </w:tr>
      <w:tr>
        <w:tblPrEx>
          <w:tblLayout w:type="fixed"/>
          <w:tblCellMar>
            <w:top w:w="0" w:type="dxa"/>
            <w:left w:w="108" w:type="dxa"/>
            <w:bottom w:w="0" w:type="dxa"/>
            <w:right w:w="108" w:type="dxa"/>
          </w:tblCellMar>
        </w:tblPrEx>
        <w:trPr>
          <w:trHeight w:val="817"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大连市技工学校教师系列高级专业技术资格评审委员会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文史、基础、教育管理、机械、电工电子、计算机、冶金材料等专业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hint="eastAsia" w:ascii="宋体" w:hAnsi="宋体" w:cs="宋体"/>
                <w:kern w:val="0"/>
              </w:rPr>
              <w:t>市人社局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hint="eastAsia" w:ascii="宋体" w:hAnsi="宋体" w:cs="宋体"/>
                <w:kern w:val="0"/>
              </w:rPr>
              <w:t>周倩倩</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ascii="宋体" w:hAnsi="宋体" w:cs="宋体"/>
                <w:kern w:val="0"/>
              </w:rPr>
              <w:t>84618610</w:t>
            </w:r>
          </w:p>
        </w:tc>
      </w:tr>
      <w:tr>
        <w:tblPrEx>
          <w:tblLayout w:type="fixed"/>
          <w:tblCellMar>
            <w:top w:w="0" w:type="dxa"/>
            <w:left w:w="108" w:type="dxa"/>
            <w:bottom w:w="0" w:type="dxa"/>
            <w:right w:w="108" w:type="dxa"/>
          </w:tblCellMar>
        </w:tblPrEx>
        <w:trPr>
          <w:trHeight w:val="737" w:hRule="atLeast"/>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序号</w:t>
            </w:r>
          </w:p>
        </w:tc>
        <w:tc>
          <w:tcPr>
            <w:tcW w:w="2693"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评委会名称</w:t>
            </w:r>
          </w:p>
        </w:tc>
        <w:tc>
          <w:tcPr>
            <w:tcW w:w="6095"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专业设置</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例会时间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报</w:t>
            </w:r>
            <w:r>
              <w:rPr>
                <w:rFonts w:ascii="黑体" w:hAnsi="黑体" w:eastAsia="黑体" w:cs="黑体"/>
                <w:color w:val="000000"/>
                <w:kern w:val="0"/>
              </w:rPr>
              <w:t xml:space="preserve">  </w:t>
            </w:r>
            <w:r>
              <w:rPr>
                <w:rFonts w:hint="eastAsia" w:ascii="黑体" w:hAnsi="黑体" w:eastAsia="黑体" w:cs="黑体"/>
                <w:color w:val="000000"/>
                <w:kern w:val="0"/>
              </w:rPr>
              <w:t>卷</w:t>
            </w:r>
          </w:p>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截止时间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评委会</w:t>
            </w:r>
          </w:p>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组建单位</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联系人</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电</w:t>
            </w:r>
            <w:r>
              <w:rPr>
                <w:rFonts w:ascii="黑体" w:hAnsi="黑体" w:eastAsia="黑体" w:cs="黑体"/>
                <w:color w:val="000000"/>
                <w:kern w:val="0"/>
              </w:rPr>
              <w:t xml:space="preserve">  </w:t>
            </w:r>
            <w:r>
              <w:rPr>
                <w:rFonts w:hint="eastAsia" w:ascii="黑体" w:hAnsi="黑体" w:eastAsia="黑体" w:cs="黑体"/>
                <w:color w:val="000000"/>
                <w:kern w:val="0"/>
              </w:rPr>
              <w:t>话</w:t>
            </w:r>
          </w:p>
        </w:tc>
      </w:tr>
      <w:tr>
        <w:tblPrEx>
          <w:tblLayout w:type="fixed"/>
          <w:tblCellMar>
            <w:top w:w="0" w:type="dxa"/>
            <w:left w:w="108" w:type="dxa"/>
            <w:bottom w:w="0" w:type="dxa"/>
            <w:right w:w="108" w:type="dxa"/>
          </w:tblCellMar>
        </w:tblPrEx>
        <w:trPr>
          <w:trHeight w:val="737"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大连市工程系列粮食行业高级专业技术资格评审委员会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粮食工程、粮油储藏与检验等专业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市商务局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姜</w:t>
            </w:r>
            <w:r>
              <w:rPr>
                <w:rFonts w:ascii="宋体" w:hAnsi="宋体" w:cs="宋体"/>
                <w:color w:val="000000"/>
                <w:kern w:val="0"/>
              </w:rPr>
              <w:t xml:space="preserve">  </w:t>
            </w:r>
            <w:r>
              <w:rPr>
                <w:rFonts w:hint="eastAsia" w:ascii="宋体" w:hAnsi="宋体" w:cs="宋体"/>
                <w:color w:val="000000"/>
                <w:kern w:val="0"/>
              </w:rPr>
              <w:t>炜</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83686675</w:t>
            </w:r>
          </w:p>
        </w:tc>
      </w:tr>
      <w:tr>
        <w:tblPrEx>
          <w:tblLayout w:type="fixed"/>
          <w:tblCellMar>
            <w:top w:w="0" w:type="dxa"/>
            <w:left w:w="108" w:type="dxa"/>
            <w:bottom w:w="0" w:type="dxa"/>
            <w:right w:w="108" w:type="dxa"/>
          </w:tblCellMar>
        </w:tblPrEx>
        <w:trPr>
          <w:trHeight w:val="1408"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12</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大连市工程系列测绘行业高级专业技术资格评审委员会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测绘工程、大地测量与卫星定位技术、工程测量、摄影测量与遥感、地理信息系统与地图制图、矿山测量、海洋测绘、地理国情检测、导航与位置服务、房产测绘、计算机及信息工程（测绘方面）等专业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市规划局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仲维艳</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83722626</w:t>
            </w:r>
          </w:p>
        </w:tc>
      </w:tr>
      <w:tr>
        <w:tblPrEx>
          <w:tblLayout w:type="fixed"/>
          <w:tblCellMar>
            <w:top w:w="0" w:type="dxa"/>
            <w:left w:w="108" w:type="dxa"/>
            <w:bottom w:w="0" w:type="dxa"/>
            <w:right w:w="108" w:type="dxa"/>
          </w:tblCellMar>
        </w:tblPrEx>
        <w:trPr>
          <w:trHeight w:val="737"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13</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大连市农业系列高级专业技术资格评审委员会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农学、果树、蔬菜、植保、蚕学、土肥、农机设计与制造、农经、农业机械化等专业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市农委</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高嘉兴</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83689303</w:t>
            </w:r>
          </w:p>
        </w:tc>
      </w:tr>
      <w:tr>
        <w:tblPrEx>
          <w:tblLayout w:type="fixed"/>
          <w:tblCellMar>
            <w:top w:w="0" w:type="dxa"/>
            <w:left w:w="108" w:type="dxa"/>
            <w:bottom w:w="0" w:type="dxa"/>
            <w:right w:w="108" w:type="dxa"/>
          </w:tblCellMar>
        </w:tblPrEx>
        <w:trPr>
          <w:trHeight w:val="737"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14</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大连市农业系列畜牧行业高级专业技术资格评审委员会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畜牧、兽医等专业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市农委</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高嘉兴</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83689303</w:t>
            </w:r>
          </w:p>
        </w:tc>
      </w:tr>
      <w:tr>
        <w:tblPrEx>
          <w:tblLayout w:type="fixed"/>
          <w:tblCellMar>
            <w:top w:w="0" w:type="dxa"/>
            <w:left w:w="108" w:type="dxa"/>
            <w:bottom w:w="0" w:type="dxa"/>
            <w:right w:w="108" w:type="dxa"/>
          </w:tblCellMar>
        </w:tblPrEx>
        <w:trPr>
          <w:trHeight w:val="737"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15</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大连市工程系列安监行业高级专业技术资格评审委员会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安全技术、职业健康、安全管理、安全教育等专业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市安监局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李永波</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83722820</w:t>
            </w:r>
          </w:p>
        </w:tc>
      </w:tr>
      <w:tr>
        <w:tblPrEx>
          <w:tblLayout w:type="fixed"/>
          <w:tblCellMar>
            <w:top w:w="0" w:type="dxa"/>
            <w:left w:w="108" w:type="dxa"/>
            <w:bottom w:w="0" w:type="dxa"/>
            <w:right w:w="108" w:type="dxa"/>
          </w:tblCellMar>
        </w:tblPrEx>
        <w:trPr>
          <w:trHeight w:val="1429"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16</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大连市工程系列国土资源行业高级专业技术资格评审委员会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地质调查与矿产勘查（简称地质）、水文地质、工程地质、环境地质、地质测量、岩土工程、地球物理勘查（简称物探）、地球化学勘查（简称化探）、遥感地质、地质实验测试、选矿工程、探矿工程、采矿工程、土地资源管理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市国土局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孙旭日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82639899</w:t>
            </w:r>
          </w:p>
        </w:tc>
      </w:tr>
      <w:tr>
        <w:tblPrEx>
          <w:tblLayout w:type="fixed"/>
          <w:tblCellMar>
            <w:top w:w="0" w:type="dxa"/>
            <w:left w:w="108" w:type="dxa"/>
            <w:bottom w:w="0" w:type="dxa"/>
            <w:right w:w="108" w:type="dxa"/>
          </w:tblCellMar>
        </w:tblPrEx>
        <w:trPr>
          <w:trHeight w:val="738"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17</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大连市农业系列水产行业高级专业技术资格评审委员会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海洋渔业、海水养殖、淡水养殖、水产品加工、渔船船港等专业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市海洋</w:t>
            </w:r>
          </w:p>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渔业局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郑晨</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82634681</w:t>
            </w:r>
          </w:p>
        </w:tc>
      </w:tr>
      <w:tr>
        <w:tblPrEx>
          <w:tblLayout w:type="fixed"/>
          <w:tblCellMar>
            <w:top w:w="0" w:type="dxa"/>
            <w:left w:w="108" w:type="dxa"/>
            <w:bottom w:w="0" w:type="dxa"/>
            <w:right w:w="108" w:type="dxa"/>
          </w:tblCellMar>
        </w:tblPrEx>
        <w:trPr>
          <w:trHeight w:val="1078"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18</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大连市工程系列环境保护行业高级专业技术资格评审委员会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107" w:leftChars="-51"/>
              <w:jc w:val="left"/>
              <w:rPr>
                <w:rFonts w:ascii="宋体" w:cs="Times New Roman"/>
                <w:color w:val="000000"/>
                <w:kern w:val="0"/>
              </w:rPr>
            </w:pPr>
            <w:r>
              <w:rPr>
                <w:rFonts w:hint="eastAsia" w:ascii="宋体" w:hAnsi="宋体" w:cs="宋体"/>
                <w:color w:val="000000"/>
                <w:kern w:val="0"/>
              </w:rPr>
              <w:t>环境管理、环境与科研、环境监测、环境工程等专业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市环保局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苗雨茁</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82738299</w:t>
            </w:r>
          </w:p>
        </w:tc>
      </w:tr>
      <w:tr>
        <w:tblPrEx>
          <w:tblLayout w:type="fixed"/>
          <w:tblCellMar>
            <w:top w:w="0" w:type="dxa"/>
            <w:left w:w="108" w:type="dxa"/>
            <w:bottom w:w="0" w:type="dxa"/>
            <w:right w:w="108" w:type="dxa"/>
          </w:tblCellMar>
        </w:tblPrEx>
        <w:trPr>
          <w:trHeight w:val="707" w:hRule="atLeast"/>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序号</w:t>
            </w:r>
          </w:p>
        </w:tc>
        <w:tc>
          <w:tcPr>
            <w:tcW w:w="2693"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评委会名称</w:t>
            </w:r>
          </w:p>
        </w:tc>
        <w:tc>
          <w:tcPr>
            <w:tcW w:w="6095"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专业设置</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例会时间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报</w:t>
            </w:r>
            <w:r>
              <w:rPr>
                <w:rFonts w:ascii="黑体" w:hAnsi="黑体" w:eastAsia="黑体" w:cs="黑体"/>
                <w:color w:val="000000"/>
                <w:kern w:val="0"/>
              </w:rPr>
              <w:t xml:space="preserve">  </w:t>
            </w:r>
            <w:r>
              <w:rPr>
                <w:rFonts w:hint="eastAsia" w:ascii="黑体" w:hAnsi="黑体" w:eastAsia="黑体" w:cs="黑体"/>
                <w:color w:val="000000"/>
                <w:kern w:val="0"/>
              </w:rPr>
              <w:t>卷</w:t>
            </w:r>
          </w:p>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截止时间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评委会</w:t>
            </w:r>
          </w:p>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组建单位</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联系人</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电</w:t>
            </w:r>
            <w:r>
              <w:rPr>
                <w:rFonts w:ascii="黑体" w:hAnsi="黑体" w:eastAsia="黑体" w:cs="黑体"/>
                <w:color w:val="000000"/>
                <w:kern w:val="0"/>
              </w:rPr>
              <w:t xml:space="preserve">  </w:t>
            </w:r>
            <w:r>
              <w:rPr>
                <w:rFonts w:hint="eastAsia" w:ascii="黑体" w:hAnsi="黑体" w:eastAsia="黑体" w:cs="黑体"/>
                <w:color w:val="000000"/>
                <w:kern w:val="0"/>
              </w:rPr>
              <w:t>话</w:t>
            </w:r>
          </w:p>
        </w:tc>
      </w:tr>
      <w:tr>
        <w:tblPrEx>
          <w:tblLayout w:type="fixed"/>
          <w:tblCellMar>
            <w:top w:w="0" w:type="dxa"/>
            <w:left w:w="108" w:type="dxa"/>
            <w:bottom w:w="0" w:type="dxa"/>
            <w:right w:w="108" w:type="dxa"/>
          </w:tblCellMar>
        </w:tblPrEx>
        <w:trPr>
          <w:trHeight w:val="945"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19</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大连市工程系列交通运输行业高级专业技术资格评审委员会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道路与桥梁、汽车运用、筑养路机械、港口及航道工程、船舶运用工程、交通工程、地方铁路工程、轨道交通等专业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市交通局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李耀倩</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84310016</w:t>
            </w:r>
          </w:p>
        </w:tc>
      </w:tr>
      <w:tr>
        <w:tblPrEx>
          <w:tblLayout w:type="fixed"/>
          <w:tblCellMar>
            <w:top w:w="0" w:type="dxa"/>
            <w:left w:w="108" w:type="dxa"/>
            <w:bottom w:w="0" w:type="dxa"/>
            <w:right w:w="108" w:type="dxa"/>
          </w:tblCellMar>
        </w:tblPrEx>
        <w:trPr>
          <w:trHeight w:val="1125"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20</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大连市工程系列林业行业高级专业技术资格评审委员会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森林培育、森林调查规划、森林保护、野生动植物保护、生态、园林、花卉、森林旅游、森林采运、木材加工、林产化工、林业机械、林产工业设计、林业经济、林业信息等专业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市林业局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栾蓉</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84326886</w:t>
            </w:r>
          </w:p>
        </w:tc>
      </w:tr>
      <w:tr>
        <w:tblPrEx>
          <w:tblLayout w:type="fixed"/>
          <w:tblCellMar>
            <w:top w:w="0" w:type="dxa"/>
            <w:left w:w="108" w:type="dxa"/>
            <w:bottom w:w="0" w:type="dxa"/>
            <w:right w:w="108" w:type="dxa"/>
          </w:tblCellMar>
        </w:tblPrEx>
        <w:trPr>
          <w:trHeight w:val="930"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21</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大连市工程系列医药行业高级专业技术资格评审委员会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食品、药品、化妆品、医疗器械专业等（从事食品、化妆品、医疗器械检验及技术监督；食品、药品、化妆品、医疗器械研发、生产、经营）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市食药</w:t>
            </w:r>
          </w:p>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监</w:t>
            </w:r>
            <w:r>
              <w:rPr>
                <w:rFonts w:ascii="宋体" w:hAnsi="宋体" w:cs="宋体"/>
                <w:color w:val="000000"/>
                <w:kern w:val="0"/>
              </w:rPr>
              <w:t xml:space="preserve">  </w:t>
            </w:r>
            <w:r>
              <w:rPr>
                <w:rFonts w:hint="eastAsia" w:ascii="宋体" w:hAnsi="宋体" w:cs="宋体"/>
                <w:color w:val="000000"/>
                <w:kern w:val="0"/>
              </w:rPr>
              <w:t>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杨丽媛</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84255218</w:t>
            </w:r>
          </w:p>
        </w:tc>
      </w:tr>
      <w:tr>
        <w:tblPrEx>
          <w:tblLayout w:type="fixed"/>
          <w:tblCellMar>
            <w:top w:w="0" w:type="dxa"/>
            <w:left w:w="108" w:type="dxa"/>
            <w:bottom w:w="0" w:type="dxa"/>
            <w:right w:w="108" w:type="dxa"/>
          </w:tblCellMar>
        </w:tblPrEx>
        <w:trPr>
          <w:trHeight w:val="945"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22</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大连市卫生系列医药行业高级专业技术资格评审委员会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药学专业（从事药品检验，食品、药品、化妆品、医疗器械审评、监测、技术监督）</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市食药</w:t>
            </w:r>
          </w:p>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监</w:t>
            </w:r>
            <w:r>
              <w:rPr>
                <w:rFonts w:ascii="宋体" w:hAnsi="宋体" w:cs="宋体"/>
                <w:color w:val="000000"/>
                <w:kern w:val="0"/>
              </w:rPr>
              <w:t xml:space="preserve">  </w:t>
            </w:r>
            <w:r>
              <w:rPr>
                <w:rFonts w:hint="eastAsia" w:ascii="宋体" w:hAnsi="宋体" w:cs="宋体"/>
                <w:color w:val="000000"/>
                <w:kern w:val="0"/>
              </w:rPr>
              <w:t>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杨丽媛</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84255218</w:t>
            </w:r>
          </w:p>
        </w:tc>
      </w:tr>
      <w:tr>
        <w:tblPrEx>
          <w:tblLayout w:type="fixed"/>
          <w:tblCellMar>
            <w:top w:w="0" w:type="dxa"/>
            <w:left w:w="108" w:type="dxa"/>
            <w:bottom w:w="0" w:type="dxa"/>
            <w:right w:w="108" w:type="dxa"/>
          </w:tblCellMar>
        </w:tblPrEx>
        <w:trPr>
          <w:trHeight w:val="1065"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23</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大连市工程系列水利行业高级专业技术资格评审委员会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水利水电、水文与水资源、河流泥沙及治河、农业水利、水土保持与荒漠化防治、水文地质与工程测绘、水利自动化与信息化等专业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市水务局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 xml:space="preserve"> </w:t>
            </w:r>
            <w:r>
              <w:rPr>
                <w:rFonts w:hint="eastAsia" w:ascii="宋体" w:hAnsi="宋体" w:cs="宋体"/>
                <w:color w:val="000000"/>
                <w:kern w:val="0"/>
              </w:rPr>
              <w:t>孟霞</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82722906</w:t>
            </w:r>
          </w:p>
        </w:tc>
      </w:tr>
      <w:tr>
        <w:tblPrEx>
          <w:tblLayout w:type="fixed"/>
          <w:tblCellMar>
            <w:top w:w="0" w:type="dxa"/>
            <w:left w:w="108" w:type="dxa"/>
            <w:bottom w:w="0" w:type="dxa"/>
            <w:right w:w="108" w:type="dxa"/>
          </w:tblCellMar>
        </w:tblPrEx>
        <w:trPr>
          <w:trHeight w:val="915"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24</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大连市工程系列质量技术监督行业高级专业技术资格评审委员会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计量、质量、标准化、特种设备等专业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市质监局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何珊</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82750506</w:t>
            </w:r>
          </w:p>
        </w:tc>
      </w:tr>
      <w:tr>
        <w:tblPrEx>
          <w:tblLayout w:type="fixed"/>
          <w:tblCellMar>
            <w:top w:w="0" w:type="dxa"/>
            <w:left w:w="108" w:type="dxa"/>
            <w:bottom w:w="0" w:type="dxa"/>
            <w:right w:w="108" w:type="dxa"/>
          </w:tblCellMar>
        </w:tblPrEx>
        <w:trPr>
          <w:trHeight w:val="915"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25</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大连市港口工程高级评审委员会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港口机械、港口工程、港口电气、港口管理、港口通讯</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大连港</w:t>
            </w:r>
          </w:p>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集</w:t>
            </w:r>
            <w:r>
              <w:rPr>
                <w:rFonts w:ascii="宋体" w:hAnsi="宋体" w:cs="宋体"/>
                <w:color w:val="000000"/>
                <w:kern w:val="0"/>
              </w:rPr>
              <w:t xml:space="preserve">  </w:t>
            </w:r>
            <w:r>
              <w:rPr>
                <w:rFonts w:hint="eastAsia" w:ascii="宋体" w:hAnsi="宋体" w:cs="宋体"/>
                <w:color w:val="000000"/>
                <w:kern w:val="0"/>
              </w:rPr>
              <w:t>团</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潘志欣</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82626720</w:t>
            </w:r>
          </w:p>
        </w:tc>
      </w:tr>
      <w:tr>
        <w:tblPrEx>
          <w:tblLayout w:type="fixed"/>
          <w:tblCellMar>
            <w:top w:w="0" w:type="dxa"/>
            <w:left w:w="108" w:type="dxa"/>
            <w:bottom w:w="0" w:type="dxa"/>
            <w:right w:w="108" w:type="dxa"/>
          </w:tblCellMar>
        </w:tblPrEx>
        <w:trPr>
          <w:trHeight w:val="915"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26</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大连市冶金工程高级评审委员会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5" w:leftChars="-51" w:hanging="12" w:hangingChars="6"/>
              <w:jc w:val="left"/>
              <w:rPr>
                <w:rFonts w:ascii="宋体" w:cs="Times New Roman"/>
                <w:color w:val="000000"/>
                <w:kern w:val="0"/>
              </w:rPr>
            </w:pPr>
            <w:r>
              <w:rPr>
                <w:rFonts w:hint="eastAsia" w:ascii="宋体" w:hAnsi="宋体" w:cs="宋体"/>
                <w:color w:val="000000"/>
                <w:kern w:val="0"/>
              </w:rPr>
              <w:t>机械、电气、冶炼、压力加工、检测、热能、耐火材料、热处理</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东北特钢集团</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何乃鹏</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62693250</w:t>
            </w:r>
          </w:p>
        </w:tc>
      </w:tr>
      <w:tr>
        <w:tblPrEx>
          <w:tblLayout w:type="fixed"/>
          <w:tblCellMar>
            <w:top w:w="0" w:type="dxa"/>
            <w:left w:w="108" w:type="dxa"/>
            <w:bottom w:w="0" w:type="dxa"/>
            <w:right w:w="108" w:type="dxa"/>
          </w:tblCellMar>
        </w:tblPrEx>
        <w:trPr>
          <w:trHeight w:val="707" w:hRule="atLeast"/>
        </w:trPr>
        <w:tc>
          <w:tcPr>
            <w:tcW w:w="43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序号</w:t>
            </w:r>
          </w:p>
        </w:tc>
        <w:tc>
          <w:tcPr>
            <w:tcW w:w="2693"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评委会名称</w:t>
            </w:r>
          </w:p>
        </w:tc>
        <w:tc>
          <w:tcPr>
            <w:tcW w:w="6095"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专业设置</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例会时间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报卷截止</w:t>
            </w:r>
            <w:r>
              <w:rPr>
                <w:rFonts w:ascii="黑体" w:hAnsi="黑体" w:eastAsia="黑体" w:cs="Times New Roman"/>
                <w:color w:val="000000"/>
                <w:kern w:val="0"/>
              </w:rPr>
              <w:br w:type="textWrapping"/>
            </w:r>
            <w:r>
              <w:rPr>
                <w:rFonts w:hint="eastAsia" w:ascii="黑体" w:hAnsi="黑体" w:eastAsia="黑体" w:cs="黑体"/>
                <w:color w:val="000000"/>
                <w:kern w:val="0"/>
              </w:rPr>
              <w:t>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评委会</w:t>
            </w:r>
          </w:p>
          <w:p>
            <w:pPr>
              <w:widowControl/>
              <w:spacing w:line="320" w:lineRule="exact"/>
              <w:ind w:left="-95" w:leftChars="-51" w:right="-107" w:rightChars="-51" w:hanging="12" w:hangingChars="6"/>
              <w:jc w:val="center"/>
              <w:rPr>
                <w:rFonts w:ascii="黑体" w:hAnsi="黑体" w:eastAsia="黑体" w:cs="Times New Roman"/>
                <w:color w:val="000000"/>
                <w:kern w:val="0"/>
              </w:rPr>
            </w:pPr>
            <w:r>
              <w:rPr>
                <w:rFonts w:hint="eastAsia" w:ascii="黑体" w:hAnsi="黑体" w:eastAsia="黑体" w:cs="黑体"/>
                <w:color w:val="000000"/>
                <w:kern w:val="0"/>
              </w:rPr>
              <w:t>组建单位</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联系人</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黑体" w:hAnsi="黑体" w:eastAsia="黑体" w:cs="Times New Roman"/>
                <w:color w:val="000000"/>
                <w:kern w:val="0"/>
              </w:rPr>
            </w:pPr>
            <w:r>
              <w:rPr>
                <w:rFonts w:hint="eastAsia" w:ascii="黑体" w:hAnsi="黑体" w:eastAsia="黑体" w:cs="黑体"/>
                <w:color w:val="000000"/>
                <w:kern w:val="0"/>
              </w:rPr>
              <w:t>电</w:t>
            </w:r>
            <w:r>
              <w:rPr>
                <w:rFonts w:ascii="黑体" w:hAnsi="黑体" w:eastAsia="黑体" w:cs="黑体"/>
                <w:color w:val="000000"/>
                <w:kern w:val="0"/>
              </w:rPr>
              <w:t xml:space="preserve">  </w:t>
            </w:r>
            <w:r>
              <w:rPr>
                <w:rFonts w:hint="eastAsia" w:ascii="黑体" w:hAnsi="黑体" w:eastAsia="黑体" w:cs="黑体"/>
                <w:color w:val="000000"/>
                <w:kern w:val="0"/>
              </w:rPr>
              <w:t>话</w:t>
            </w:r>
          </w:p>
        </w:tc>
      </w:tr>
      <w:tr>
        <w:tblPrEx>
          <w:tblLayout w:type="fixed"/>
          <w:tblCellMar>
            <w:top w:w="0" w:type="dxa"/>
            <w:left w:w="108" w:type="dxa"/>
            <w:bottom w:w="0" w:type="dxa"/>
            <w:right w:w="108" w:type="dxa"/>
          </w:tblCellMar>
        </w:tblPrEx>
        <w:trPr>
          <w:trHeight w:val="1395"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27</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大连市核电工程高级评审委员会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核电运行、检修、模拟及维护、工程管理、生产计划、核电机械、电气、仪控、振动、反应堆、服务、化学环保、辐射防护、应急准备、安全管理、性能试验、燃料管理、在役检查、计量管理、质量保证、核电维修服务、核电厂技能培训管理、核电职业安全</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hint="eastAsia" w:ascii="宋体" w:hAnsi="宋体" w:cs="宋体"/>
                <w:kern w:val="0"/>
              </w:rPr>
              <w:t>辽宁红沿河核电</w:t>
            </w:r>
            <w:r>
              <w:rPr>
                <w:rFonts w:ascii="宋体" w:cs="Times New Roman"/>
                <w:kern w:val="0"/>
              </w:rPr>
              <w:br w:type="textWrapping"/>
            </w:r>
            <w:r>
              <w:rPr>
                <w:rFonts w:hint="eastAsia" w:ascii="宋体" w:hAnsi="宋体" w:cs="宋体"/>
                <w:kern w:val="0"/>
              </w:rPr>
              <w:t>有限公司</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hint="eastAsia" w:ascii="宋体" w:hAnsi="宋体" w:cs="宋体"/>
                <w:kern w:val="0"/>
              </w:rPr>
              <w:t>鲁永漾</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ascii="宋体" w:hAnsi="宋体" w:cs="宋体"/>
                <w:kern w:val="0"/>
              </w:rPr>
              <w:t>82348277</w:t>
            </w:r>
          </w:p>
        </w:tc>
      </w:tr>
      <w:tr>
        <w:tblPrEx>
          <w:tblLayout w:type="fixed"/>
          <w:tblCellMar>
            <w:top w:w="0" w:type="dxa"/>
            <w:left w:w="108" w:type="dxa"/>
            <w:bottom w:w="0" w:type="dxa"/>
            <w:right w:w="108" w:type="dxa"/>
          </w:tblCellMar>
        </w:tblPrEx>
        <w:trPr>
          <w:trHeight w:val="870" w:hRule="atLeast"/>
        </w:trPr>
        <w:tc>
          <w:tcPr>
            <w:tcW w:w="439" w:type="dxa"/>
            <w:tcBorders>
              <w:top w:val="nil"/>
              <w:left w:val="single" w:color="auto" w:sz="4" w:space="0"/>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ascii="宋体" w:hAnsi="宋体" w:cs="宋体"/>
                <w:color w:val="000000"/>
                <w:kern w:val="0"/>
              </w:rPr>
              <w:t>28</w:t>
            </w:r>
          </w:p>
        </w:tc>
        <w:tc>
          <w:tcPr>
            <w:tcW w:w="2693" w:type="dxa"/>
            <w:tcBorders>
              <w:top w:val="nil"/>
              <w:left w:val="nil"/>
              <w:bottom w:val="single" w:color="auto" w:sz="4" w:space="0"/>
              <w:right w:val="single" w:color="auto" w:sz="4" w:space="0"/>
            </w:tcBorders>
            <w:vAlign w:val="center"/>
          </w:tcPr>
          <w:p>
            <w:pPr>
              <w:widowControl/>
              <w:spacing w:line="320" w:lineRule="exact"/>
              <w:ind w:left="-94" w:leftChars="-45"/>
              <w:jc w:val="left"/>
              <w:rPr>
                <w:rFonts w:ascii="宋体" w:cs="Times New Roman"/>
                <w:color w:val="000000"/>
                <w:kern w:val="0"/>
              </w:rPr>
            </w:pPr>
            <w:r>
              <w:rPr>
                <w:rFonts w:hint="eastAsia" w:ascii="宋体" w:hAnsi="宋体" w:cs="宋体"/>
                <w:color w:val="000000"/>
                <w:kern w:val="0"/>
              </w:rPr>
              <w:t>大连市专门人才高级专业技术资格评审委员会</w:t>
            </w:r>
          </w:p>
        </w:tc>
        <w:tc>
          <w:tcPr>
            <w:tcW w:w="6095"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left"/>
              <w:rPr>
                <w:rFonts w:ascii="宋体" w:cs="Times New Roman"/>
                <w:color w:val="000000"/>
                <w:kern w:val="0"/>
              </w:rPr>
            </w:pP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待定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color w:val="000000"/>
                <w:kern w:val="0"/>
              </w:rPr>
            </w:pPr>
            <w:r>
              <w:rPr>
                <w:rFonts w:hint="eastAsia" w:ascii="宋体" w:hAnsi="宋体" w:cs="宋体"/>
                <w:color w:val="000000"/>
                <w:kern w:val="0"/>
              </w:rPr>
              <w:t>待定</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hint="eastAsia" w:ascii="宋体" w:hAnsi="宋体" w:cs="宋体"/>
                <w:kern w:val="0"/>
              </w:rPr>
              <w:t>市人社局</w:t>
            </w:r>
          </w:p>
        </w:tc>
        <w:tc>
          <w:tcPr>
            <w:tcW w:w="851"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hint="eastAsia" w:ascii="宋体" w:hAnsi="宋体" w:cs="宋体"/>
                <w:kern w:val="0"/>
              </w:rPr>
              <w:t>周倩倩</w:t>
            </w:r>
          </w:p>
        </w:tc>
        <w:tc>
          <w:tcPr>
            <w:tcW w:w="1134" w:type="dxa"/>
            <w:tcBorders>
              <w:top w:val="nil"/>
              <w:left w:val="nil"/>
              <w:bottom w:val="single" w:color="auto" w:sz="4" w:space="0"/>
              <w:right w:val="single" w:color="auto" w:sz="4" w:space="0"/>
            </w:tcBorders>
            <w:vAlign w:val="center"/>
          </w:tcPr>
          <w:p>
            <w:pPr>
              <w:widowControl/>
              <w:spacing w:line="320" w:lineRule="exact"/>
              <w:ind w:left="-94" w:leftChars="-45" w:firstLine="60" w:firstLineChars="29"/>
              <w:jc w:val="center"/>
              <w:rPr>
                <w:rFonts w:ascii="宋体" w:cs="Times New Roman"/>
                <w:kern w:val="0"/>
              </w:rPr>
            </w:pPr>
            <w:r>
              <w:rPr>
                <w:rFonts w:ascii="宋体" w:hAnsi="宋体" w:cs="宋体"/>
                <w:kern w:val="0"/>
              </w:rPr>
              <w:t>84618610</w:t>
            </w:r>
          </w:p>
        </w:tc>
      </w:tr>
    </w:tbl>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tbl>
      <w:tblPr>
        <w:tblStyle w:val="5"/>
        <w:tblW w:w="14614" w:type="dxa"/>
        <w:tblInd w:w="-106" w:type="dxa"/>
        <w:tblLayout w:type="fixed"/>
        <w:tblCellMar>
          <w:top w:w="0" w:type="dxa"/>
          <w:left w:w="108" w:type="dxa"/>
          <w:bottom w:w="0" w:type="dxa"/>
          <w:right w:w="108" w:type="dxa"/>
        </w:tblCellMar>
      </w:tblPr>
      <w:tblGrid>
        <w:gridCol w:w="500"/>
        <w:gridCol w:w="2620"/>
        <w:gridCol w:w="5965"/>
        <w:gridCol w:w="1134"/>
        <w:gridCol w:w="1276"/>
        <w:gridCol w:w="1134"/>
        <w:gridCol w:w="851"/>
        <w:gridCol w:w="1134"/>
      </w:tblGrid>
      <w:tr>
        <w:tblPrEx>
          <w:tblLayout w:type="fixed"/>
          <w:tblCellMar>
            <w:top w:w="0" w:type="dxa"/>
            <w:left w:w="108" w:type="dxa"/>
            <w:bottom w:w="0" w:type="dxa"/>
            <w:right w:w="108" w:type="dxa"/>
          </w:tblCellMar>
        </w:tblPrEx>
        <w:trPr>
          <w:trHeight w:val="915" w:hRule="atLeast"/>
        </w:trPr>
        <w:tc>
          <w:tcPr>
            <w:tcW w:w="14614" w:type="dxa"/>
            <w:gridSpan w:val="8"/>
            <w:tcBorders>
              <w:top w:val="nil"/>
              <w:left w:val="nil"/>
              <w:bottom w:val="nil"/>
              <w:right w:val="nil"/>
            </w:tcBorders>
            <w:vAlign w:val="center"/>
          </w:tcPr>
          <w:p>
            <w:pPr>
              <w:widowControl/>
              <w:spacing w:line="580" w:lineRule="exact"/>
              <w:ind w:left="-94" w:leftChars="-45"/>
              <w:jc w:val="left"/>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3</w:t>
            </w:r>
          </w:p>
          <w:p>
            <w:pPr>
              <w:widowControl/>
              <w:ind w:left="-94" w:leftChars="-45"/>
              <w:jc w:val="center"/>
              <w:rPr>
                <w:rFonts w:ascii="黑体" w:hAnsi="黑体" w:eastAsia="黑体" w:cs="Times New Roman"/>
                <w:color w:val="000000"/>
                <w:kern w:val="0"/>
                <w:sz w:val="44"/>
                <w:szCs w:val="44"/>
              </w:rPr>
            </w:pPr>
            <w:r>
              <w:rPr>
                <w:rFonts w:ascii="方正小标宋简体" w:hAnsi="宋体" w:eastAsia="方正小标宋简体" w:cs="方正小标宋简体"/>
                <w:color w:val="000000"/>
                <w:kern w:val="0"/>
                <w:sz w:val="44"/>
                <w:szCs w:val="44"/>
              </w:rPr>
              <w:t>2018</w:t>
            </w:r>
            <w:r>
              <w:rPr>
                <w:rFonts w:hint="eastAsia" w:ascii="方正小标宋简体" w:hAnsi="宋体" w:eastAsia="方正小标宋简体" w:cs="方正小标宋简体"/>
                <w:color w:val="000000"/>
                <w:kern w:val="0"/>
                <w:sz w:val="44"/>
                <w:szCs w:val="44"/>
              </w:rPr>
              <w:t>年大连市中级评委会例会计划时间表</w:t>
            </w:r>
          </w:p>
          <w:p>
            <w:pPr>
              <w:widowControl/>
              <w:spacing w:line="200" w:lineRule="exact"/>
              <w:jc w:val="center"/>
              <w:rPr>
                <w:rFonts w:ascii="方正小标宋简体" w:hAnsi="宋体" w:eastAsia="方正小标宋简体" w:cs="Times New Roman"/>
                <w:color w:val="000000"/>
                <w:kern w:val="0"/>
                <w:sz w:val="36"/>
                <w:szCs w:val="36"/>
              </w:rPr>
            </w:pPr>
          </w:p>
        </w:tc>
      </w:tr>
      <w:tr>
        <w:tblPrEx>
          <w:tblLayout w:type="fixed"/>
          <w:tblCellMar>
            <w:top w:w="0" w:type="dxa"/>
            <w:left w:w="108" w:type="dxa"/>
            <w:bottom w:w="0" w:type="dxa"/>
            <w:right w:w="108" w:type="dxa"/>
          </w:tblCellMar>
        </w:tblPrEx>
        <w:trPr>
          <w:trHeight w:val="737" w:hRule="atLeast"/>
        </w:trPr>
        <w:tc>
          <w:tcPr>
            <w:tcW w:w="5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序号</w:t>
            </w:r>
          </w:p>
        </w:tc>
        <w:tc>
          <w:tcPr>
            <w:tcW w:w="262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评委会名称</w:t>
            </w:r>
          </w:p>
        </w:tc>
        <w:tc>
          <w:tcPr>
            <w:tcW w:w="596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黑体" w:eastAsia="黑体" w:cs="黑体"/>
                <w:color w:val="000000"/>
                <w:kern w:val="0"/>
              </w:rPr>
            </w:pPr>
            <w:r>
              <w:rPr>
                <w:rFonts w:hint="eastAsia" w:ascii="黑体" w:hAnsi="黑体" w:eastAsia="黑体" w:cs="黑体"/>
                <w:color w:val="000000"/>
                <w:kern w:val="0"/>
              </w:rPr>
              <w:t>专业设置</w:t>
            </w:r>
            <w:r>
              <w:rPr>
                <w:rFonts w:ascii="黑体" w:hAnsi="黑体" w:eastAsia="黑体" w:cs="黑体"/>
                <w:color w:val="000000"/>
                <w:kern w:val="0"/>
              </w:rPr>
              <w:t xml:space="preserve">   </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例会时间</w:t>
            </w:r>
          </w:p>
        </w:tc>
        <w:tc>
          <w:tcPr>
            <w:tcW w:w="127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报</w:t>
            </w:r>
            <w:r>
              <w:rPr>
                <w:rFonts w:ascii="黑体" w:hAnsi="黑体" w:eastAsia="黑体" w:cs="黑体"/>
                <w:color w:val="000000"/>
                <w:kern w:val="0"/>
              </w:rPr>
              <w:t xml:space="preserve">  </w:t>
            </w:r>
            <w:r>
              <w:rPr>
                <w:rFonts w:hint="eastAsia" w:ascii="黑体" w:hAnsi="黑体" w:eastAsia="黑体" w:cs="黑体"/>
                <w:color w:val="000000"/>
                <w:kern w:val="0"/>
              </w:rPr>
              <w:t>卷</w:t>
            </w:r>
          </w:p>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截止时间</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评委会</w:t>
            </w:r>
          </w:p>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组建单位</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联系人</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电</w:t>
            </w:r>
            <w:r>
              <w:rPr>
                <w:rFonts w:ascii="黑体" w:hAnsi="黑体" w:eastAsia="黑体" w:cs="黑体"/>
                <w:color w:val="000000"/>
                <w:kern w:val="0"/>
              </w:rPr>
              <w:t xml:space="preserve">  </w:t>
            </w:r>
            <w:r>
              <w:rPr>
                <w:rFonts w:hint="eastAsia" w:ascii="黑体" w:hAnsi="黑体" w:eastAsia="黑体" w:cs="黑体"/>
                <w:color w:val="000000"/>
                <w:kern w:val="0"/>
              </w:rPr>
              <w:t>话</w:t>
            </w:r>
          </w:p>
        </w:tc>
      </w:tr>
      <w:tr>
        <w:tblPrEx>
          <w:tblLayout w:type="fixed"/>
          <w:tblCellMar>
            <w:top w:w="0" w:type="dxa"/>
            <w:left w:w="108" w:type="dxa"/>
            <w:bottom w:w="0" w:type="dxa"/>
            <w:right w:w="108" w:type="dxa"/>
          </w:tblCellMar>
        </w:tblPrEx>
        <w:trPr>
          <w:trHeight w:val="737" w:hRule="atLeast"/>
        </w:trPr>
        <w:tc>
          <w:tcPr>
            <w:tcW w:w="50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w:t>
            </w:r>
          </w:p>
        </w:tc>
        <w:tc>
          <w:tcPr>
            <w:tcW w:w="2620"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大连市广电新闻中级专业技术资格评审委员会</w:t>
            </w:r>
          </w:p>
        </w:tc>
        <w:tc>
          <w:tcPr>
            <w:tcW w:w="5965"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记者、编辑</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276"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市新闻传媒集团</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马妍妮</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88112018</w:t>
            </w:r>
          </w:p>
        </w:tc>
      </w:tr>
      <w:tr>
        <w:tblPrEx>
          <w:tblLayout w:type="fixed"/>
          <w:tblCellMar>
            <w:top w:w="0" w:type="dxa"/>
            <w:left w:w="108" w:type="dxa"/>
            <w:bottom w:w="0" w:type="dxa"/>
            <w:right w:w="108" w:type="dxa"/>
          </w:tblCellMar>
        </w:tblPrEx>
        <w:trPr>
          <w:trHeight w:val="737" w:hRule="atLeast"/>
        </w:trPr>
        <w:tc>
          <w:tcPr>
            <w:tcW w:w="50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2</w:t>
            </w:r>
          </w:p>
        </w:tc>
        <w:tc>
          <w:tcPr>
            <w:tcW w:w="2620"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大连市体育教练员中级专业技术资格评审委员会</w:t>
            </w:r>
          </w:p>
        </w:tc>
        <w:tc>
          <w:tcPr>
            <w:tcW w:w="5965"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田径、足球、游泳、棒球、综合</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276"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市体育局</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朱乾臣</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83682205</w:t>
            </w:r>
          </w:p>
        </w:tc>
      </w:tr>
      <w:tr>
        <w:tblPrEx>
          <w:tblLayout w:type="fixed"/>
          <w:tblCellMar>
            <w:top w:w="0" w:type="dxa"/>
            <w:left w:w="108" w:type="dxa"/>
            <w:bottom w:w="0" w:type="dxa"/>
            <w:right w:w="108" w:type="dxa"/>
          </w:tblCellMar>
        </w:tblPrEx>
        <w:trPr>
          <w:trHeight w:val="737" w:hRule="atLeast"/>
        </w:trPr>
        <w:tc>
          <w:tcPr>
            <w:tcW w:w="50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3</w:t>
            </w:r>
          </w:p>
        </w:tc>
        <w:tc>
          <w:tcPr>
            <w:tcW w:w="2620"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大连市党校教师系列中级专业技术资格评审委员会</w:t>
            </w:r>
          </w:p>
        </w:tc>
        <w:tc>
          <w:tcPr>
            <w:tcW w:w="5965"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政治、经济、企业管理、行政</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276"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市委党校</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霍玉霞</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82403312</w:t>
            </w:r>
          </w:p>
        </w:tc>
      </w:tr>
      <w:tr>
        <w:tblPrEx>
          <w:tblLayout w:type="fixed"/>
          <w:tblCellMar>
            <w:top w:w="0" w:type="dxa"/>
            <w:left w:w="108" w:type="dxa"/>
            <w:bottom w:w="0" w:type="dxa"/>
            <w:right w:w="108" w:type="dxa"/>
          </w:tblCellMar>
        </w:tblPrEx>
        <w:trPr>
          <w:trHeight w:val="737" w:hRule="atLeast"/>
        </w:trPr>
        <w:tc>
          <w:tcPr>
            <w:tcW w:w="50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4</w:t>
            </w:r>
          </w:p>
        </w:tc>
        <w:tc>
          <w:tcPr>
            <w:tcW w:w="2620"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大连市艺术系列中级专业技术资格评审委员会</w:t>
            </w:r>
          </w:p>
        </w:tc>
        <w:tc>
          <w:tcPr>
            <w:tcW w:w="5965"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演奏员、演员、导演、指挥、编剧、作曲、舞美、舞技</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276"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市文广局</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张</w:t>
            </w:r>
            <w:r>
              <w:rPr>
                <w:rFonts w:ascii="宋体" w:hAnsi="宋体" w:cs="宋体"/>
                <w:color w:val="000000"/>
                <w:kern w:val="0"/>
              </w:rPr>
              <w:t xml:space="preserve">  </w:t>
            </w:r>
            <w:r>
              <w:rPr>
                <w:rFonts w:hint="eastAsia" w:ascii="宋体" w:hAnsi="宋体" w:cs="宋体"/>
                <w:color w:val="000000"/>
                <w:kern w:val="0"/>
              </w:rPr>
              <w:t>雪</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39989196</w:t>
            </w:r>
          </w:p>
        </w:tc>
      </w:tr>
      <w:tr>
        <w:tblPrEx>
          <w:tblLayout w:type="fixed"/>
          <w:tblCellMar>
            <w:top w:w="0" w:type="dxa"/>
            <w:left w:w="108" w:type="dxa"/>
            <w:bottom w:w="0" w:type="dxa"/>
            <w:right w:w="108" w:type="dxa"/>
          </w:tblCellMar>
        </w:tblPrEx>
        <w:trPr>
          <w:trHeight w:val="737" w:hRule="atLeast"/>
        </w:trPr>
        <w:tc>
          <w:tcPr>
            <w:tcW w:w="50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5</w:t>
            </w:r>
          </w:p>
        </w:tc>
        <w:tc>
          <w:tcPr>
            <w:tcW w:w="2620"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大连市高校教师系列中级专业技术资格评审委员会</w:t>
            </w:r>
          </w:p>
        </w:tc>
        <w:tc>
          <w:tcPr>
            <w:tcW w:w="5965"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中文、外语、音美、体育、物理、化学、政史地生、工程、经济、会计、医学</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276"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大连大学</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张晓杰</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87402335</w:t>
            </w:r>
          </w:p>
        </w:tc>
      </w:tr>
      <w:tr>
        <w:tblPrEx>
          <w:tblLayout w:type="fixed"/>
          <w:tblCellMar>
            <w:top w:w="0" w:type="dxa"/>
            <w:left w:w="108" w:type="dxa"/>
            <w:bottom w:w="0" w:type="dxa"/>
            <w:right w:w="108" w:type="dxa"/>
          </w:tblCellMar>
        </w:tblPrEx>
        <w:trPr>
          <w:trHeight w:val="737" w:hRule="atLeast"/>
        </w:trPr>
        <w:tc>
          <w:tcPr>
            <w:tcW w:w="50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6</w:t>
            </w:r>
          </w:p>
        </w:tc>
        <w:tc>
          <w:tcPr>
            <w:tcW w:w="2620"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大连市高校教育管理中级专业技术资格评审委员会</w:t>
            </w:r>
          </w:p>
        </w:tc>
        <w:tc>
          <w:tcPr>
            <w:tcW w:w="5965"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rPr>
            </w:pPr>
            <w:r>
              <w:rPr>
                <w:rFonts w:hint="eastAsia" w:ascii="宋体" w:hAnsi="宋体" w:cs="宋体"/>
                <w:color w:val="000000"/>
                <w:kern w:val="0"/>
              </w:rPr>
              <w:t>教学管理、科研管理、学生管理、师资管理、思政管理</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11</w:t>
            </w:r>
            <w:r>
              <w:rPr>
                <w:rFonts w:hint="eastAsia" w:ascii="宋体" w:hAnsi="宋体" w:cs="宋体"/>
                <w:color w:val="000000"/>
                <w:kern w:val="0"/>
              </w:rPr>
              <w:t>月中旬</w:t>
            </w:r>
          </w:p>
        </w:tc>
        <w:tc>
          <w:tcPr>
            <w:tcW w:w="1276"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10</w:t>
            </w:r>
            <w:r>
              <w:rPr>
                <w:rFonts w:hint="eastAsia" w:ascii="宋体" w:hAnsi="宋体" w:cs="宋体"/>
                <w:color w:val="000000"/>
                <w:kern w:val="0"/>
              </w:rPr>
              <w:t>月</w:t>
            </w:r>
            <w:r>
              <w:rPr>
                <w:rFonts w:ascii="宋体" w:hAnsi="宋体" w:cs="宋体"/>
                <w:color w:val="000000"/>
                <w:kern w:val="0"/>
              </w:rPr>
              <w:t>19</w:t>
            </w:r>
            <w:r>
              <w:rPr>
                <w:rFonts w:hint="eastAsia" w:ascii="宋体" w:hAnsi="宋体" w:cs="宋体"/>
                <w:color w:val="000000"/>
                <w:kern w:val="0"/>
              </w:rPr>
              <w:t>日</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大连大学</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hint="eastAsia" w:ascii="宋体" w:hAnsi="宋体" w:cs="宋体"/>
                <w:color w:val="000000"/>
                <w:kern w:val="0"/>
              </w:rPr>
              <w:t>张晓杰</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rPr>
            </w:pPr>
            <w:r>
              <w:rPr>
                <w:rFonts w:ascii="宋体" w:hAnsi="宋体" w:cs="宋体"/>
                <w:color w:val="000000"/>
                <w:kern w:val="0"/>
              </w:rPr>
              <w:t>87402335</w:t>
            </w:r>
          </w:p>
        </w:tc>
      </w:tr>
      <w:tr>
        <w:tblPrEx>
          <w:tblLayout w:type="fixed"/>
          <w:tblCellMar>
            <w:top w:w="0" w:type="dxa"/>
            <w:left w:w="108" w:type="dxa"/>
            <w:bottom w:w="0" w:type="dxa"/>
            <w:right w:w="108" w:type="dxa"/>
          </w:tblCellMar>
        </w:tblPrEx>
        <w:trPr>
          <w:trHeight w:val="737" w:hRule="atLeast"/>
        </w:trPr>
        <w:tc>
          <w:tcPr>
            <w:tcW w:w="50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Times New Roman"/>
                <w:color w:val="000000"/>
                <w:kern w:val="0"/>
                <w:sz w:val="20"/>
                <w:szCs w:val="20"/>
              </w:rPr>
            </w:pPr>
            <w:r>
              <w:rPr>
                <w:rFonts w:ascii="宋体" w:hAnsi="宋体" w:cs="宋体"/>
                <w:color w:val="000000"/>
                <w:kern w:val="0"/>
                <w:sz w:val="20"/>
                <w:szCs w:val="20"/>
              </w:rPr>
              <w:t>7</w:t>
            </w:r>
          </w:p>
        </w:tc>
        <w:tc>
          <w:tcPr>
            <w:tcW w:w="2620"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sz w:val="20"/>
                <w:szCs w:val="20"/>
              </w:rPr>
            </w:pPr>
            <w:r>
              <w:rPr>
                <w:rFonts w:hint="eastAsia" w:ascii="宋体" w:hAnsi="宋体" w:cs="宋体"/>
                <w:color w:val="000000"/>
                <w:kern w:val="0"/>
                <w:sz w:val="20"/>
                <w:szCs w:val="20"/>
              </w:rPr>
              <w:t>大连市实验技术系列中级专业技术资格评审委员会</w:t>
            </w:r>
          </w:p>
        </w:tc>
        <w:tc>
          <w:tcPr>
            <w:tcW w:w="5965" w:type="dxa"/>
            <w:tcBorders>
              <w:top w:val="nil"/>
              <w:left w:val="nil"/>
              <w:bottom w:val="single" w:color="auto" w:sz="4" w:space="0"/>
              <w:right w:val="single" w:color="auto" w:sz="4" w:space="0"/>
            </w:tcBorders>
            <w:vAlign w:val="center"/>
          </w:tcPr>
          <w:p>
            <w:pPr>
              <w:widowControl/>
              <w:spacing w:line="320" w:lineRule="exact"/>
              <w:jc w:val="left"/>
              <w:rPr>
                <w:rFonts w:ascii="宋体" w:cs="Times New Roman"/>
                <w:color w:val="000000"/>
                <w:kern w:val="0"/>
                <w:sz w:val="20"/>
                <w:szCs w:val="20"/>
              </w:rPr>
            </w:pPr>
            <w:r>
              <w:rPr>
                <w:rFonts w:hint="eastAsia" w:ascii="宋体" w:hAnsi="宋体" w:cs="宋体"/>
                <w:color w:val="000000"/>
                <w:kern w:val="0"/>
                <w:sz w:val="20"/>
                <w:szCs w:val="20"/>
              </w:rPr>
              <w:t>化学、物理、工程、医药</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sz w:val="20"/>
                <w:szCs w:val="20"/>
              </w:rPr>
            </w:pPr>
            <w:r>
              <w:rPr>
                <w:rFonts w:ascii="宋体" w:hAnsi="宋体" w:cs="宋体"/>
                <w:color w:val="000000"/>
                <w:kern w:val="0"/>
                <w:sz w:val="20"/>
                <w:szCs w:val="20"/>
              </w:rPr>
              <w:t>11</w:t>
            </w:r>
            <w:r>
              <w:rPr>
                <w:rFonts w:hint="eastAsia" w:ascii="宋体" w:hAnsi="宋体" w:cs="宋体"/>
                <w:color w:val="000000"/>
                <w:kern w:val="0"/>
                <w:sz w:val="20"/>
                <w:szCs w:val="20"/>
              </w:rPr>
              <w:t>月中旬</w:t>
            </w:r>
          </w:p>
        </w:tc>
        <w:tc>
          <w:tcPr>
            <w:tcW w:w="1276"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sz w:val="20"/>
                <w:szCs w:val="20"/>
              </w:rPr>
            </w:pPr>
            <w:r>
              <w:rPr>
                <w:rFonts w:ascii="宋体" w:hAnsi="宋体" w:cs="宋体"/>
                <w:color w:val="000000"/>
                <w:kern w:val="0"/>
                <w:sz w:val="20"/>
                <w:szCs w:val="20"/>
              </w:rPr>
              <w:t>10</w:t>
            </w:r>
            <w:r>
              <w:rPr>
                <w:rFonts w:hint="eastAsia" w:ascii="宋体" w:hAnsi="宋体" w:cs="宋体"/>
                <w:color w:val="000000"/>
                <w:kern w:val="0"/>
                <w:sz w:val="20"/>
                <w:szCs w:val="20"/>
              </w:rPr>
              <w:t>月</w:t>
            </w:r>
            <w:r>
              <w:rPr>
                <w:rFonts w:ascii="宋体" w:hAnsi="宋体" w:cs="宋体"/>
                <w:color w:val="000000"/>
                <w:kern w:val="0"/>
                <w:sz w:val="20"/>
                <w:szCs w:val="20"/>
              </w:rPr>
              <w:t>19</w:t>
            </w:r>
            <w:r>
              <w:rPr>
                <w:rFonts w:hint="eastAsia" w:ascii="宋体" w:hAnsi="宋体" w:cs="宋体"/>
                <w:color w:val="000000"/>
                <w:kern w:val="0"/>
                <w:sz w:val="20"/>
                <w:szCs w:val="20"/>
              </w:rPr>
              <w:t>日</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sz w:val="20"/>
                <w:szCs w:val="20"/>
              </w:rPr>
            </w:pPr>
            <w:r>
              <w:rPr>
                <w:rFonts w:hint="eastAsia" w:ascii="宋体" w:hAnsi="宋体" w:cs="宋体"/>
                <w:color w:val="000000"/>
                <w:kern w:val="0"/>
                <w:sz w:val="20"/>
                <w:szCs w:val="20"/>
              </w:rPr>
              <w:t>大连大学</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sz w:val="20"/>
                <w:szCs w:val="20"/>
              </w:rPr>
            </w:pPr>
            <w:r>
              <w:rPr>
                <w:rFonts w:hint="eastAsia" w:ascii="宋体" w:hAnsi="宋体" w:cs="宋体"/>
                <w:color w:val="000000"/>
                <w:kern w:val="0"/>
                <w:sz w:val="20"/>
                <w:szCs w:val="20"/>
              </w:rPr>
              <w:t>张晓杰</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ascii="宋体" w:cs="Times New Roman"/>
                <w:color w:val="000000"/>
                <w:kern w:val="0"/>
                <w:sz w:val="20"/>
                <w:szCs w:val="20"/>
              </w:rPr>
            </w:pPr>
            <w:r>
              <w:rPr>
                <w:rFonts w:ascii="宋体" w:hAnsi="宋体" w:cs="宋体"/>
                <w:color w:val="000000"/>
                <w:kern w:val="0"/>
                <w:sz w:val="20"/>
                <w:szCs w:val="20"/>
              </w:rPr>
              <w:t>87402335</w:t>
            </w:r>
          </w:p>
        </w:tc>
      </w:tr>
    </w:tbl>
    <w:p>
      <w:pPr>
        <w:spacing w:line="200" w:lineRule="exact"/>
        <w:rPr>
          <w:rFonts w:ascii="Times New Roman" w:hAnsi="Times New Roman" w:eastAsia="仿宋_GB2312" w:cs="Times New Roman"/>
          <w:sz w:val="32"/>
          <w:szCs w:val="32"/>
        </w:rPr>
        <w:sectPr>
          <w:pgSz w:w="16838" w:h="11906" w:orient="landscape"/>
          <w:pgMar w:top="1474" w:right="1134" w:bottom="1134" w:left="1134" w:header="851" w:footer="1134" w:gutter="0"/>
          <w:cols w:space="425" w:num="1"/>
          <w:docGrid w:linePitch="312" w:charSpace="0"/>
        </w:sectPr>
      </w:pPr>
    </w:p>
    <w:p>
      <w:pPr>
        <w:widowControl/>
        <w:spacing w:line="58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widowControl/>
        <w:spacing w:line="100" w:lineRule="exact"/>
        <w:jc w:val="left"/>
        <w:rPr>
          <w:rFonts w:ascii="黑体" w:hAnsi="黑体" w:eastAsia="黑体" w:cs="Times New Roman"/>
          <w:sz w:val="32"/>
          <w:szCs w:val="32"/>
        </w:rPr>
      </w:pPr>
    </w:p>
    <w:p>
      <w:pPr>
        <w:widowControl/>
        <w:spacing w:line="580" w:lineRule="exact"/>
        <w:jc w:val="center"/>
        <w:rPr>
          <w:rFonts w:ascii="方正小标宋简体" w:hAnsi="华文中宋" w:eastAsia="方正小标宋简体" w:cs="Times New Roman"/>
          <w:sz w:val="44"/>
          <w:szCs w:val="44"/>
        </w:rPr>
      </w:pPr>
      <w:r>
        <w:rPr>
          <w:rFonts w:ascii="方正小标宋简体" w:hAnsi="华文中宋" w:eastAsia="方正小标宋简体" w:cs="方正小标宋简体"/>
          <w:sz w:val="44"/>
          <w:szCs w:val="44"/>
        </w:rPr>
        <w:t>2018</w:t>
      </w:r>
      <w:r>
        <w:rPr>
          <w:rFonts w:hint="eastAsia" w:ascii="方正小标宋简体" w:hAnsi="华文中宋" w:eastAsia="方正小标宋简体" w:cs="方正小标宋简体"/>
          <w:sz w:val="44"/>
          <w:szCs w:val="44"/>
        </w:rPr>
        <w:t>年度专业技术人员资格考试工作计划</w:t>
      </w:r>
    </w:p>
    <w:p>
      <w:pPr>
        <w:widowControl/>
        <w:spacing w:line="200" w:lineRule="exact"/>
        <w:jc w:val="center"/>
        <w:rPr>
          <w:rFonts w:ascii="方正小标宋简体" w:hAnsi="华文中宋" w:eastAsia="方正小标宋简体" w:cs="Times New Roman"/>
          <w:sz w:val="44"/>
          <w:szCs w:val="44"/>
        </w:rPr>
      </w:pPr>
    </w:p>
    <w:tbl>
      <w:tblPr>
        <w:tblStyle w:val="5"/>
        <w:tblW w:w="9214" w:type="dxa"/>
        <w:tblInd w:w="-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566"/>
        <w:gridCol w:w="581"/>
        <w:gridCol w:w="1261"/>
        <w:gridCol w:w="628"/>
        <w:gridCol w:w="1642"/>
        <w:gridCol w:w="1985"/>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黑体" w:hAnsi="黑体" w:eastAsia="黑体" w:cs="Times New Roman"/>
              </w:rPr>
            </w:pPr>
            <w:r>
              <w:rPr>
                <w:rFonts w:hint="eastAsia" w:ascii="黑体" w:hAnsi="黑体" w:eastAsia="黑体" w:cs="黑体"/>
              </w:rPr>
              <w:t>序号</w:t>
            </w:r>
          </w:p>
        </w:tc>
        <w:tc>
          <w:tcPr>
            <w:tcW w:w="4112" w:type="dxa"/>
            <w:gridSpan w:val="4"/>
            <w:vAlign w:val="center"/>
          </w:tcPr>
          <w:p>
            <w:pPr>
              <w:autoSpaceDN w:val="0"/>
              <w:spacing w:line="320" w:lineRule="exact"/>
              <w:jc w:val="center"/>
              <w:textAlignment w:val="center"/>
              <w:rPr>
                <w:rFonts w:ascii="黑体" w:hAnsi="黑体" w:eastAsia="黑体" w:cs="Times New Roman"/>
              </w:rPr>
            </w:pPr>
            <w:r>
              <w:rPr>
                <w:rFonts w:hint="eastAsia" w:ascii="黑体" w:hAnsi="黑体" w:eastAsia="黑体" w:cs="黑体"/>
              </w:rPr>
              <w:t>专业名称</w:t>
            </w:r>
          </w:p>
        </w:tc>
        <w:tc>
          <w:tcPr>
            <w:tcW w:w="1985" w:type="dxa"/>
            <w:vAlign w:val="center"/>
          </w:tcPr>
          <w:p>
            <w:pPr>
              <w:autoSpaceDN w:val="0"/>
              <w:spacing w:line="320" w:lineRule="exact"/>
              <w:jc w:val="center"/>
              <w:textAlignment w:val="center"/>
              <w:rPr>
                <w:rFonts w:ascii="黑体" w:hAnsi="黑体" w:eastAsia="黑体" w:cs="Times New Roman"/>
              </w:rPr>
            </w:pPr>
            <w:r>
              <w:rPr>
                <w:rFonts w:hint="eastAsia" w:ascii="黑体" w:hAnsi="黑体" w:eastAsia="黑体" w:cs="黑体"/>
              </w:rPr>
              <w:t>考试日期</w:t>
            </w:r>
          </w:p>
        </w:tc>
        <w:tc>
          <w:tcPr>
            <w:tcW w:w="2551" w:type="dxa"/>
            <w:vAlign w:val="center"/>
          </w:tcPr>
          <w:p>
            <w:pPr>
              <w:autoSpaceDN w:val="0"/>
              <w:spacing w:line="320" w:lineRule="exact"/>
              <w:jc w:val="center"/>
              <w:textAlignment w:val="center"/>
              <w:rPr>
                <w:rFonts w:ascii="黑体" w:hAnsi="黑体" w:eastAsia="黑体" w:cs="Times New Roman"/>
              </w:rPr>
            </w:pPr>
            <w:r>
              <w:rPr>
                <w:rFonts w:hint="eastAsia" w:ascii="黑体" w:hAnsi="黑体" w:eastAsia="黑体" w:cs="黑体"/>
              </w:rPr>
              <w:t>考点设置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咨询工程师（投资）</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4</w:t>
            </w:r>
            <w:r>
              <w:rPr>
                <w:rFonts w:hint="eastAsia" w:ascii="宋体" w:hAnsi="宋体" w:cs="宋体"/>
              </w:rPr>
              <w:t>月</w:t>
            </w:r>
            <w:r>
              <w:rPr>
                <w:rFonts w:ascii="宋体" w:hAnsi="宋体" w:cs="宋体"/>
              </w:rPr>
              <w:t>14</w:t>
            </w:r>
            <w:r>
              <w:rPr>
                <w:rFonts w:hint="eastAsia" w:ascii="宋体" w:hAnsi="宋体" w:cs="宋体"/>
              </w:rPr>
              <w:t>、</w:t>
            </w:r>
            <w:r>
              <w:rPr>
                <w:rFonts w:ascii="宋体" w:hAnsi="宋体" w:cs="宋体"/>
              </w:rPr>
              <w:t>15</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586"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房地产经纪人协理、房地产经纪人</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4</w:t>
            </w:r>
            <w:r>
              <w:rPr>
                <w:rFonts w:hint="eastAsia" w:ascii="宋体" w:hAnsi="宋体" w:cs="宋体"/>
              </w:rPr>
              <w:t>月</w:t>
            </w:r>
            <w:r>
              <w:rPr>
                <w:rFonts w:ascii="宋体" w:hAnsi="宋体" w:cs="宋体"/>
              </w:rPr>
              <w:t>21</w:t>
            </w:r>
            <w:r>
              <w:rPr>
                <w:rFonts w:hint="eastAsia" w:ascii="宋体" w:hAnsi="宋体" w:cs="宋体"/>
              </w:rPr>
              <w:t>、</w:t>
            </w:r>
            <w:r>
              <w:rPr>
                <w:rFonts w:ascii="宋体" w:hAnsi="宋体" w:cs="宋体"/>
              </w:rPr>
              <w:t>22</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restart"/>
            <w:vAlign w:val="center"/>
          </w:tcPr>
          <w:p>
            <w:pPr>
              <w:autoSpaceDN w:val="0"/>
              <w:spacing w:line="320" w:lineRule="exact"/>
              <w:jc w:val="center"/>
              <w:textAlignment w:val="center"/>
              <w:rPr>
                <w:rFonts w:ascii="宋体" w:cs="Times New Roman"/>
              </w:rPr>
            </w:pPr>
            <w:r>
              <w:rPr>
                <w:rFonts w:ascii="宋体" w:hAnsi="宋体" w:cs="宋体"/>
              </w:rPr>
              <w:t>3</w:t>
            </w:r>
          </w:p>
        </w:tc>
        <w:tc>
          <w:tcPr>
            <w:tcW w:w="2470" w:type="dxa"/>
            <w:gridSpan w:val="3"/>
            <w:vMerge w:val="restart"/>
            <w:vAlign w:val="center"/>
          </w:tcPr>
          <w:p>
            <w:pPr>
              <w:autoSpaceDN w:val="0"/>
              <w:spacing w:line="320" w:lineRule="exact"/>
              <w:jc w:val="left"/>
              <w:textAlignment w:val="center"/>
              <w:rPr>
                <w:rFonts w:ascii="宋体" w:cs="Times New Roman"/>
              </w:rPr>
            </w:pPr>
            <w:r>
              <w:rPr>
                <w:rFonts w:hint="eastAsia" w:ascii="宋体" w:hAnsi="宋体" w:cs="宋体"/>
              </w:rPr>
              <w:t>注册建筑师</w:t>
            </w:r>
          </w:p>
        </w:tc>
        <w:tc>
          <w:tcPr>
            <w:tcW w:w="1642" w:type="dxa"/>
            <w:vAlign w:val="center"/>
          </w:tcPr>
          <w:p>
            <w:pPr>
              <w:autoSpaceDN w:val="0"/>
              <w:spacing w:line="320" w:lineRule="exact"/>
              <w:jc w:val="left"/>
              <w:textAlignment w:val="center"/>
              <w:rPr>
                <w:rFonts w:ascii="宋体" w:cs="Times New Roman"/>
              </w:rPr>
            </w:pPr>
            <w:r>
              <w:rPr>
                <w:rFonts w:hint="eastAsia" w:ascii="宋体" w:hAnsi="宋体" w:cs="宋体"/>
              </w:rPr>
              <w:t>一级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5</w:t>
            </w:r>
            <w:r>
              <w:rPr>
                <w:rFonts w:hint="eastAsia" w:ascii="宋体" w:hAnsi="宋体" w:cs="宋体"/>
              </w:rPr>
              <w:t>月</w:t>
            </w:r>
            <w:r>
              <w:rPr>
                <w:rFonts w:ascii="宋体" w:hAnsi="宋体" w:cs="宋体"/>
              </w:rPr>
              <w:t>5</w:t>
            </w:r>
            <w:r>
              <w:rPr>
                <w:rFonts w:hint="eastAsia" w:ascii="宋体" w:hAnsi="宋体" w:cs="宋体"/>
              </w:rPr>
              <w:t>、</w:t>
            </w:r>
            <w:r>
              <w:rPr>
                <w:rFonts w:ascii="宋体" w:hAnsi="宋体" w:cs="宋体"/>
              </w:rPr>
              <w:t>6</w:t>
            </w:r>
            <w:r>
              <w:rPr>
                <w:rFonts w:hint="eastAsia" w:ascii="宋体" w:hAnsi="宋体" w:cs="宋体"/>
              </w:rPr>
              <w:t>、</w:t>
            </w:r>
            <w:r>
              <w:rPr>
                <w:rFonts w:ascii="宋体" w:hAnsi="宋体" w:cs="宋体"/>
              </w:rPr>
              <w:t>12</w:t>
            </w:r>
            <w:r>
              <w:rPr>
                <w:rFonts w:hint="eastAsia" w:ascii="宋体" w:hAnsi="宋体" w:cs="宋体"/>
              </w:rPr>
              <w:t>、</w:t>
            </w:r>
            <w:r>
              <w:rPr>
                <w:rFonts w:ascii="宋体" w:hAnsi="宋体" w:cs="宋体"/>
              </w:rPr>
              <w:t>13</w:t>
            </w:r>
            <w:r>
              <w:rPr>
                <w:rFonts w:hint="eastAsia" w:ascii="宋体" w:hAnsi="宋体" w:cs="宋体"/>
              </w:rPr>
              <w:t>日</w:t>
            </w:r>
          </w:p>
        </w:tc>
        <w:tc>
          <w:tcPr>
            <w:tcW w:w="2551" w:type="dxa"/>
            <w:vMerge w:val="restart"/>
            <w:vAlign w:val="center"/>
          </w:tcPr>
          <w:p>
            <w:pPr>
              <w:autoSpaceDN w:val="0"/>
              <w:spacing w:line="320" w:lineRule="exact"/>
              <w:textAlignment w:val="center"/>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spacing w:line="320" w:lineRule="exact"/>
              <w:rPr>
                <w:rFonts w:ascii="宋体" w:cs="Times New Roman"/>
              </w:rPr>
            </w:pPr>
          </w:p>
        </w:tc>
        <w:tc>
          <w:tcPr>
            <w:tcW w:w="2470" w:type="dxa"/>
            <w:gridSpan w:val="3"/>
            <w:vMerge w:val="continue"/>
            <w:vAlign w:val="center"/>
          </w:tcPr>
          <w:p>
            <w:pPr>
              <w:spacing w:line="320" w:lineRule="exact"/>
              <w:rPr>
                <w:rFonts w:ascii="宋体" w:cs="Times New Roman"/>
              </w:rPr>
            </w:pPr>
          </w:p>
        </w:tc>
        <w:tc>
          <w:tcPr>
            <w:tcW w:w="1642" w:type="dxa"/>
            <w:vAlign w:val="center"/>
          </w:tcPr>
          <w:p>
            <w:pPr>
              <w:autoSpaceDN w:val="0"/>
              <w:spacing w:line="320" w:lineRule="exact"/>
              <w:jc w:val="left"/>
              <w:textAlignment w:val="center"/>
              <w:rPr>
                <w:rFonts w:ascii="宋体" w:cs="Times New Roman"/>
              </w:rPr>
            </w:pPr>
            <w:r>
              <w:rPr>
                <w:rFonts w:hint="eastAsia" w:ascii="宋体" w:hAnsi="宋体" w:cs="宋体"/>
              </w:rPr>
              <w:t>二级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5</w:t>
            </w:r>
            <w:r>
              <w:rPr>
                <w:rFonts w:hint="eastAsia" w:ascii="宋体" w:hAnsi="宋体" w:cs="宋体"/>
              </w:rPr>
              <w:t>月</w:t>
            </w:r>
            <w:r>
              <w:rPr>
                <w:rFonts w:ascii="宋体" w:hAnsi="宋体" w:cs="宋体"/>
              </w:rPr>
              <w:t>5</w:t>
            </w:r>
            <w:r>
              <w:rPr>
                <w:rFonts w:hint="eastAsia" w:ascii="宋体" w:hAnsi="宋体" w:cs="宋体"/>
              </w:rPr>
              <w:t>、</w:t>
            </w:r>
            <w:r>
              <w:rPr>
                <w:rFonts w:ascii="宋体" w:hAnsi="宋体" w:cs="宋体"/>
              </w:rPr>
              <w:t>6</w:t>
            </w:r>
            <w:r>
              <w:rPr>
                <w:rFonts w:hint="eastAsia" w:ascii="宋体" w:hAnsi="宋体" w:cs="宋体"/>
              </w:rPr>
              <w:t>日</w:t>
            </w:r>
          </w:p>
        </w:tc>
        <w:tc>
          <w:tcPr>
            <w:tcW w:w="2551" w:type="dxa"/>
            <w:vMerge w:val="continue"/>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20"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4</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护士执业资格</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5</w:t>
            </w:r>
            <w:r>
              <w:rPr>
                <w:rFonts w:hint="eastAsia" w:ascii="宋体" w:hAnsi="宋体" w:cs="宋体"/>
              </w:rPr>
              <w:t>月</w:t>
            </w:r>
            <w:r>
              <w:rPr>
                <w:rFonts w:ascii="宋体" w:hAnsi="宋体" w:cs="宋体"/>
              </w:rPr>
              <w:t>5-7</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5</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会计（初级）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5</w:t>
            </w:r>
            <w:r>
              <w:rPr>
                <w:rFonts w:hint="eastAsia" w:ascii="宋体" w:hAnsi="宋体" w:cs="宋体"/>
              </w:rPr>
              <w:t>月</w:t>
            </w:r>
            <w:r>
              <w:rPr>
                <w:rFonts w:ascii="宋体" w:hAnsi="宋体" w:cs="宋体"/>
              </w:rPr>
              <w:t>12-20</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6</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监理工程师</w:t>
            </w:r>
          </w:p>
        </w:tc>
        <w:tc>
          <w:tcPr>
            <w:tcW w:w="1985" w:type="dxa"/>
            <w:vMerge w:val="restart"/>
            <w:vAlign w:val="center"/>
          </w:tcPr>
          <w:p>
            <w:pPr>
              <w:autoSpaceDN w:val="0"/>
              <w:spacing w:line="320" w:lineRule="exact"/>
              <w:jc w:val="left"/>
              <w:textAlignment w:val="center"/>
              <w:rPr>
                <w:rFonts w:ascii="宋体" w:cs="Times New Roman"/>
              </w:rPr>
            </w:pPr>
            <w:r>
              <w:rPr>
                <w:rFonts w:ascii="宋体" w:hAnsi="宋体" w:cs="宋体"/>
              </w:rPr>
              <w:t>5</w:t>
            </w:r>
            <w:r>
              <w:rPr>
                <w:rFonts w:hint="eastAsia" w:ascii="宋体" w:hAnsi="宋体" w:cs="宋体"/>
              </w:rPr>
              <w:t>月</w:t>
            </w:r>
            <w:r>
              <w:rPr>
                <w:rFonts w:ascii="宋体" w:hAnsi="宋体" w:cs="宋体"/>
              </w:rPr>
              <w:t>19</w:t>
            </w:r>
            <w:r>
              <w:rPr>
                <w:rFonts w:hint="eastAsia" w:ascii="宋体" w:hAnsi="宋体" w:cs="宋体"/>
              </w:rPr>
              <w:t>、</w:t>
            </w:r>
            <w:r>
              <w:rPr>
                <w:rFonts w:ascii="宋体" w:hAnsi="宋体" w:cs="宋体"/>
              </w:rPr>
              <w:t>20</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7</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环境影响评价工程师</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8</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翻译专业资格（一、二、三级）</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r>
              <w:rPr>
                <w:rFonts w:hint="eastAsia" w:ascii="宋体" w:hAnsi="宋体" w:cs="宋体"/>
              </w:rPr>
              <w:t>本市设日语考点，其他专业审核资格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9</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卫生（初级、中级）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5</w:t>
            </w:r>
            <w:r>
              <w:rPr>
                <w:rFonts w:hint="eastAsia" w:ascii="宋体" w:hAnsi="宋体" w:cs="宋体"/>
              </w:rPr>
              <w:t>月</w:t>
            </w:r>
            <w:r>
              <w:rPr>
                <w:rFonts w:ascii="宋体" w:hAnsi="宋体" w:cs="宋体"/>
              </w:rPr>
              <w:t>26</w:t>
            </w:r>
            <w:r>
              <w:rPr>
                <w:rFonts w:hint="eastAsia" w:ascii="宋体" w:hAnsi="宋体" w:cs="宋体"/>
              </w:rPr>
              <w:t>、</w:t>
            </w:r>
            <w:r>
              <w:rPr>
                <w:rFonts w:ascii="宋体" w:hAnsi="宋体" w:cs="宋体"/>
              </w:rPr>
              <w:t>27</w:t>
            </w:r>
            <w:r>
              <w:rPr>
                <w:rFonts w:hint="eastAsia" w:ascii="宋体" w:hAnsi="宋体" w:cs="宋体"/>
              </w:rPr>
              <w:t>日；</w:t>
            </w:r>
          </w:p>
          <w:p>
            <w:pPr>
              <w:autoSpaceDN w:val="0"/>
              <w:spacing w:line="320" w:lineRule="exact"/>
              <w:jc w:val="left"/>
              <w:textAlignment w:val="center"/>
              <w:rPr>
                <w:rFonts w:ascii="宋体" w:cs="Times New Roman"/>
              </w:rPr>
            </w:pPr>
            <w:r>
              <w:rPr>
                <w:rFonts w:ascii="宋体" w:hAnsi="宋体" w:cs="宋体"/>
              </w:rPr>
              <w:t xml:space="preserve"> 6</w:t>
            </w:r>
            <w:r>
              <w:rPr>
                <w:rFonts w:hint="eastAsia" w:ascii="宋体" w:hAnsi="宋体" w:cs="宋体"/>
              </w:rPr>
              <w:t>月</w:t>
            </w:r>
            <w:r>
              <w:rPr>
                <w:rFonts w:ascii="宋体" w:hAnsi="宋体" w:cs="宋体"/>
              </w:rPr>
              <w:t>2</w:t>
            </w:r>
            <w:r>
              <w:rPr>
                <w:rFonts w:hint="eastAsia" w:ascii="宋体" w:hAnsi="宋体" w:cs="宋体"/>
              </w:rPr>
              <w:t>、</w:t>
            </w:r>
            <w:r>
              <w:rPr>
                <w:rFonts w:ascii="宋体" w:hAnsi="宋体" w:cs="宋体"/>
              </w:rPr>
              <w:t>3</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86"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10</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计算机技术与软件（初级、中级、高级）</w:t>
            </w:r>
          </w:p>
        </w:tc>
        <w:tc>
          <w:tcPr>
            <w:tcW w:w="1985" w:type="dxa"/>
            <w:vAlign w:val="center"/>
          </w:tcPr>
          <w:p>
            <w:pPr>
              <w:autoSpaceDN w:val="0"/>
              <w:spacing w:line="320" w:lineRule="exact"/>
              <w:rPr>
                <w:rFonts w:ascii="宋体" w:cs="Times New Roman"/>
              </w:rPr>
            </w:pPr>
            <w:r>
              <w:rPr>
                <w:rFonts w:ascii="宋体" w:hAnsi="宋体" w:cs="宋体"/>
              </w:rPr>
              <w:t>5</w:t>
            </w:r>
            <w:r>
              <w:rPr>
                <w:rFonts w:hint="eastAsia" w:ascii="宋体" w:hAnsi="宋体" w:cs="宋体"/>
              </w:rPr>
              <w:t>月</w:t>
            </w:r>
            <w:r>
              <w:rPr>
                <w:rFonts w:ascii="宋体" w:hAnsi="宋体" w:cs="宋体"/>
              </w:rPr>
              <w:t>26</w:t>
            </w:r>
            <w:r>
              <w:rPr>
                <w:rFonts w:hint="eastAsia" w:ascii="宋体" w:hAnsi="宋体" w:cs="宋体"/>
              </w:rPr>
              <w:t>、</w:t>
            </w:r>
            <w:r>
              <w:rPr>
                <w:rFonts w:ascii="宋体" w:hAnsi="宋体" w:cs="宋体"/>
              </w:rPr>
              <w:t>27</w:t>
            </w:r>
            <w:r>
              <w:rPr>
                <w:rFonts w:hint="eastAsia" w:ascii="宋体" w:hAnsi="宋体" w:cs="宋体"/>
              </w:rPr>
              <w:t>日</w:t>
            </w:r>
          </w:p>
        </w:tc>
        <w:tc>
          <w:tcPr>
            <w:tcW w:w="2551" w:type="dxa"/>
            <w:vAlign w:val="center"/>
          </w:tcPr>
          <w:p>
            <w:pPr>
              <w:autoSpaceDN w:val="0"/>
              <w:spacing w:line="320" w:lineRule="exact"/>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568"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11</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银行业专业人员职业资格（初级、中级）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6</w:t>
            </w:r>
            <w:r>
              <w:rPr>
                <w:rFonts w:hint="eastAsia" w:ascii="宋体" w:hAnsi="宋体" w:cs="宋体"/>
              </w:rPr>
              <w:t>月</w:t>
            </w:r>
            <w:r>
              <w:rPr>
                <w:rFonts w:ascii="宋体" w:hAnsi="宋体" w:cs="宋体"/>
              </w:rPr>
              <w:t>2</w:t>
            </w:r>
            <w:r>
              <w:rPr>
                <w:rFonts w:hint="eastAsia" w:ascii="宋体" w:hAnsi="宋体" w:cs="宋体"/>
              </w:rPr>
              <w:t>、</w:t>
            </w:r>
            <w:r>
              <w:rPr>
                <w:rFonts w:ascii="宋体" w:hAnsi="宋体" w:cs="宋体"/>
              </w:rPr>
              <w:t>3</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12</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助理社会工作师、社会工作师</w:t>
            </w:r>
          </w:p>
        </w:tc>
        <w:tc>
          <w:tcPr>
            <w:tcW w:w="1985" w:type="dxa"/>
            <w:vMerge w:val="restart"/>
            <w:vAlign w:val="center"/>
          </w:tcPr>
          <w:p>
            <w:pPr>
              <w:autoSpaceDN w:val="0"/>
              <w:spacing w:line="320" w:lineRule="exact"/>
              <w:jc w:val="left"/>
              <w:textAlignment w:val="center"/>
              <w:rPr>
                <w:rFonts w:ascii="宋体" w:cs="Times New Roman"/>
              </w:rPr>
            </w:pPr>
            <w:r>
              <w:rPr>
                <w:rFonts w:ascii="宋体" w:hAnsi="宋体" w:cs="宋体"/>
              </w:rPr>
              <w:t>6</w:t>
            </w:r>
            <w:r>
              <w:rPr>
                <w:rFonts w:hint="eastAsia" w:ascii="宋体" w:hAnsi="宋体" w:cs="宋体"/>
              </w:rPr>
              <w:t>月</w:t>
            </w:r>
            <w:r>
              <w:rPr>
                <w:rFonts w:ascii="宋体" w:hAnsi="宋体" w:cs="宋体"/>
              </w:rPr>
              <w:t>9</w:t>
            </w:r>
            <w:r>
              <w:rPr>
                <w:rFonts w:hint="eastAsia" w:ascii="宋体" w:hAnsi="宋体" w:cs="宋体"/>
              </w:rPr>
              <w:t>、</w:t>
            </w:r>
            <w:r>
              <w:rPr>
                <w:rFonts w:ascii="宋体" w:hAnsi="宋体" w:cs="宋体"/>
              </w:rPr>
              <w:t>10</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13</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机动车检测维修士、机动车检测维修工程师</w:t>
            </w:r>
          </w:p>
        </w:tc>
        <w:tc>
          <w:tcPr>
            <w:tcW w:w="1985" w:type="dxa"/>
            <w:vMerge w:val="continue"/>
            <w:vAlign w:val="center"/>
          </w:tcPr>
          <w:p>
            <w:pPr>
              <w:autoSpaceDN w:val="0"/>
              <w:spacing w:line="320" w:lineRule="exact"/>
              <w:jc w:val="left"/>
              <w:textAlignment w:val="center"/>
              <w:rPr>
                <w:rFonts w:ascii="宋体" w:cs="Times New Roman"/>
              </w:rPr>
            </w:pPr>
          </w:p>
        </w:tc>
        <w:tc>
          <w:tcPr>
            <w:tcW w:w="2551" w:type="dxa"/>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14</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注册计量师（一级）</w:t>
            </w:r>
          </w:p>
        </w:tc>
        <w:tc>
          <w:tcPr>
            <w:tcW w:w="1985" w:type="dxa"/>
            <w:vMerge w:val="restart"/>
            <w:vAlign w:val="center"/>
          </w:tcPr>
          <w:p>
            <w:pPr>
              <w:autoSpaceDN w:val="0"/>
              <w:spacing w:line="320" w:lineRule="exact"/>
              <w:rPr>
                <w:rFonts w:ascii="宋体" w:cs="Times New Roman"/>
              </w:rPr>
            </w:pPr>
            <w:r>
              <w:rPr>
                <w:rFonts w:ascii="宋体" w:hAnsi="宋体" w:cs="宋体"/>
              </w:rPr>
              <w:t>6</w:t>
            </w:r>
            <w:r>
              <w:rPr>
                <w:rFonts w:hint="eastAsia" w:ascii="宋体" w:hAnsi="宋体" w:cs="宋体"/>
              </w:rPr>
              <w:t>月</w:t>
            </w:r>
            <w:r>
              <w:rPr>
                <w:rFonts w:ascii="宋体" w:hAnsi="宋体" w:cs="宋体"/>
              </w:rPr>
              <w:t>23</w:t>
            </w:r>
            <w:r>
              <w:rPr>
                <w:rFonts w:hint="eastAsia" w:ascii="宋体" w:hAnsi="宋体" w:cs="宋体"/>
              </w:rPr>
              <w:t>、</w:t>
            </w:r>
            <w:r>
              <w:rPr>
                <w:rFonts w:ascii="宋体" w:hAnsi="宋体" w:cs="宋体"/>
              </w:rPr>
              <w:t>24</w:t>
            </w:r>
            <w:r>
              <w:rPr>
                <w:rFonts w:hint="eastAsia" w:ascii="宋体" w:hAnsi="宋体" w:cs="宋体"/>
              </w:rPr>
              <w:t>日</w:t>
            </w:r>
          </w:p>
        </w:tc>
        <w:tc>
          <w:tcPr>
            <w:tcW w:w="2551" w:type="dxa"/>
            <w:vAlign w:val="center"/>
          </w:tcPr>
          <w:p>
            <w:pPr>
              <w:autoSpaceDN w:val="0"/>
              <w:spacing w:line="320" w:lineRule="exact"/>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15</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土地登记代理人</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16</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注册核安全工程师</w:t>
            </w:r>
          </w:p>
        </w:tc>
        <w:tc>
          <w:tcPr>
            <w:tcW w:w="1985" w:type="dxa"/>
            <w:vMerge w:val="restart"/>
            <w:vAlign w:val="center"/>
          </w:tcPr>
          <w:p>
            <w:pPr>
              <w:autoSpaceDN w:val="0"/>
              <w:spacing w:line="320" w:lineRule="exact"/>
              <w:rPr>
                <w:rFonts w:ascii="宋体" w:cs="Times New Roman"/>
              </w:rPr>
            </w:pPr>
            <w:r>
              <w:rPr>
                <w:rFonts w:ascii="宋体" w:hAnsi="宋体" w:cs="宋体"/>
              </w:rPr>
              <w:t>9</w:t>
            </w:r>
            <w:r>
              <w:rPr>
                <w:rFonts w:hint="eastAsia" w:ascii="宋体" w:hAnsi="宋体" w:cs="宋体"/>
              </w:rPr>
              <w:t>月</w:t>
            </w:r>
            <w:r>
              <w:rPr>
                <w:rFonts w:ascii="宋体" w:hAnsi="宋体" w:cs="宋体"/>
              </w:rPr>
              <w:t>8</w:t>
            </w:r>
            <w:r>
              <w:rPr>
                <w:rFonts w:hint="eastAsia" w:ascii="宋体" w:hAnsi="宋体" w:cs="宋体"/>
              </w:rPr>
              <w:t>、</w:t>
            </w:r>
            <w:r>
              <w:rPr>
                <w:rFonts w:ascii="宋体" w:hAnsi="宋体" w:cs="宋体"/>
              </w:rPr>
              <w:t>9</w:t>
            </w:r>
            <w:r>
              <w:rPr>
                <w:rFonts w:hint="eastAsia" w:ascii="宋体" w:hAnsi="宋体" w:cs="宋体"/>
              </w:rPr>
              <w:t>日</w:t>
            </w:r>
          </w:p>
        </w:tc>
        <w:tc>
          <w:tcPr>
            <w:tcW w:w="2551" w:type="dxa"/>
            <w:vAlign w:val="center"/>
          </w:tcPr>
          <w:p>
            <w:pPr>
              <w:autoSpaceDN w:val="0"/>
              <w:spacing w:line="320" w:lineRule="exact"/>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17</w:t>
            </w:r>
          </w:p>
        </w:tc>
        <w:tc>
          <w:tcPr>
            <w:tcW w:w="4112" w:type="dxa"/>
            <w:gridSpan w:val="4"/>
            <w:vAlign w:val="center"/>
          </w:tcPr>
          <w:p>
            <w:pPr>
              <w:autoSpaceDN w:val="0"/>
              <w:spacing w:line="320" w:lineRule="exact"/>
              <w:rPr>
                <w:rFonts w:ascii="宋体" w:cs="Times New Roman"/>
              </w:rPr>
            </w:pPr>
            <w:r>
              <w:rPr>
                <w:rFonts w:hint="eastAsia" w:ascii="宋体" w:hAnsi="宋体" w:cs="宋体"/>
              </w:rPr>
              <w:t>注册设备监理师</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18</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注册测绘师</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19</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会计（中级、高级）</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20</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建造师（一级）</w:t>
            </w:r>
          </w:p>
        </w:tc>
        <w:tc>
          <w:tcPr>
            <w:tcW w:w="1985" w:type="dxa"/>
            <w:vMerge w:val="restart"/>
            <w:vAlign w:val="center"/>
          </w:tcPr>
          <w:p>
            <w:pPr>
              <w:autoSpaceDN w:val="0"/>
              <w:spacing w:line="320" w:lineRule="exact"/>
              <w:jc w:val="left"/>
              <w:textAlignment w:val="center"/>
              <w:rPr>
                <w:rFonts w:ascii="宋体" w:cs="Times New Roman"/>
              </w:rPr>
            </w:pPr>
            <w:r>
              <w:rPr>
                <w:rFonts w:ascii="宋体" w:hAnsi="宋体" w:cs="宋体"/>
              </w:rPr>
              <w:t>9</w:t>
            </w:r>
            <w:r>
              <w:rPr>
                <w:rFonts w:hint="eastAsia" w:ascii="宋体" w:hAnsi="宋体" w:cs="宋体"/>
              </w:rPr>
              <w:t>月</w:t>
            </w:r>
            <w:r>
              <w:rPr>
                <w:rFonts w:ascii="宋体" w:hAnsi="宋体" w:cs="宋体"/>
              </w:rPr>
              <w:t>15</w:t>
            </w:r>
            <w:r>
              <w:rPr>
                <w:rFonts w:hint="eastAsia" w:ascii="宋体" w:hAnsi="宋体" w:cs="宋体"/>
              </w:rPr>
              <w:t>、</w:t>
            </w:r>
            <w:r>
              <w:rPr>
                <w:rFonts w:ascii="宋体" w:hAnsi="宋体" w:cs="宋体"/>
              </w:rPr>
              <w:t>16</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21</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资产评估师</w:t>
            </w:r>
          </w:p>
        </w:tc>
        <w:tc>
          <w:tcPr>
            <w:tcW w:w="1985" w:type="dxa"/>
            <w:vMerge w:val="continue"/>
            <w:vAlign w:val="center"/>
          </w:tcPr>
          <w:p>
            <w:pPr>
              <w:autoSpaceDN w:val="0"/>
              <w:spacing w:line="320" w:lineRule="exact"/>
              <w:jc w:val="left"/>
              <w:textAlignment w:val="center"/>
              <w:rPr>
                <w:rFonts w:ascii="宋体" w:cs="Times New Roman"/>
              </w:rPr>
            </w:pPr>
          </w:p>
        </w:tc>
        <w:tc>
          <w:tcPr>
            <w:tcW w:w="2551" w:type="dxa"/>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22</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出版（初级、中级）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13</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23</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房地产估价师</w:t>
            </w:r>
          </w:p>
        </w:tc>
        <w:tc>
          <w:tcPr>
            <w:tcW w:w="1985" w:type="dxa"/>
            <w:vMerge w:val="restart"/>
            <w:vAlign w:val="center"/>
          </w:tcPr>
          <w:p>
            <w:pPr>
              <w:autoSpaceDN w:val="0"/>
              <w:spacing w:line="320" w:lineRule="exact"/>
              <w:jc w:val="lef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13</w:t>
            </w:r>
            <w:r>
              <w:rPr>
                <w:rFonts w:hint="eastAsia" w:ascii="宋体" w:hAnsi="宋体" w:cs="宋体"/>
              </w:rPr>
              <w:t>、</w:t>
            </w:r>
            <w:r>
              <w:rPr>
                <w:rFonts w:ascii="宋体" w:hAnsi="宋体" w:cs="宋体"/>
              </w:rPr>
              <w:t>14</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588"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24</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公路水运工程助理试验检测师、试验检测师</w:t>
            </w:r>
          </w:p>
        </w:tc>
        <w:tc>
          <w:tcPr>
            <w:tcW w:w="1985" w:type="dxa"/>
            <w:vMerge w:val="continue"/>
            <w:vAlign w:val="center"/>
          </w:tcPr>
          <w:p>
            <w:pPr>
              <w:autoSpaceDN w:val="0"/>
              <w:spacing w:line="320" w:lineRule="exact"/>
              <w:jc w:val="left"/>
              <w:textAlignment w:val="center"/>
              <w:rPr>
                <w:rFonts w:ascii="宋体" w:cs="Times New Roman"/>
              </w:rPr>
            </w:pPr>
          </w:p>
        </w:tc>
        <w:tc>
          <w:tcPr>
            <w:tcW w:w="2551" w:type="dxa"/>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25</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拍卖师（纸笔作答）</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黑体" w:hAnsi="黑体" w:eastAsia="黑体" w:cs="Times New Roman"/>
              </w:rPr>
            </w:pPr>
            <w:r>
              <w:rPr>
                <w:rFonts w:hint="eastAsia" w:ascii="黑体" w:hAnsi="黑体" w:eastAsia="黑体" w:cs="黑体"/>
              </w:rPr>
              <w:t>序号</w:t>
            </w:r>
          </w:p>
        </w:tc>
        <w:tc>
          <w:tcPr>
            <w:tcW w:w="4112" w:type="dxa"/>
            <w:gridSpan w:val="4"/>
            <w:vAlign w:val="center"/>
          </w:tcPr>
          <w:p>
            <w:pPr>
              <w:autoSpaceDN w:val="0"/>
              <w:spacing w:line="320" w:lineRule="exact"/>
              <w:jc w:val="center"/>
              <w:textAlignment w:val="center"/>
              <w:rPr>
                <w:rFonts w:ascii="黑体" w:hAnsi="黑体" w:eastAsia="黑体" w:cs="Times New Roman"/>
              </w:rPr>
            </w:pPr>
            <w:r>
              <w:rPr>
                <w:rFonts w:hint="eastAsia" w:ascii="黑体" w:hAnsi="黑体" w:eastAsia="黑体" w:cs="黑体"/>
              </w:rPr>
              <w:t>专业名称</w:t>
            </w:r>
          </w:p>
        </w:tc>
        <w:tc>
          <w:tcPr>
            <w:tcW w:w="1985" w:type="dxa"/>
            <w:vAlign w:val="center"/>
          </w:tcPr>
          <w:p>
            <w:pPr>
              <w:autoSpaceDN w:val="0"/>
              <w:spacing w:line="320" w:lineRule="exact"/>
              <w:jc w:val="center"/>
              <w:textAlignment w:val="center"/>
              <w:rPr>
                <w:rFonts w:ascii="黑体" w:hAnsi="黑体" w:eastAsia="黑体" w:cs="Times New Roman"/>
              </w:rPr>
            </w:pPr>
            <w:r>
              <w:rPr>
                <w:rFonts w:hint="eastAsia" w:ascii="黑体" w:hAnsi="黑体" w:eastAsia="黑体" w:cs="黑体"/>
              </w:rPr>
              <w:t>考试日期</w:t>
            </w:r>
          </w:p>
        </w:tc>
        <w:tc>
          <w:tcPr>
            <w:tcW w:w="2551" w:type="dxa"/>
            <w:vAlign w:val="center"/>
          </w:tcPr>
          <w:p>
            <w:pPr>
              <w:autoSpaceDN w:val="0"/>
              <w:spacing w:line="320" w:lineRule="exact"/>
              <w:jc w:val="center"/>
              <w:textAlignment w:val="center"/>
              <w:rPr>
                <w:rFonts w:ascii="黑体" w:hAnsi="黑体" w:eastAsia="黑体" w:cs="Times New Roman"/>
              </w:rPr>
            </w:pPr>
            <w:r>
              <w:rPr>
                <w:rFonts w:hint="eastAsia" w:ascii="黑体" w:hAnsi="黑体" w:eastAsia="黑体" w:cs="黑体"/>
              </w:rPr>
              <w:t>考点设置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26</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执业药师（药学、中药学）</w:t>
            </w:r>
          </w:p>
        </w:tc>
        <w:tc>
          <w:tcPr>
            <w:tcW w:w="1985" w:type="dxa"/>
            <w:vAlign w:val="center"/>
          </w:tcPr>
          <w:p>
            <w:pPr>
              <w:autoSpaceDN w:val="0"/>
              <w:spacing w:line="320" w:lineRule="exact"/>
              <w:rPr>
                <w:rFonts w:ascii="宋体" w:cs="Times New Roman"/>
              </w:rPr>
            </w:pPr>
            <w:r>
              <w:rPr>
                <w:rFonts w:ascii="宋体" w:hAnsi="宋体" w:cs="宋体"/>
              </w:rPr>
              <w:t>10</w:t>
            </w:r>
            <w:r>
              <w:rPr>
                <w:rFonts w:hint="eastAsia" w:ascii="宋体" w:hAnsi="宋体" w:cs="宋体"/>
              </w:rPr>
              <w:t>月</w:t>
            </w:r>
            <w:r>
              <w:rPr>
                <w:rFonts w:ascii="宋体" w:hAnsi="宋体" w:cs="宋体"/>
              </w:rPr>
              <w:t>13</w:t>
            </w:r>
            <w:r>
              <w:rPr>
                <w:rFonts w:hint="eastAsia" w:ascii="宋体" w:hAnsi="宋体" w:cs="宋体"/>
              </w:rPr>
              <w:t>、</w:t>
            </w:r>
            <w:r>
              <w:rPr>
                <w:rFonts w:ascii="宋体" w:hAnsi="宋体" w:cs="宋体"/>
              </w:rPr>
              <w:t>14</w:t>
            </w:r>
            <w:r>
              <w:rPr>
                <w:rFonts w:hint="eastAsia" w:ascii="宋体" w:hAnsi="宋体" w:cs="宋体"/>
              </w:rPr>
              <w:t>日</w:t>
            </w:r>
          </w:p>
        </w:tc>
        <w:tc>
          <w:tcPr>
            <w:tcW w:w="2551" w:type="dxa"/>
            <w:vAlign w:val="center"/>
          </w:tcPr>
          <w:p>
            <w:pPr>
              <w:autoSpaceDN w:val="0"/>
              <w:spacing w:line="320" w:lineRule="exact"/>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27</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通信（初级、中级）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20</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28</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注册城乡规划师</w:t>
            </w:r>
          </w:p>
        </w:tc>
        <w:tc>
          <w:tcPr>
            <w:tcW w:w="1985" w:type="dxa"/>
            <w:vMerge w:val="restart"/>
            <w:vAlign w:val="center"/>
          </w:tcPr>
          <w:p>
            <w:pPr>
              <w:autoSpaceDN w:val="0"/>
              <w:spacing w:line="320" w:lineRule="exact"/>
              <w:jc w:val="lef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20</w:t>
            </w:r>
            <w:r>
              <w:rPr>
                <w:rFonts w:hint="eastAsia" w:ascii="宋体" w:hAnsi="宋体" w:cs="宋体"/>
              </w:rPr>
              <w:t>、</w:t>
            </w:r>
            <w:r>
              <w:rPr>
                <w:rFonts w:ascii="宋体" w:hAnsi="宋体" w:cs="宋体"/>
              </w:rPr>
              <w:t>21</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67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29</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房地产经纪人协理、房地产经纪人</w:t>
            </w:r>
          </w:p>
        </w:tc>
        <w:tc>
          <w:tcPr>
            <w:tcW w:w="1985" w:type="dxa"/>
            <w:vMerge w:val="continue"/>
            <w:vAlign w:val="center"/>
          </w:tcPr>
          <w:p>
            <w:pPr>
              <w:autoSpaceDN w:val="0"/>
              <w:spacing w:line="320" w:lineRule="exact"/>
              <w:jc w:val="left"/>
              <w:textAlignment w:val="center"/>
              <w:rPr>
                <w:rFonts w:ascii="宋体" w:cs="Times New Roman"/>
              </w:rPr>
            </w:pPr>
          </w:p>
        </w:tc>
        <w:tc>
          <w:tcPr>
            <w:tcW w:w="2551" w:type="dxa"/>
            <w:tcBorders>
              <w:right w:val="single" w:color="auto" w:sz="4" w:space="0"/>
            </w:tcBorders>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restart"/>
            <w:vAlign w:val="center"/>
          </w:tcPr>
          <w:p>
            <w:pPr>
              <w:autoSpaceDN w:val="0"/>
              <w:spacing w:line="320" w:lineRule="exact"/>
              <w:jc w:val="center"/>
              <w:textAlignment w:val="center"/>
              <w:rPr>
                <w:rFonts w:ascii="宋体" w:cs="Times New Roman"/>
              </w:rPr>
            </w:pPr>
            <w:r>
              <w:rPr>
                <w:rFonts w:ascii="宋体" w:hAnsi="宋体" w:cs="宋体"/>
              </w:rPr>
              <w:t>30</w:t>
            </w:r>
          </w:p>
        </w:tc>
        <w:tc>
          <w:tcPr>
            <w:tcW w:w="581" w:type="dxa"/>
            <w:vMerge w:val="restart"/>
            <w:vAlign w:val="center"/>
          </w:tcPr>
          <w:p>
            <w:pPr>
              <w:autoSpaceDN w:val="0"/>
              <w:spacing w:line="320" w:lineRule="exact"/>
              <w:jc w:val="center"/>
              <w:textAlignment w:val="center"/>
              <w:rPr>
                <w:rFonts w:ascii="宋体" w:cs="Times New Roman"/>
              </w:rPr>
            </w:pPr>
            <w:r>
              <w:rPr>
                <w:rFonts w:hint="eastAsia" w:ascii="宋体" w:hAnsi="宋体" w:cs="宋体"/>
              </w:rPr>
              <w:t>勘察设计行业</w:t>
            </w:r>
          </w:p>
        </w:tc>
        <w:tc>
          <w:tcPr>
            <w:tcW w:w="1261" w:type="dxa"/>
            <w:vMerge w:val="restart"/>
            <w:vAlign w:val="center"/>
          </w:tcPr>
          <w:p>
            <w:pPr>
              <w:autoSpaceDN w:val="0"/>
              <w:spacing w:line="320" w:lineRule="exact"/>
              <w:jc w:val="left"/>
              <w:textAlignment w:val="center"/>
              <w:rPr>
                <w:rFonts w:ascii="宋体" w:cs="Times New Roman"/>
              </w:rPr>
            </w:pPr>
            <w:r>
              <w:rPr>
                <w:rFonts w:hint="eastAsia" w:ascii="宋体" w:hAnsi="宋体" w:cs="宋体"/>
              </w:rPr>
              <w:t>注册土木工程师</w:t>
            </w:r>
          </w:p>
        </w:tc>
        <w:tc>
          <w:tcPr>
            <w:tcW w:w="2270" w:type="dxa"/>
            <w:gridSpan w:val="2"/>
            <w:tcBorders>
              <w:right w:val="single" w:color="auto" w:sz="4" w:space="0"/>
            </w:tcBorders>
            <w:vAlign w:val="center"/>
          </w:tcPr>
          <w:p>
            <w:pPr>
              <w:autoSpaceDN w:val="0"/>
              <w:spacing w:line="320" w:lineRule="exact"/>
              <w:jc w:val="left"/>
              <w:textAlignment w:val="center"/>
              <w:rPr>
                <w:rFonts w:ascii="宋体" w:cs="Times New Roman"/>
              </w:rPr>
            </w:pPr>
            <w:r>
              <w:rPr>
                <w:rFonts w:hint="eastAsia" w:ascii="宋体" w:hAnsi="宋体" w:cs="宋体"/>
              </w:rPr>
              <w:t>岩土</w:t>
            </w:r>
          </w:p>
        </w:tc>
        <w:tc>
          <w:tcPr>
            <w:tcW w:w="1985" w:type="dxa"/>
            <w:vMerge w:val="restart"/>
            <w:tcBorders>
              <w:left w:val="single" w:color="auto" w:sz="4" w:space="0"/>
              <w:right w:val="single" w:color="auto" w:sz="4" w:space="0"/>
            </w:tcBorders>
            <w:vAlign w:val="center"/>
          </w:tcPr>
          <w:p>
            <w:pPr>
              <w:autoSpaceDN w:val="0"/>
              <w:spacing w:line="320" w:lineRule="exac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20</w:t>
            </w:r>
            <w:r>
              <w:rPr>
                <w:rFonts w:hint="eastAsia" w:ascii="宋体" w:hAnsi="宋体" w:cs="宋体"/>
              </w:rPr>
              <w:t>、</w:t>
            </w:r>
            <w:r>
              <w:rPr>
                <w:rFonts w:ascii="宋体" w:hAnsi="宋体" w:cs="宋体"/>
              </w:rPr>
              <w:t>21</w:t>
            </w:r>
            <w:r>
              <w:rPr>
                <w:rFonts w:hint="eastAsia" w:ascii="宋体" w:hAnsi="宋体" w:cs="宋体"/>
              </w:rPr>
              <w:t>日</w:t>
            </w:r>
          </w:p>
        </w:tc>
        <w:tc>
          <w:tcPr>
            <w:tcW w:w="2551" w:type="dxa"/>
            <w:vMerge w:val="restart"/>
            <w:tcBorders>
              <w:left w:val="single" w:color="auto" w:sz="4" w:space="0"/>
            </w:tcBorders>
            <w:vAlign w:val="center"/>
          </w:tcPr>
          <w:p>
            <w:pPr>
              <w:autoSpaceDN w:val="0"/>
              <w:spacing w:line="320" w:lineRule="exact"/>
              <w:textAlignment w:val="center"/>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autoSpaceDN w:val="0"/>
              <w:spacing w:line="320" w:lineRule="exact"/>
              <w:textAlignment w:val="center"/>
              <w:rPr>
                <w:rFonts w:ascii="宋体" w:cs="Times New Roman"/>
              </w:rPr>
            </w:pPr>
          </w:p>
        </w:tc>
        <w:tc>
          <w:tcPr>
            <w:tcW w:w="581" w:type="dxa"/>
            <w:vMerge w:val="continue"/>
            <w:vAlign w:val="center"/>
          </w:tcPr>
          <w:p>
            <w:pPr>
              <w:autoSpaceDN w:val="0"/>
              <w:spacing w:line="320" w:lineRule="exact"/>
              <w:textAlignment w:val="center"/>
              <w:rPr>
                <w:rFonts w:ascii="宋体" w:cs="Times New Roman"/>
              </w:rPr>
            </w:pPr>
          </w:p>
        </w:tc>
        <w:tc>
          <w:tcPr>
            <w:tcW w:w="1261" w:type="dxa"/>
            <w:vMerge w:val="continue"/>
            <w:vAlign w:val="center"/>
          </w:tcPr>
          <w:p>
            <w:pPr>
              <w:autoSpaceDN w:val="0"/>
              <w:spacing w:line="320" w:lineRule="exact"/>
              <w:textAlignment w:val="center"/>
              <w:rPr>
                <w:rFonts w:ascii="宋体" w:cs="Times New Roman"/>
              </w:rPr>
            </w:pPr>
          </w:p>
        </w:tc>
        <w:tc>
          <w:tcPr>
            <w:tcW w:w="2270" w:type="dxa"/>
            <w:gridSpan w:val="2"/>
            <w:tcBorders>
              <w:right w:val="single" w:color="auto" w:sz="4" w:space="0"/>
            </w:tcBorders>
            <w:vAlign w:val="center"/>
          </w:tcPr>
          <w:p>
            <w:pPr>
              <w:autoSpaceDN w:val="0"/>
              <w:spacing w:line="320" w:lineRule="exact"/>
              <w:textAlignment w:val="center"/>
              <w:rPr>
                <w:rFonts w:ascii="宋体" w:cs="Times New Roman"/>
              </w:rPr>
            </w:pPr>
            <w:r>
              <w:rPr>
                <w:rFonts w:hint="eastAsia" w:ascii="宋体" w:hAnsi="宋体" w:cs="宋体"/>
              </w:rPr>
              <w:t>港口与航道工程</w:t>
            </w:r>
          </w:p>
        </w:tc>
        <w:tc>
          <w:tcPr>
            <w:tcW w:w="1985" w:type="dxa"/>
            <w:vMerge w:val="continue"/>
            <w:tcBorders>
              <w:left w:val="single" w:color="auto" w:sz="4" w:space="0"/>
              <w:right w:val="single" w:color="auto" w:sz="4" w:space="0"/>
            </w:tcBorders>
            <w:vAlign w:val="center"/>
          </w:tcPr>
          <w:p>
            <w:pPr>
              <w:autoSpaceDN w:val="0"/>
              <w:spacing w:line="320" w:lineRule="exact"/>
              <w:textAlignment w:val="center"/>
              <w:rPr>
                <w:rFonts w:ascii="宋体" w:cs="Times New Roman"/>
              </w:rPr>
            </w:pPr>
          </w:p>
        </w:tc>
        <w:tc>
          <w:tcPr>
            <w:tcW w:w="2551" w:type="dxa"/>
            <w:vMerge w:val="continue"/>
            <w:tcBorders>
              <w:left w:val="single" w:color="auto" w:sz="4" w:space="0"/>
            </w:tcBorders>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autoSpaceDN w:val="0"/>
              <w:spacing w:line="320" w:lineRule="exact"/>
              <w:textAlignment w:val="center"/>
              <w:rPr>
                <w:rFonts w:ascii="宋体" w:cs="Times New Roman"/>
              </w:rPr>
            </w:pPr>
          </w:p>
        </w:tc>
        <w:tc>
          <w:tcPr>
            <w:tcW w:w="581" w:type="dxa"/>
            <w:vMerge w:val="continue"/>
            <w:vAlign w:val="center"/>
          </w:tcPr>
          <w:p>
            <w:pPr>
              <w:autoSpaceDN w:val="0"/>
              <w:spacing w:line="320" w:lineRule="exact"/>
              <w:textAlignment w:val="center"/>
              <w:rPr>
                <w:rFonts w:ascii="宋体" w:cs="Times New Roman"/>
              </w:rPr>
            </w:pPr>
          </w:p>
        </w:tc>
        <w:tc>
          <w:tcPr>
            <w:tcW w:w="1261" w:type="dxa"/>
            <w:vMerge w:val="continue"/>
            <w:vAlign w:val="center"/>
          </w:tcPr>
          <w:p>
            <w:pPr>
              <w:autoSpaceDN w:val="0"/>
              <w:spacing w:line="320" w:lineRule="exact"/>
              <w:textAlignment w:val="center"/>
              <w:rPr>
                <w:rFonts w:ascii="宋体" w:cs="Times New Roman"/>
              </w:rPr>
            </w:pPr>
          </w:p>
        </w:tc>
        <w:tc>
          <w:tcPr>
            <w:tcW w:w="2270" w:type="dxa"/>
            <w:gridSpan w:val="2"/>
            <w:tcBorders>
              <w:right w:val="single" w:color="auto" w:sz="4" w:space="0"/>
            </w:tcBorders>
            <w:vAlign w:val="center"/>
          </w:tcPr>
          <w:p>
            <w:pPr>
              <w:autoSpaceDN w:val="0"/>
              <w:spacing w:line="320" w:lineRule="exact"/>
              <w:textAlignment w:val="center"/>
              <w:rPr>
                <w:rFonts w:ascii="宋体" w:cs="Times New Roman"/>
              </w:rPr>
            </w:pPr>
            <w:r>
              <w:rPr>
                <w:rFonts w:hint="eastAsia" w:ascii="宋体" w:hAnsi="宋体" w:cs="宋体"/>
              </w:rPr>
              <w:t>水利水电工程（</w:t>
            </w:r>
            <w:r>
              <w:rPr>
                <w:rFonts w:ascii="宋体" w:hAnsi="宋体" w:cs="宋体"/>
              </w:rPr>
              <w:t>5</w:t>
            </w:r>
            <w:r>
              <w:rPr>
                <w:rFonts w:hint="eastAsia" w:ascii="宋体" w:hAnsi="宋体" w:cs="宋体"/>
              </w:rPr>
              <w:t>个专业）</w:t>
            </w:r>
          </w:p>
        </w:tc>
        <w:tc>
          <w:tcPr>
            <w:tcW w:w="1985" w:type="dxa"/>
            <w:vMerge w:val="continue"/>
            <w:tcBorders>
              <w:left w:val="single" w:color="auto" w:sz="4" w:space="0"/>
              <w:right w:val="single" w:color="auto" w:sz="4" w:space="0"/>
            </w:tcBorders>
            <w:vAlign w:val="center"/>
          </w:tcPr>
          <w:p>
            <w:pPr>
              <w:autoSpaceDN w:val="0"/>
              <w:spacing w:line="320" w:lineRule="exact"/>
              <w:textAlignment w:val="center"/>
              <w:rPr>
                <w:rFonts w:ascii="宋体" w:cs="Times New Roman"/>
              </w:rPr>
            </w:pPr>
          </w:p>
        </w:tc>
        <w:tc>
          <w:tcPr>
            <w:tcW w:w="2551" w:type="dxa"/>
            <w:vMerge w:val="continue"/>
            <w:tcBorders>
              <w:left w:val="single" w:color="auto" w:sz="4" w:space="0"/>
            </w:tcBorders>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autoSpaceDN w:val="0"/>
              <w:spacing w:line="320" w:lineRule="exact"/>
              <w:jc w:val="center"/>
              <w:textAlignment w:val="center"/>
              <w:rPr>
                <w:rFonts w:ascii="宋体" w:cs="Times New Roman"/>
              </w:rPr>
            </w:pPr>
          </w:p>
        </w:tc>
        <w:tc>
          <w:tcPr>
            <w:tcW w:w="581" w:type="dxa"/>
            <w:vMerge w:val="continue"/>
            <w:vAlign w:val="center"/>
          </w:tcPr>
          <w:p>
            <w:pPr>
              <w:autoSpaceDN w:val="0"/>
              <w:spacing w:line="320" w:lineRule="exact"/>
              <w:jc w:val="left"/>
              <w:textAlignment w:val="center"/>
              <w:rPr>
                <w:rFonts w:ascii="宋体" w:cs="Times New Roman"/>
              </w:rPr>
            </w:pPr>
          </w:p>
        </w:tc>
        <w:tc>
          <w:tcPr>
            <w:tcW w:w="3531" w:type="dxa"/>
            <w:gridSpan w:val="3"/>
            <w:tcBorders>
              <w:right w:val="single" w:color="auto" w:sz="4" w:space="0"/>
            </w:tcBorders>
            <w:vAlign w:val="center"/>
          </w:tcPr>
          <w:p>
            <w:pPr>
              <w:autoSpaceDN w:val="0"/>
              <w:spacing w:line="320" w:lineRule="exact"/>
              <w:jc w:val="left"/>
              <w:textAlignment w:val="center"/>
              <w:rPr>
                <w:rFonts w:ascii="宋体" w:cs="Times New Roman"/>
              </w:rPr>
            </w:pPr>
            <w:r>
              <w:rPr>
                <w:rFonts w:hint="eastAsia" w:ascii="宋体" w:hAnsi="宋体" w:cs="宋体"/>
              </w:rPr>
              <w:t>注册电气工程师（</w:t>
            </w:r>
            <w:r>
              <w:rPr>
                <w:rFonts w:ascii="宋体" w:hAnsi="宋体" w:cs="宋体"/>
              </w:rPr>
              <w:t>2</w:t>
            </w:r>
            <w:r>
              <w:rPr>
                <w:rFonts w:hint="eastAsia" w:ascii="宋体" w:hAnsi="宋体" w:cs="宋体"/>
              </w:rPr>
              <w:t>个专业）</w:t>
            </w:r>
          </w:p>
        </w:tc>
        <w:tc>
          <w:tcPr>
            <w:tcW w:w="1985" w:type="dxa"/>
            <w:vMerge w:val="continue"/>
            <w:tcBorders>
              <w:left w:val="single" w:color="auto" w:sz="4" w:space="0"/>
              <w:right w:val="single" w:color="auto" w:sz="4" w:space="0"/>
            </w:tcBorders>
            <w:vAlign w:val="center"/>
          </w:tcPr>
          <w:p>
            <w:pPr>
              <w:autoSpaceDN w:val="0"/>
              <w:spacing w:line="320" w:lineRule="exact"/>
              <w:textAlignment w:val="center"/>
              <w:rPr>
                <w:rFonts w:ascii="宋体" w:cs="Times New Roman"/>
              </w:rPr>
            </w:pPr>
          </w:p>
        </w:tc>
        <w:tc>
          <w:tcPr>
            <w:tcW w:w="2551" w:type="dxa"/>
            <w:vMerge w:val="continue"/>
            <w:tcBorders>
              <w:left w:val="single" w:color="auto" w:sz="4" w:space="0"/>
            </w:tcBorders>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autoSpaceDN w:val="0"/>
              <w:spacing w:line="320" w:lineRule="exact"/>
              <w:jc w:val="center"/>
              <w:textAlignment w:val="center"/>
              <w:rPr>
                <w:rFonts w:ascii="宋体" w:cs="Times New Roman"/>
              </w:rPr>
            </w:pPr>
          </w:p>
        </w:tc>
        <w:tc>
          <w:tcPr>
            <w:tcW w:w="581" w:type="dxa"/>
            <w:vMerge w:val="continue"/>
            <w:vAlign w:val="center"/>
          </w:tcPr>
          <w:p>
            <w:pPr>
              <w:autoSpaceDN w:val="0"/>
              <w:spacing w:line="320" w:lineRule="exact"/>
              <w:jc w:val="left"/>
              <w:textAlignment w:val="center"/>
              <w:rPr>
                <w:rFonts w:ascii="宋体" w:cs="Times New Roman"/>
              </w:rPr>
            </w:pPr>
          </w:p>
        </w:tc>
        <w:tc>
          <w:tcPr>
            <w:tcW w:w="3531" w:type="dxa"/>
            <w:gridSpan w:val="3"/>
            <w:tcBorders>
              <w:right w:val="single" w:color="auto" w:sz="4" w:space="0"/>
            </w:tcBorders>
            <w:vAlign w:val="center"/>
          </w:tcPr>
          <w:p>
            <w:pPr>
              <w:autoSpaceDN w:val="0"/>
              <w:spacing w:line="320" w:lineRule="exact"/>
              <w:jc w:val="left"/>
              <w:textAlignment w:val="center"/>
              <w:rPr>
                <w:rFonts w:ascii="宋体" w:cs="Times New Roman"/>
              </w:rPr>
            </w:pPr>
            <w:r>
              <w:rPr>
                <w:rFonts w:hint="eastAsia" w:ascii="宋体" w:hAnsi="宋体" w:cs="宋体"/>
              </w:rPr>
              <w:t>注册公用设备工程师（</w:t>
            </w:r>
            <w:r>
              <w:rPr>
                <w:rFonts w:ascii="宋体" w:hAnsi="宋体" w:cs="宋体"/>
              </w:rPr>
              <w:t>3</w:t>
            </w:r>
            <w:r>
              <w:rPr>
                <w:rFonts w:hint="eastAsia" w:ascii="宋体" w:hAnsi="宋体" w:cs="宋体"/>
              </w:rPr>
              <w:t>个专业）</w:t>
            </w:r>
          </w:p>
        </w:tc>
        <w:tc>
          <w:tcPr>
            <w:tcW w:w="1985" w:type="dxa"/>
            <w:vMerge w:val="continue"/>
            <w:tcBorders>
              <w:left w:val="single" w:color="auto" w:sz="4" w:space="0"/>
              <w:right w:val="single" w:color="auto" w:sz="4" w:space="0"/>
            </w:tcBorders>
            <w:vAlign w:val="center"/>
          </w:tcPr>
          <w:p>
            <w:pPr>
              <w:autoSpaceDN w:val="0"/>
              <w:spacing w:line="320" w:lineRule="exact"/>
              <w:textAlignment w:val="center"/>
              <w:rPr>
                <w:rFonts w:ascii="宋体" w:cs="Times New Roman"/>
              </w:rPr>
            </w:pPr>
          </w:p>
        </w:tc>
        <w:tc>
          <w:tcPr>
            <w:tcW w:w="2551" w:type="dxa"/>
            <w:vMerge w:val="continue"/>
            <w:tcBorders>
              <w:left w:val="single" w:color="auto" w:sz="4" w:space="0"/>
            </w:tcBorders>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autoSpaceDN w:val="0"/>
              <w:spacing w:line="320" w:lineRule="exact"/>
              <w:jc w:val="center"/>
              <w:textAlignment w:val="center"/>
              <w:rPr>
                <w:rFonts w:ascii="宋体" w:cs="Times New Roman"/>
              </w:rPr>
            </w:pPr>
          </w:p>
        </w:tc>
        <w:tc>
          <w:tcPr>
            <w:tcW w:w="581" w:type="dxa"/>
            <w:vMerge w:val="continue"/>
            <w:vAlign w:val="center"/>
          </w:tcPr>
          <w:p>
            <w:pPr>
              <w:autoSpaceDN w:val="0"/>
              <w:spacing w:line="320" w:lineRule="exact"/>
              <w:jc w:val="left"/>
              <w:textAlignment w:val="center"/>
              <w:rPr>
                <w:rFonts w:ascii="宋体" w:cs="Times New Roman"/>
              </w:rPr>
            </w:pPr>
          </w:p>
        </w:tc>
        <w:tc>
          <w:tcPr>
            <w:tcW w:w="3531" w:type="dxa"/>
            <w:gridSpan w:val="3"/>
            <w:tcBorders>
              <w:right w:val="single" w:color="auto" w:sz="4" w:space="0"/>
            </w:tcBorders>
            <w:vAlign w:val="center"/>
          </w:tcPr>
          <w:p>
            <w:pPr>
              <w:autoSpaceDN w:val="0"/>
              <w:spacing w:line="320" w:lineRule="exact"/>
              <w:jc w:val="left"/>
              <w:textAlignment w:val="center"/>
              <w:rPr>
                <w:rFonts w:ascii="宋体" w:cs="Times New Roman"/>
              </w:rPr>
            </w:pPr>
            <w:r>
              <w:rPr>
                <w:rFonts w:hint="eastAsia" w:ascii="宋体" w:hAnsi="宋体" w:cs="宋体"/>
              </w:rPr>
              <w:t>注册化工工程师</w:t>
            </w:r>
          </w:p>
        </w:tc>
        <w:tc>
          <w:tcPr>
            <w:tcW w:w="1985" w:type="dxa"/>
            <w:vMerge w:val="continue"/>
            <w:tcBorders>
              <w:left w:val="single" w:color="auto" w:sz="4" w:space="0"/>
              <w:right w:val="single" w:color="auto" w:sz="4" w:space="0"/>
            </w:tcBorders>
            <w:vAlign w:val="center"/>
          </w:tcPr>
          <w:p>
            <w:pPr>
              <w:autoSpaceDN w:val="0"/>
              <w:spacing w:line="320" w:lineRule="exact"/>
              <w:textAlignment w:val="center"/>
              <w:rPr>
                <w:rFonts w:ascii="宋体" w:cs="Times New Roman"/>
              </w:rPr>
            </w:pPr>
          </w:p>
        </w:tc>
        <w:tc>
          <w:tcPr>
            <w:tcW w:w="2551" w:type="dxa"/>
            <w:vMerge w:val="continue"/>
            <w:tcBorders>
              <w:left w:val="single" w:color="auto" w:sz="4" w:space="0"/>
            </w:tcBorders>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autoSpaceDN w:val="0"/>
              <w:spacing w:line="320" w:lineRule="exact"/>
              <w:jc w:val="center"/>
              <w:textAlignment w:val="center"/>
              <w:rPr>
                <w:rFonts w:ascii="宋体" w:cs="Times New Roman"/>
              </w:rPr>
            </w:pPr>
          </w:p>
        </w:tc>
        <w:tc>
          <w:tcPr>
            <w:tcW w:w="581" w:type="dxa"/>
            <w:vMerge w:val="continue"/>
            <w:vAlign w:val="center"/>
          </w:tcPr>
          <w:p>
            <w:pPr>
              <w:autoSpaceDN w:val="0"/>
              <w:spacing w:line="320" w:lineRule="exact"/>
              <w:jc w:val="left"/>
              <w:textAlignment w:val="center"/>
              <w:rPr>
                <w:rFonts w:ascii="宋体" w:cs="Times New Roman"/>
              </w:rPr>
            </w:pPr>
          </w:p>
        </w:tc>
        <w:tc>
          <w:tcPr>
            <w:tcW w:w="3531" w:type="dxa"/>
            <w:gridSpan w:val="3"/>
            <w:tcBorders>
              <w:right w:val="single" w:color="auto" w:sz="4" w:space="0"/>
            </w:tcBorders>
            <w:vAlign w:val="center"/>
          </w:tcPr>
          <w:p>
            <w:pPr>
              <w:autoSpaceDN w:val="0"/>
              <w:spacing w:line="320" w:lineRule="exact"/>
              <w:jc w:val="left"/>
              <w:textAlignment w:val="center"/>
              <w:rPr>
                <w:rFonts w:ascii="宋体" w:cs="Times New Roman"/>
              </w:rPr>
            </w:pPr>
            <w:r>
              <w:rPr>
                <w:rFonts w:hint="eastAsia" w:ascii="宋体" w:hAnsi="宋体" w:cs="宋体"/>
              </w:rPr>
              <w:t>注册环保工程师</w:t>
            </w:r>
          </w:p>
        </w:tc>
        <w:tc>
          <w:tcPr>
            <w:tcW w:w="1985" w:type="dxa"/>
            <w:vMerge w:val="continue"/>
            <w:tcBorders>
              <w:left w:val="single" w:color="auto" w:sz="4" w:space="0"/>
              <w:right w:val="single" w:color="auto" w:sz="4" w:space="0"/>
            </w:tcBorders>
            <w:vAlign w:val="center"/>
          </w:tcPr>
          <w:p>
            <w:pPr>
              <w:autoSpaceDN w:val="0"/>
              <w:spacing w:line="320" w:lineRule="exact"/>
              <w:textAlignment w:val="center"/>
              <w:rPr>
                <w:rFonts w:ascii="宋体" w:cs="Times New Roman"/>
              </w:rPr>
            </w:pPr>
          </w:p>
        </w:tc>
        <w:tc>
          <w:tcPr>
            <w:tcW w:w="2551" w:type="dxa"/>
            <w:vMerge w:val="continue"/>
            <w:tcBorders>
              <w:left w:val="single" w:color="auto" w:sz="4" w:space="0"/>
            </w:tcBorders>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autoSpaceDN w:val="0"/>
              <w:spacing w:line="320" w:lineRule="exact"/>
              <w:jc w:val="center"/>
              <w:textAlignment w:val="center"/>
              <w:rPr>
                <w:rFonts w:ascii="宋体" w:cs="Times New Roman"/>
              </w:rPr>
            </w:pPr>
          </w:p>
        </w:tc>
        <w:tc>
          <w:tcPr>
            <w:tcW w:w="581" w:type="dxa"/>
            <w:vMerge w:val="continue"/>
            <w:vAlign w:val="center"/>
          </w:tcPr>
          <w:p>
            <w:pPr>
              <w:autoSpaceDN w:val="0"/>
              <w:spacing w:line="320" w:lineRule="exact"/>
              <w:jc w:val="left"/>
              <w:textAlignment w:val="center"/>
              <w:rPr>
                <w:rFonts w:ascii="宋体" w:cs="Times New Roman"/>
              </w:rPr>
            </w:pPr>
          </w:p>
        </w:tc>
        <w:tc>
          <w:tcPr>
            <w:tcW w:w="1261" w:type="dxa"/>
            <w:vMerge w:val="restart"/>
            <w:vAlign w:val="center"/>
          </w:tcPr>
          <w:p>
            <w:pPr>
              <w:autoSpaceDN w:val="0"/>
              <w:spacing w:line="320" w:lineRule="exact"/>
              <w:jc w:val="left"/>
              <w:textAlignment w:val="center"/>
              <w:rPr>
                <w:rFonts w:ascii="宋体" w:cs="Times New Roman"/>
              </w:rPr>
            </w:pPr>
            <w:r>
              <w:rPr>
                <w:rFonts w:hint="eastAsia" w:ascii="宋体" w:hAnsi="宋体" w:cs="宋体"/>
              </w:rPr>
              <w:t>注册结构工程师</w:t>
            </w:r>
          </w:p>
        </w:tc>
        <w:tc>
          <w:tcPr>
            <w:tcW w:w="2270" w:type="dxa"/>
            <w:gridSpan w:val="2"/>
            <w:tcBorders>
              <w:right w:val="single" w:color="auto" w:sz="4" w:space="0"/>
            </w:tcBorders>
            <w:vAlign w:val="center"/>
          </w:tcPr>
          <w:p>
            <w:pPr>
              <w:autoSpaceDN w:val="0"/>
              <w:spacing w:line="320" w:lineRule="exact"/>
              <w:jc w:val="left"/>
              <w:textAlignment w:val="center"/>
              <w:rPr>
                <w:rFonts w:ascii="宋体" w:cs="Times New Roman"/>
              </w:rPr>
            </w:pPr>
            <w:r>
              <w:rPr>
                <w:rFonts w:hint="eastAsia" w:ascii="宋体" w:hAnsi="宋体" w:cs="宋体"/>
              </w:rPr>
              <w:t>一级</w:t>
            </w:r>
          </w:p>
        </w:tc>
        <w:tc>
          <w:tcPr>
            <w:tcW w:w="1985" w:type="dxa"/>
            <w:vMerge w:val="continue"/>
            <w:tcBorders>
              <w:left w:val="single" w:color="auto" w:sz="4" w:space="0"/>
              <w:right w:val="single" w:color="auto" w:sz="4" w:space="0"/>
            </w:tcBorders>
            <w:vAlign w:val="center"/>
          </w:tcPr>
          <w:p>
            <w:pPr>
              <w:autoSpaceDN w:val="0"/>
              <w:spacing w:line="320" w:lineRule="exact"/>
              <w:textAlignment w:val="center"/>
              <w:rPr>
                <w:rFonts w:ascii="宋体" w:cs="Times New Roman"/>
              </w:rPr>
            </w:pPr>
          </w:p>
        </w:tc>
        <w:tc>
          <w:tcPr>
            <w:tcW w:w="2551" w:type="dxa"/>
            <w:vMerge w:val="continue"/>
            <w:tcBorders>
              <w:left w:val="single" w:color="auto" w:sz="4" w:space="0"/>
            </w:tcBorders>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Merge w:val="continue"/>
            <w:vAlign w:val="center"/>
          </w:tcPr>
          <w:p>
            <w:pPr>
              <w:autoSpaceDN w:val="0"/>
              <w:spacing w:line="320" w:lineRule="exact"/>
              <w:jc w:val="center"/>
              <w:textAlignment w:val="center"/>
              <w:rPr>
                <w:rFonts w:ascii="宋体" w:cs="Times New Roman"/>
              </w:rPr>
            </w:pPr>
          </w:p>
        </w:tc>
        <w:tc>
          <w:tcPr>
            <w:tcW w:w="581" w:type="dxa"/>
            <w:vMerge w:val="continue"/>
            <w:vAlign w:val="center"/>
          </w:tcPr>
          <w:p>
            <w:pPr>
              <w:autoSpaceDN w:val="0"/>
              <w:spacing w:line="320" w:lineRule="exact"/>
              <w:jc w:val="left"/>
              <w:textAlignment w:val="center"/>
              <w:rPr>
                <w:rFonts w:ascii="宋体" w:cs="Times New Roman"/>
              </w:rPr>
            </w:pPr>
          </w:p>
        </w:tc>
        <w:tc>
          <w:tcPr>
            <w:tcW w:w="1261" w:type="dxa"/>
            <w:vMerge w:val="continue"/>
            <w:vAlign w:val="center"/>
          </w:tcPr>
          <w:p>
            <w:pPr>
              <w:autoSpaceDN w:val="0"/>
              <w:spacing w:line="320" w:lineRule="exact"/>
              <w:jc w:val="left"/>
              <w:textAlignment w:val="center"/>
              <w:rPr>
                <w:rFonts w:ascii="宋体" w:cs="Times New Roman"/>
              </w:rPr>
            </w:pPr>
          </w:p>
        </w:tc>
        <w:tc>
          <w:tcPr>
            <w:tcW w:w="2270" w:type="dxa"/>
            <w:gridSpan w:val="2"/>
            <w:tcBorders>
              <w:right w:val="single" w:color="auto" w:sz="4" w:space="0"/>
            </w:tcBorders>
            <w:vAlign w:val="center"/>
          </w:tcPr>
          <w:p>
            <w:pPr>
              <w:autoSpaceDN w:val="0"/>
              <w:spacing w:line="320" w:lineRule="exact"/>
              <w:jc w:val="left"/>
              <w:textAlignment w:val="center"/>
              <w:rPr>
                <w:rFonts w:ascii="宋体" w:cs="Times New Roman"/>
              </w:rPr>
            </w:pPr>
            <w:r>
              <w:rPr>
                <w:rFonts w:hint="eastAsia" w:ascii="宋体" w:hAnsi="宋体" w:cs="宋体"/>
              </w:rPr>
              <w:t>二级</w:t>
            </w:r>
          </w:p>
        </w:tc>
        <w:tc>
          <w:tcPr>
            <w:tcW w:w="1985" w:type="dxa"/>
            <w:tcBorders>
              <w:left w:val="single" w:color="auto" w:sz="4" w:space="0"/>
              <w:right w:val="single" w:color="auto" w:sz="4" w:space="0"/>
            </w:tcBorders>
            <w:vAlign w:val="center"/>
          </w:tcPr>
          <w:p>
            <w:pPr>
              <w:autoSpaceDN w:val="0"/>
              <w:spacing w:line="320" w:lineRule="exac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21</w:t>
            </w:r>
            <w:r>
              <w:rPr>
                <w:rFonts w:hint="eastAsia" w:ascii="宋体" w:hAnsi="宋体" w:cs="宋体"/>
              </w:rPr>
              <w:t>日</w:t>
            </w:r>
          </w:p>
        </w:tc>
        <w:tc>
          <w:tcPr>
            <w:tcW w:w="2551" w:type="dxa"/>
            <w:vMerge w:val="continue"/>
            <w:tcBorders>
              <w:left w:val="single" w:color="auto" w:sz="4" w:space="0"/>
            </w:tcBorders>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31</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审计（初级、中级、高级）</w:t>
            </w:r>
          </w:p>
        </w:tc>
        <w:tc>
          <w:tcPr>
            <w:tcW w:w="1985" w:type="dxa"/>
            <w:vMerge w:val="restart"/>
            <w:vAlign w:val="center"/>
          </w:tcPr>
          <w:p>
            <w:pPr>
              <w:autoSpaceDN w:val="0"/>
              <w:spacing w:line="320" w:lineRule="exact"/>
              <w:jc w:val="lef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21</w:t>
            </w:r>
            <w:r>
              <w:rPr>
                <w:rFonts w:hint="eastAsia" w:ascii="宋体" w:hAnsi="宋体" w:cs="宋体"/>
              </w:rPr>
              <w:t>日</w:t>
            </w:r>
          </w:p>
        </w:tc>
        <w:tc>
          <w:tcPr>
            <w:tcW w:w="2551" w:type="dxa"/>
            <w:vMerge w:val="restart"/>
            <w:vAlign w:val="center"/>
          </w:tcPr>
          <w:p>
            <w:pPr>
              <w:autoSpaceDN w:val="0"/>
              <w:spacing w:line="320" w:lineRule="exact"/>
              <w:textAlignment w:val="center"/>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32</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统计（初级、中级、高级）</w:t>
            </w:r>
          </w:p>
        </w:tc>
        <w:tc>
          <w:tcPr>
            <w:tcW w:w="1985" w:type="dxa"/>
            <w:vMerge w:val="continue"/>
            <w:vAlign w:val="center"/>
          </w:tcPr>
          <w:p>
            <w:pPr>
              <w:autoSpaceDN w:val="0"/>
              <w:spacing w:line="320" w:lineRule="exact"/>
              <w:rPr>
                <w:rFonts w:ascii="宋体" w:cs="Times New Roman"/>
              </w:rPr>
            </w:pPr>
          </w:p>
        </w:tc>
        <w:tc>
          <w:tcPr>
            <w:tcW w:w="2551" w:type="dxa"/>
            <w:vMerge w:val="continue"/>
            <w:vAlign w:val="center"/>
          </w:tcPr>
          <w:p>
            <w:pPr>
              <w:autoSpaceDN w:val="0"/>
              <w:spacing w:line="320" w:lineRule="exact"/>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33</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造价工程师（中级）</w:t>
            </w:r>
          </w:p>
        </w:tc>
        <w:tc>
          <w:tcPr>
            <w:tcW w:w="1985" w:type="dxa"/>
            <w:vMerge w:val="restart"/>
            <w:vAlign w:val="center"/>
          </w:tcPr>
          <w:p>
            <w:pPr>
              <w:autoSpaceDN w:val="0"/>
              <w:spacing w:line="320" w:lineRule="exact"/>
              <w:jc w:val="lef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27</w:t>
            </w:r>
            <w:r>
              <w:rPr>
                <w:rFonts w:hint="eastAsia" w:ascii="宋体" w:hAnsi="宋体" w:cs="宋体"/>
              </w:rPr>
              <w:t>、</w:t>
            </w:r>
            <w:r>
              <w:rPr>
                <w:rFonts w:ascii="宋体" w:hAnsi="宋体" w:cs="宋体"/>
              </w:rPr>
              <w:t>28</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34</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注册验船师（船舶和海上设施、渔业船舶）</w:t>
            </w:r>
          </w:p>
        </w:tc>
        <w:tc>
          <w:tcPr>
            <w:tcW w:w="1985" w:type="dxa"/>
            <w:vMerge w:val="continue"/>
            <w:vAlign w:val="center"/>
          </w:tcPr>
          <w:p>
            <w:pPr>
              <w:autoSpaceDN w:val="0"/>
              <w:spacing w:line="320" w:lineRule="exact"/>
              <w:jc w:val="left"/>
              <w:textAlignment w:val="center"/>
              <w:rPr>
                <w:rFonts w:ascii="宋体" w:cs="Times New Roman"/>
              </w:rPr>
            </w:pPr>
          </w:p>
        </w:tc>
        <w:tc>
          <w:tcPr>
            <w:tcW w:w="2551" w:type="dxa"/>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35</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注册安全工程师（中级）</w:t>
            </w:r>
          </w:p>
        </w:tc>
        <w:tc>
          <w:tcPr>
            <w:tcW w:w="1985" w:type="dxa"/>
            <w:vMerge w:val="continue"/>
            <w:vAlign w:val="center"/>
          </w:tcPr>
          <w:p>
            <w:pPr>
              <w:autoSpaceDN w:val="0"/>
              <w:spacing w:line="320" w:lineRule="exact"/>
              <w:jc w:val="left"/>
              <w:textAlignment w:val="center"/>
              <w:rPr>
                <w:rFonts w:ascii="宋体" w:cs="Times New Roman"/>
              </w:rPr>
            </w:pP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36</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银行业专业人员职业资格（初级、中级）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10</w:t>
            </w:r>
            <w:r>
              <w:rPr>
                <w:rFonts w:hint="eastAsia" w:ascii="宋体" w:hAnsi="宋体" w:cs="宋体"/>
              </w:rPr>
              <w:t>月</w:t>
            </w:r>
            <w:r>
              <w:rPr>
                <w:rFonts w:ascii="宋体" w:hAnsi="宋体" w:cs="宋体"/>
              </w:rPr>
              <w:t>27</w:t>
            </w:r>
            <w:r>
              <w:rPr>
                <w:rFonts w:hint="eastAsia" w:ascii="宋体" w:hAnsi="宋体" w:cs="宋体"/>
              </w:rPr>
              <w:t>、</w:t>
            </w:r>
            <w:r>
              <w:rPr>
                <w:rFonts w:ascii="宋体" w:hAnsi="宋体" w:cs="宋体"/>
              </w:rPr>
              <w:t>28</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37</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经济（初级、中级）</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11</w:t>
            </w:r>
            <w:r>
              <w:rPr>
                <w:rFonts w:hint="eastAsia" w:ascii="宋体" w:hAnsi="宋体" w:cs="宋体"/>
              </w:rPr>
              <w:t>月</w:t>
            </w:r>
            <w:r>
              <w:rPr>
                <w:rFonts w:ascii="宋体" w:hAnsi="宋体" w:cs="宋体"/>
              </w:rPr>
              <w:t>3</w:t>
            </w:r>
            <w:r>
              <w:rPr>
                <w:rFonts w:hint="eastAsia" w:ascii="宋体" w:hAnsi="宋体" w:cs="宋体"/>
              </w:rPr>
              <w:t>、</w:t>
            </w:r>
            <w:r>
              <w:rPr>
                <w:rFonts w:ascii="宋体" w:hAnsi="宋体" w:cs="宋体"/>
              </w:rPr>
              <w:t>4</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38</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注册消防工程师（一级）</w:t>
            </w:r>
          </w:p>
        </w:tc>
        <w:tc>
          <w:tcPr>
            <w:tcW w:w="1985" w:type="dxa"/>
            <w:vMerge w:val="restart"/>
            <w:vAlign w:val="center"/>
          </w:tcPr>
          <w:p>
            <w:pPr>
              <w:autoSpaceDN w:val="0"/>
              <w:spacing w:line="320" w:lineRule="exact"/>
              <w:jc w:val="left"/>
              <w:textAlignment w:val="center"/>
              <w:rPr>
                <w:rFonts w:ascii="宋体" w:cs="Times New Roman"/>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w:t>
            </w:r>
            <w:r>
              <w:rPr>
                <w:rFonts w:ascii="宋体" w:hAnsi="宋体" w:cs="宋体"/>
              </w:rPr>
              <w:t>11</w:t>
            </w:r>
            <w:r>
              <w:rPr>
                <w:rFonts w:hint="eastAsia" w:ascii="宋体" w:hAnsi="宋体" w:cs="宋体"/>
              </w:rPr>
              <w:t>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712"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39</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计算机技术与软件（初级、中级、高级）</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40</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税务师</w:t>
            </w:r>
          </w:p>
        </w:tc>
        <w:tc>
          <w:tcPr>
            <w:tcW w:w="1985" w:type="dxa"/>
            <w:vMerge w:val="continue"/>
            <w:vAlign w:val="center"/>
          </w:tcPr>
          <w:p>
            <w:pPr>
              <w:autoSpaceDN w:val="0"/>
              <w:spacing w:line="320" w:lineRule="exact"/>
              <w:rPr>
                <w:rFonts w:ascii="宋体" w:cs="Times New Roman"/>
              </w:rPr>
            </w:pPr>
          </w:p>
        </w:tc>
        <w:tc>
          <w:tcPr>
            <w:tcW w:w="2551" w:type="dxa"/>
            <w:vAlign w:val="center"/>
          </w:tcPr>
          <w:p>
            <w:pPr>
              <w:autoSpaceDN w:val="0"/>
              <w:spacing w:line="320" w:lineRule="exact"/>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41</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翻译专业资格（一、二、三级）</w:t>
            </w:r>
          </w:p>
        </w:tc>
        <w:tc>
          <w:tcPr>
            <w:tcW w:w="1985" w:type="dxa"/>
            <w:vAlign w:val="center"/>
          </w:tcPr>
          <w:p>
            <w:pPr>
              <w:autoSpaceDN w:val="0"/>
              <w:spacing w:line="320" w:lineRule="exact"/>
              <w:rPr>
                <w:rFonts w:ascii="宋体" w:cs="Times New Roman"/>
              </w:rPr>
            </w:pPr>
            <w:r>
              <w:rPr>
                <w:rFonts w:ascii="宋体" w:hAnsi="宋体" w:cs="宋体"/>
              </w:rPr>
              <w:t>11</w:t>
            </w:r>
            <w:r>
              <w:rPr>
                <w:rFonts w:hint="eastAsia" w:ascii="宋体" w:hAnsi="宋体" w:cs="宋体"/>
              </w:rPr>
              <w:t>月</w:t>
            </w:r>
            <w:r>
              <w:rPr>
                <w:rFonts w:ascii="宋体" w:hAnsi="宋体" w:cs="宋体"/>
              </w:rPr>
              <w:t>17</w:t>
            </w:r>
            <w:r>
              <w:rPr>
                <w:rFonts w:hint="eastAsia" w:ascii="宋体" w:hAnsi="宋体" w:cs="宋体"/>
              </w:rPr>
              <w:t>、</w:t>
            </w:r>
            <w:r>
              <w:rPr>
                <w:rFonts w:ascii="宋体" w:hAnsi="宋体" w:cs="宋体"/>
              </w:rPr>
              <w:t>18</w:t>
            </w:r>
            <w:r>
              <w:rPr>
                <w:rFonts w:hint="eastAsia" w:ascii="宋体" w:hAnsi="宋体" w:cs="宋体"/>
              </w:rPr>
              <w:t>日</w:t>
            </w:r>
          </w:p>
        </w:tc>
        <w:tc>
          <w:tcPr>
            <w:tcW w:w="2551" w:type="dxa"/>
            <w:vAlign w:val="center"/>
          </w:tcPr>
          <w:p>
            <w:pPr>
              <w:autoSpaceDN w:val="0"/>
              <w:spacing w:line="320" w:lineRule="exact"/>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42</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拍卖师（实际操作）</w:t>
            </w:r>
          </w:p>
        </w:tc>
        <w:tc>
          <w:tcPr>
            <w:tcW w:w="1985" w:type="dxa"/>
            <w:vMerge w:val="restart"/>
            <w:vAlign w:val="center"/>
          </w:tcPr>
          <w:p>
            <w:pPr>
              <w:autoSpaceDN w:val="0"/>
              <w:spacing w:line="320" w:lineRule="exact"/>
              <w:rPr>
                <w:rFonts w:ascii="宋体" w:cs="Times New Roman"/>
              </w:rPr>
            </w:pPr>
            <w:r>
              <w:rPr>
                <w:rFonts w:ascii="宋体" w:hAnsi="宋体" w:cs="宋体"/>
              </w:rPr>
              <w:t>11</w:t>
            </w:r>
            <w:r>
              <w:rPr>
                <w:rFonts w:hint="eastAsia" w:ascii="宋体" w:hAnsi="宋体" w:cs="宋体"/>
              </w:rPr>
              <w:t>月</w:t>
            </w:r>
            <w:r>
              <w:rPr>
                <w:rFonts w:ascii="宋体" w:hAnsi="宋体" w:cs="宋体"/>
              </w:rPr>
              <w:t>17</w:t>
            </w:r>
            <w:r>
              <w:rPr>
                <w:rFonts w:hint="eastAsia" w:ascii="宋体" w:hAnsi="宋体" w:cs="宋体"/>
              </w:rPr>
              <w:t>、</w:t>
            </w:r>
            <w:r>
              <w:rPr>
                <w:rFonts w:ascii="宋体" w:hAnsi="宋体" w:cs="宋体"/>
              </w:rPr>
              <w:t>18</w:t>
            </w:r>
            <w:r>
              <w:rPr>
                <w:rFonts w:hint="eastAsia" w:ascii="宋体" w:hAnsi="宋体" w:cs="宋体"/>
              </w:rPr>
              <w:t>日</w:t>
            </w:r>
          </w:p>
        </w:tc>
        <w:tc>
          <w:tcPr>
            <w:tcW w:w="2551" w:type="dxa"/>
            <w:vAlign w:val="center"/>
          </w:tcPr>
          <w:p>
            <w:pPr>
              <w:autoSpaceDN w:val="0"/>
              <w:spacing w:line="320" w:lineRule="exact"/>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43</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招标师（收尾考试）</w:t>
            </w:r>
          </w:p>
        </w:tc>
        <w:tc>
          <w:tcPr>
            <w:tcW w:w="1985" w:type="dxa"/>
            <w:vMerge w:val="continue"/>
            <w:vAlign w:val="center"/>
          </w:tcPr>
          <w:p>
            <w:pPr>
              <w:autoSpaceDN w:val="0"/>
              <w:spacing w:line="320" w:lineRule="exact"/>
              <w:jc w:val="left"/>
              <w:textAlignment w:val="center"/>
              <w:rPr>
                <w:rFonts w:ascii="宋体" w:cs="Times New Roman"/>
              </w:rPr>
            </w:pP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本市审核资格，不设考点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397"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44</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专业技术人员计算机应用能力考试</w:t>
            </w:r>
          </w:p>
        </w:tc>
        <w:tc>
          <w:tcPr>
            <w:tcW w:w="1985" w:type="dxa"/>
            <w:vAlign w:val="center"/>
          </w:tcPr>
          <w:p>
            <w:pPr>
              <w:autoSpaceDN w:val="0"/>
              <w:spacing w:line="320" w:lineRule="exact"/>
              <w:jc w:val="left"/>
              <w:textAlignment w:val="center"/>
              <w:rPr>
                <w:rFonts w:ascii="宋体" w:cs="Times New Roman"/>
              </w:rPr>
            </w:pPr>
            <w:r>
              <w:rPr>
                <w:rFonts w:ascii="宋体" w:hAnsi="宋体" w:cs="宋体"/>
              </w:rPr>
              <w:t>5</w:t>
            </w:r>
            <w:r>
              <w:rPr>
                <w:rFonts w:hint="eastAsia" w:ascii="宋体" w:hAnsi="宋体" w:cs="宋体"/>
              </w:rPr>
              <w:t>月、</w:t>
            </w:r>
            <w:r>
              <w:rPr>
                <w:rFonts w:ascii="宋体" w:hAnsi="宋体" w:cs="宋体"/>
              </w:rPr>
              <w:t>11</w:t>
            </w:r>
            <w:r>
              <w:rPr>
                <w:rFonts w:hint="eastAsia" w:ascii="宋体" w:hAnsi="宋体" w:cs="宋体"/>
              </w:rPr>
              <w:t>月</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本市组织考试，设考点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1001" w:hRule="exact"/>
          <w:tblHeader/>
        </w:trPr>
        <w:tc>
          <w:tcPr>
            <w:tcW w:w="566" w:type="dxa"/>
            <w:vAlign w:val="center"/>
          </w:tcPr>
          <w:p>
            <w:pPr>
              <w:autoSpaceDN w:val="0"/>
              <w:spacing w:line="320" w:lineRule="exact"/>
              <w:jc w:val="center"/>
              <w:textAlignment w:val="center"/>
              <w:rPr>
                <w:rFonts w:ascii="宋体" w:cs="Times New Roman"/>
              </w:rPr>
            </w:pPr>
            <w:r>
              <w:rPr>
                <w:rFonts w:ascii="宋体" w:hAnsi="宋体" w:cs="宋体"/>
              </w:rPr>
              <w:t>45</w:t>
            </w:r>
          </w:p>
        </w:tc>
        <w:tc>
          <w:tcPr>
            <w:tcW w:w="4112" w:type="dxa"/>
            <w:gridSpan w:val="4"/>
            <w:vAlign w:val="center"/>
          </w:tcPr>
          <w:p>
            <w:pPr>
              <w:autoSpaceDN w:val="0"/>
              <w:spacing w:line="320" w:lineRule="exact"/>
              <w:jc w:val="left"/>
              <w:textAlignment w:val="center"/>
              <w:rPr>
                <w:rFonts w:ascii="宋体" w:cs="Times New Roman"/>
              </w:rPr>
            </w:pPr>
            <w:r>
              <w:rPr>
                <w:rFonts w:hint="eastAsia" w:ascii="宋体" w:hAnsi="宋体" w:cs="宋体"/>
              </w:rPr>
              <w:t>档案、图书资料、文物博物、群众文化、新闻、律师、医药和医药工程（非医院）等以考代评专业</w:t>
            </w:r>
          </w:p>
        </w:tc>
        <w:tc>
          <w:tcPr>
            <w:tcW w:w="1985" w:type="dxa"/>
            <w:vAlign w:val="center"/>
          </w:tcPr>
          <w:p>
            <w:pPr>
              <w:autoSpaceDN w:val="0"/>
              <w:spacing w:line="320" w:lineRule="exact"/>
              <w:jc w:val="left"/>
              <w:textAlignment w:val="center"/>
              <w:rPr>
                <w:rFonts w:ascii="宋体" w:cs="Times New Roman"/>
              </w:rPr>
            </w:pPr>
            <w:r>
              <w:rPr>
                <w:rFonts w:hint="eastAsia" w:ascii="宋体" w:hAnsi="宋体" w:cs="宋体"/>
              </w:rPr>
              <w:t>具体时间另行通知</w:t>
            </w:r>
          </w:p>
        </w:tc>
        <w:tc>
          <w:tcPr>
            <w:tcW w:w="2551" w:type="dxa"/>
            <w:vAlign w:val="center"/>
          </w:tcPr>
          <w:p>
            <w:pPr>
              <w:autoSpaceDN w:val="0"/>
              <w:spacing w:line="320" w:lineRule="exact"/>
              <w:textAlignment w:val="center"/>
              <w:rPr>
                <w:rFonts w:ascii="宋体" w:cs="Times New Roman"/>
              </w:rPr>
            </w:pPr>
            <w:r>
              <w:rPr>
                <w:rFonts w:hint="eastAsia" w:ascii="宋体" w:hAnsi="宋体" w:cs="宋体"/>
              </w:rPr>
              <w:t>省组织考试，本市设考点</w:t>
            </w:r>
          </w:p>
        </w:tc>
      </w:tr>
    </w:tbl>
    <w:p>
      <w:pPr>
        <w:spacing w:line="320" w:lineRule="exact"/>
        <w:ind w:firstLine="420" w:firstLineChars="200"/>
        <w:rPr>
          <w:rFonts w:ascii="仿宋" w:hAnsi="仿宋" w:eastAsia="仿宋" w:cs="Times New Roman"/>
          <w:sz w:val="32"/>
          <w:szCs w:val="32"/>
        </w:rPr>
      </w:pPr>
      <w:r>
        <w:rPr>
          <w:rFonts w:hint="eastAsia" w:ascii="楷体_GB2312" w:hAnsi="Times New Roman" w:eastAsia="楷体_GB2312" w:cs="楷体_GB2312"/>
        </w:rPr>
        <w:t>备注：本市组织考试具体要求及时间安排，请登录“大连人才网</w:t>
      </w:r>
      <w:r>
        <w:rPr>
          <w:rFonts w:ascii="楷体_GB2312" w:hAnsi="Times New Roman" w:eastAsia="楷体_GB2312" w:cs="楷体_GB2312"/>
        </w:rPr>
        <w:t>-</w:t>
      </w:r>
      <w:r>
        <w:rPr>
          <w:rFonts w:hint="eastAsia" w:ascii="楷体_GB2312" w:hAnsi="Times New Roman" w:eastAsia="楷体_GB2312" w:cs="楷体_GB2312"/>
        </w:rPr>
        <w:t>人事考试专栏”（</w:t>
      </w:r>
      <w:r>
        <w:rPr>
          <w:rFonts w:ascii="Times New Roman" w:hAnsi="Times New Roman" w:eastAsia="楷体_GB2312" w:cs="Times New Roman"/>
        </w:rPr>
        <w:t>www.dl-rc.com</w:t>
      </w:r>
      <w:r>
        <w:rPr>
          <w:rFonts w:hint="eastAsia" w:ascii="楷体_GB2312" w:hAnsi="Times New Roman" w:eastAsia="楷体_GB2312" w:cs="楷体_GB2312"/>
        </w:rPr>
        <w:t>）及相关主管部门官网查询。</w:t>
      </w:r>
      <w:bookmarkStart w:id="0" w:name="_GoBack"/>
      <w:bookmarkEnd w:id="0"/>
    </w:p>
    <w:sectPr>
      <w:pgSz w:w="11906" w:h="16838"/>
      <w:pgMar w:top="1644" w:right="1361" w:bottom="1134" w:left="1474" w:header="851" w:footer="1134" w:gutter="0"/>
      <w:pgNumType w:start="26"/>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1"/>
      </w:numPr>
      <w:jc w:val="right"/>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3</w:t>
    </w:r>
    <w:r>
      <w:rPr>
        <w:rFonts w:ascii="宋体" w:hAnsi="宋体" w:cs="宋体"/>
        <w:sz w:val="28"/>
        <w:szCs w:val="28"/>
      </w:rPr>
      <w:fldChar w:fldCharType="end"/>
    </w:r>
    <w:r>
      <w:rPr>
        <w:rFonts w:ascii="宋体" w:hAnsi="宋体" w:cs="宋体"/>
        <w:sz w:val="28"/>
        <w:szCs w:val="28"/>
      </w:rPr>
      <w:t xml:space="preserve"> —</w:t>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0520"/>
    <w:multiLevelType w:val="multilevel"/>
    <w:tmpl w:val="5E610520"/>
    <w:lvl w:ilvl="0" w:tentative="0">
      <w:start w:val="0"/>
      <w:numFmt w:val="bullet"/>
      <w:lvlText w:val="—"/>
      <w:lvlJc w:val="left"/>
      <w:pPr>
        <w:ind w:left="930" w:hanging="360"/>
      </w:pPr>
      <w:rPr>
        <w:rFonts w:hint="eastAsia" w:ascii="宋体" w:hAnsi="宋体" w:eastAsia="宋体"/>
      </w:rPr>
    </w:lvl>
    <w:lvl w:ilvl="1" w:tentative="0">
      <w:start w:val="1"/>
      <w:numFmt w:val="bullet"/>
      <w:lvlText w:val=""/>
      <w:lvlJc w:val="left"/>
      <w:pPr>
        <w:ind w:left="1410" w:hanging="420"/>
      </w:pPr>
      <w:rPr>
        <w:rFonts w:hint="default" w:ascii="Wingdings" w:hAnsi="Wingdings"/>
      </w:rPr>
    </w:lvl>
    <w:lvl w:ilvl="2" w:tentative="0">
      <w:start w:val="1"/>
      <w:numFmt w:val="bullet"/>
      <w:lvlText w:val=""/>
      <w:lvlJc w:val="left"/>
      <w:pPr>
        <w:ind w:left="1830" w:hanging="420"/>
      </w:pPr>
      <w:rPr>
        <w:rFonts w:hint="default" w:ascii="Wingdings" w:hAnsi="Wingdings"/>
      </w:rPr>
    </w:lvl>
    <w:lvl w:ilvl="3" w:tentative="0">
      <w:start w:val="1"/>
      <w:numFmt w:val="bullet"/>
      <w:lvlText w:val=""/>
      <w:lvlJc w:val="left"/>
      <w:pPr>
        <w:ind w:left="2250" w:hanging="420"/>
      </w:pPr>
      <w:rPr>
        <w:rFonts w:hint="default" w:ascii="Wingdings" w:hAnsi="Wingdings"/>
      </w:rPr>
    </w:lvl>
    <w:lvl w:ilvl="4" w:tentative="0">
      <w:start w:val="1"/>
      <w:numFmt w:val="bullet"/>
      <w:lvlText w:val=""/>
      <w:lvlJc w:val="left"/>
      <w:pPr>
        <w:ind w:left="2670" w:hanging="420"/>
      </w:pPr>
      <w:rPr>
        <w:rFonts w:hint="default" w:ascii="Wingdings" w:hAnsi="Wingdings"/>
      </w:rPr>
    </w:lvl>
    <w:lvl w:ilvl="5" w:tentative="0">
      <w:start w:val="1"/>
      <w:numFmt w:val="bullet"/>
      <w:lvlText w:val=""/>
      <w:lvlJc w:val="left"/>
      <w:pPr>
        <w:ind w:left="3090" w:hanging="420"/>
      </w:pPr>
      <w:rPr>
        <w:rFonts w:hint="default" w:ascii="Wingdings" w:hAnsi="Wingdings"/>
      </w:rPr>
    </w:lvl>
    <w:lvl w:ilvl="6" w:tentative="0">
      <w:start w:val="1"/>
      <w:numFmt w:val="bullet"/>
      <w:lvlText w:val=""/>
      <w:lvlJc w:val="left"/>
      <w:pPr>
        <w:ind w:left="3510" w:hanging="420"/>
      </w:pPr>
      <w:rPr>
        <w:rFonts w:hint="default" w:ascii="Wingdings" w:hAnsi="Wingdings"/>
      </w:rPr>
    </w:lvl>
    <w:lvl w:ilvl="7" w:tentative="0">
      <w:start w:val="1"/>
      <w:numFmt w:val="bullet"/>
      <w:lvlText w:val=""/>
      <w:lvlJc w:val="left"/>
      <w:pPr>
        <w:ind w:left="3930" w:hanging="420"/>
      </w:pPr>
      <w:rPr>
        <w:rFonts w:hint="default" w:ascii="Wingdings" w:hAnsi="Wingdings"/>
      </w:rPr>
    </w:lvl>
    <w:lvl w:ilvl="8" w:tentative="0">
      <w:start w:val="1"/>
      <w:numFmt w:val="bullet"/>
      <w:lvlText w:val=""/>
      <w:lvlJc w:val="left"/>
      <w:pPr>
        <w:ind w:left="435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2376D"/>
    <w:rsid w:val="00002136"/>
    <w:rsid w:val="00011CBD"/>
    <w:rsid w:val="000156CC"/>
    <w:rsid w:val="00022DD3"/>
    <w:rsid w:val="00026549"/>
    <w:rsid w:val="00045113"/>
    <w:rsid w:val="0009099F"/>
    <w:rsid w:val="000B6942"/>
    <w:rsid w:val="000D2C92"/>
    <w:rsid w:val="000E2BFF"/>
    <w:rsid w:val="000F545F"/>
    <w:rsid w:val="001129B4"/>
    <w:rsid w:val="00120978"/>
    <w:rsid w:val="001341C9"/>
    <w:rsid w:val="00165C43"/>
    <w:rsid w:val="0017746C"/>
    <w:rsid w:val="001855AF"/>
    <w:rsid w:val="001C4207"/>
    <w:rsid w:val="001F4004"/>
    <w:rsid w:val="0022376D"/>
    <w:rsid w:val="00233B69"/>
    <w:rsid w:val="00241027"/>
    <w:rsid w:val="002C36B7"/>
    <w:rsid w:val="002E6B44"/>
    <w:rsid w:val="002E732D"/>
    <w:rsid w:val="00302A4F"/>
    <w:rsid w:val="00327B3C"/>
    <w:rsid w:val="003302A5"/>
    <w:rsid w:val="0034324D"/>
    <w:rsid w:val="00394129"/>
    <w:rsid w:val="003D4820"/>
    <w:rsid w:val="003E1DD9"/>
    <w:rsid w:val="00412034"/>
    <w:rsid w:val="004252A0"/>
    <w:rsid w:val="00426AC4"/>
    <w:rsid w:val="00442627"/>
    <w:rsid w:val="00453152"/>
    <w:rsid w:val="00460221"/>
    <w:rsid w:val="00490F52"/>
    <w:rsid w:val="00495181"/>
    <w:rsid w:val="0049670C"/>
    <w:rsid w:val="004A3470"/>
    <w:rsid w:val="005231F8"/>
    <w:rsid w:val="00525A25"/>
    <w:rsid w:val="00573970"/>
    <w:rsid w:val="0059395F"/>
    <w:rsid w:val="005A798A"/>
    <w:rsid w:val="005D352B"/>
    <w:rsid w:val="005D4AD4"/>
    <w:rsid w:val="006314C6"/>
    <w:rsid w:val="00632F6C"/>
    <w:rsid w:val="006332A3"/>
    <w:rsid w:val="00651E9C"/>
    <w:rsid w:val="0067740F"/>
    <w:rsid w:val="006F5C81"/>
    <w:rsid w:val="00711843"/>
    <w:rsid w:val="0073445A"/>
    <w:rsid w:val="00750B2B"/>
    <w:rsid w:val="00770A19"/>
    <w:rsid w:val="007758B3"/>
    <w:rsid w:val="007A2404"/>
    <w:rsid w:val="007A2B31"/>
    <w:rsid w:val="007A3539"/>
    <w:rsid w:val="007B2826"/>
    <w:rsid w:val="007B4D4C"/>
    <w:rsid w:val="007F2811"/>
    <w:rsid w:val="008513D1"/>
    <w:rsid w:val="00853FF5"/>
    <w:rsid w:val="008A3A4A"/>
    <w:rsid w:val="008A509E"/>
    <w:rsid w:val="008B1D15"/>
    <w:rsid w:val="008B45B2"/>
    <w:rsid w:val="008B765A"/>
    <w:rsid w:val="008B7D5E"/>
    <w:rsid w:val="008D00FF"/>
    <w:rsid w:val="008D6BE7"/>
    <w:rsid w:val="008E090C"/>
    <w:rsid w:val="008E0968"/>
    <w:rsid w:val="008F0F2A"/>
    <w:rsid w:val="009008F2"/>
    <w:rsid w:val="009145BB"/>
    <w:rsid w:val="00914DFA"/>
    <w:rsid w:val="00933F76"/>
    <w:rsid w:val="00955733"/>
    <w:rsid w:val="00957348"/>
    <w:rsid w:val="00963DCF"/>
    <w:rsid w:val="00973611"/>
    <w:rsid w:val="00991B83"/>
    <w:rsid w:val="009C2B2B"/>
    <w:rsid w:val="009D0864"/>
    <w:rsid w:val="009D44DC"/>
    <w:rsid w:val="009D7A28"/>
    <w:rsid w:val="009E183A"/>
    <w:rsid w:val="009E3229"/>
    <w:rsid w:val="00A04692"/>
    <w:rsid w:val="00A04FEC"/>
    <w:rsid w:val="00A1746F"/>
    <w:rsid w:val="00A17579"/>
    <w:rsid w:val="00A3475A"/>
    <w:rsid w:val="00A34D68"/>
    <w:rsid w:val="00AC530D"/>
    <w:rsid w:val="00AD784E"/>
    <w:rsid w:val="00AE366B"/>
    <w:rsid w:val="00B05B27"/>
    <w:rsid w:val="00B16564"/>
    <w:rsid w:val="00B61528"/>
    <w:rsid w:val="00B63B0E"/>
    <w:rsid w:val="00B63E3E"/>
    <w:rsid w:val="00B65E4D"/>
    <w:rsid w:val="00B75D57"/>
    <w:rsid w:val="00B76780"/>
    <w:rsid w:val="00B83F2E"/>
    <w:rsid w:val="00B93D45"/>
    <w:rsid w:val="00BD0943"/>
    <w:rsid w:val="00BF3F35"/>
    <w:rsid w:val="00BF5DDF"/>
    <w:rsid w:val="00C015A2"/>
    <w:rsid w:val="00C17A80"/>
    <w:rsid w:val="00C32A66"/>
    <w:rsid w:val="00C509E7"/>
    <w:rsid w:val="00C53EA7"/>
    <w:rsid w:val="00C917AA"/>
    <w:rsid w:val="00C91E58"/>
    <w:rsid w:val="00CE7747"/>
    <w:rsid w:val="00CF6B1E"/>
    <w:rsid w:val="00D01D8F"/>
    <w:rsid w:val="00D026AE"/>
    <w:rsid w:val="00D42C43"/>
    <w:rsid w:val="00D52BEB"/>
    <w:rsid w:val="00D5667B"/>
    <w:rsid w:val="00D71E77"/>
    <w:rsid w:val="00D82DE3"/>
    <w:rsid w:val="00D91F98"/>
    <w:rsid w:val="00D97B20"/>
    <w:rsid w:val="00DA6523"/>
    <w:rsid w:val="00DE1B80"/>
    <w:rsid w:val="00DE54A2"/>
    <w:rsid w:val="00E143FA"/>
    <w:rsid w:val="00E50967"/>
    <w:rsid w:val="00E61B1D"/>
    <w:rsid w:val="00E63A4E"/>
    <w:rsid w:val="00E92658"/>
    <w:rsid w:val="00EA3866"/>
    <w:rsid w:val="00EA62EE"/>
    <w:rsid w:val="00EB14CF"/>
    <w:rsid w:val="00EB241F"/>
    <w:rsid w:val="00ED587F"/>
    <w:rsid w:val="00EE6578"/>
    <w:rsid w:val="00EF69EA"/>
    <w:rsid w:val="00F00585"/>
    <w:rsid w:val="00F01134"/>
    <w:rsid w:val="00F4421B"/>
    <w:rsid w:val="00F52160"/>
    <w:rsid w:val="00F627FB"/>
    <w:rsid w:val="00F82A51"/>
    <w:rsid w:val="00F83AC9"/>
    <w:rsid w:val="00F90449"/>
    <w:rsid w:val="00FB2167"/>
    <w:rsid w:val="00FB5CBA"/>
    <w:rsid w:val="00FD2345"/>
    <w:rsid w:val="00FD4AB5"/>
    <w:rsid w:val="00FE4DEF"/>
    <w:rsid w:val="363538F2"/>
    <w:rsid w:val="4B874A9A"/>
    <w:rsid w:val="6C1112E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locked/>
    <w:uiPriority w:val="99"/>
    <w:rPr>
      <w:sz w:val="18"/>
      <w:szCs w:val="18"/>
    </w:rPr>
  </w:style>
  <w:style w:type="character" w:customStyle="1" w:styleId="7">
    <w:name w:val="页眉 Char"/>
    <w:basedOn w:val="4"/>
    <w:link w:val="3"/>
    <w:semiHidden/>
    <w:locked/>
    <w:uiPriority w:val="99"/>
    <w:rPr>
      <w:sz w:val="18"/>
      <w:szCs w:val="18"/>
    </w:rPr>
  </w:style>
  <w:style w:type="paragraph" w:customStyle="1" w:styleId="8">
    <w:name w:val="二级标题"/>
    <w:basedOn w:val="1"/>
    <w:qFormat/>
    <w:uiPriority w:val="99"/>
    <w:pPr>
      <w:tabs>
        <w:tab w:val="left" w:pos="3984"/>
      </w:tabs>
      <w:ind w:firstLine="640" w:firstLineChars="200"/>
    </w:pPr>
    <w:rPr>
      <w:rFonts w:ascii="楷体_GB2312" w:hAnsi="黑体" w:eastAsia="楷体_GB2312" w:cs="楷体_GB2312"/>
      <w:sz w:val="32"/>
      <w:szCs w:val="32"/>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32844;&#31216;\2018&#24180;\2018&#24180;&#32844;&#31216;&#35780;&#23457;&#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2018年职称评审通知.dot</Template>
  <Company>微软中国</Company>
  <Pages>1</Pages>
  <Words>3126</Words>
  <Characters>17822</Characters>
  <Lines>148</Lines>
  <Paragraphs>41</Paragraphs>
  <ScaleCrop>false</ScaleCrop>
  <LinksUpToDate>false</LinksUpToDate>
  <CharactersWithSpaces>20907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2018-10-10T06:28:00Z</dcterms:created>
  <dc:creator>Administrator</dc:creator>
  <cp:lastModifiedBy>maxingqi</cp:lastModifiedBy>
  <cp:lastPrinted>2018-10-11T01:46:00Z</cp:lastPrinted>
  <dcterms:modified xsi:type="dcterms:W3CDTF">2018-10-11T03:31:19Z</dcterms:modified>
  <dc:title>关于转发2018年全省职称工作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