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37" w:rsidRDefault="00EE4037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E4037" w:rsidRDefault="00EE4037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E4037" w:rsidRDefault="00EE4037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E4037" w:rsidRDefault="00EE4037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E4037" w:rsidRDefault="00373EE6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关于组织申报电商</w:t>
      </w:r>
      <w:r w:rsidR="000969E2">
        <w:rPr>
          <w:rFonts w:ascii="Times New Roman" w:eastAsia="方正小标宋简体" w:hAnsi="Times New Roman" w:cs="Times New Roman"/>
          <w:sz w:val="44"/>
          <w:szCs w:val="44"/>
        </w:rPr>
        <w:t>企业</w:t>
      </w:r>
      <w:r>
        <w:rPr>
          <w:rFonts w:ascii="Times New Roman" w:eastAsia="方正小标宋简体" w:hAnsi="Times New Roman" w:cs="Times New Roman"/>
          <w:sz w:val="44"/>
          <w:szCs w:val="44"/>
        </w:rPr>
        <w:t>海外仓</w:t>
      </w:r>
    </w:p>
    <w:p w:rsidR="00EE4037" w:rsidRDefault="00373EE6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重点联系企业的通知</w:t>
      </w:r>
    </w:p>
    <w:p w:rsidR="00EE4037" w:rsidRDefault="00EE4037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E4037" w:rsidRDefault="003857F6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高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新区电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商</w:t>
      </w:r>
      <w:r w:rsidR="00466B11">
        <w:rPr>
          <w:rFonts w:ascii="Times New Roman" w:eastAsia="仿宋_GB2312" w:hAnsi="Times New Roman" w:cs="Times New Roman"/>
          <w:sz w:val="32"/>
          <w:szCs w:val="32"/>
        </w:rPr>
        <w:t>企业</w:t>
      </w:r>
      <w:r w:rsidR="00373EE6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EE4037" w:rsidRDefault="00373EE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根据商务部会同财政部、金融监管总局、中国民航局出台的《支持跨境电商海外仓发展有关举措》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有关要求，商务部启动了建立跨境电商海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外仓重点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联系企业名单工作，以加强服务保障，促进跨境电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商海外仓高质量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发展，现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将</w:t>
      </w:r>
      <w:r>
        <w:rPr>
          <w:rFonts w:ascii="Times New Roman" w:eastAsia="仿宋_GB2312" w:hAnsi="Times New Roman" w:cs="Times New Roman"/>
          <w:sz w:val="32"/>
          <w:szCs w:val="32"/>
        </w:rPr>
        <w:t>有关事项通知如下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，请按要求积极组织符合条件的跨境电商企业参与申报。</w:t>
      </w:r>
    </w:p>
    <w:p w:rsidR="00EE4037" w:rsidRDefault="00373EE6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一、工作内容</w:t>
      </w:r>
    </w:p>
    <w:p w:rsidR="00EE4037" w:rsidRDefault="003857F6" w:rsidP="003857F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高新区</w:t>
      </w:r>
      <w:r w:rsidR="00373EE6">
        <w:rPr>
          <w:rFonts w:ascii="Times New Roman" w:eastAsia="仿宋_GB2312" w:hAnsi="Times New Roman" w:cs="Times New Roman"/>
          <w:sz w:val="32"/>
          <w:szCs w:val="32"/>
        </w:rPr>
        <w:t>商务主管部门详尽收集本地区企业设立海外仓情况，建立本地区</w:t>
      </w:r>
      <w:r w:rsidR="00373EE6">
        <w:rPr>
          <w:rFonts w:ascii="Times New Roman" w:eastAsia="仿宋_GB2312" w:hAnsi="Times New Roman" w:cs="Times New Roman" w:hint="eastAsia"/>
          <w:sz w:val="32"/>
          <w:szCs w:val="32"/>
        </w:rPr>
        <w:t>海外</w:t>
      </w:r>
      <w:proofErr w:type="gramStart"/>
      <w:r w:rsidR="00373EE6">
        <w:rPr>
          <w:rFonts w:ascii="Times New Roman" w:eastAsia="仿宋_GB2312" w:hAnsi="Times New Roman" w:cs="Times New Roman" w:hint="eastAsia"/>
          <w:sz w:val="32"/>
          <w:szCs w:val="32"/>
        </w:rPr>
        <w:t>仓</w:t>
      </w:r>
      <w:r w:rsidR="00373EE6">
        <w:rPr>
          <w:rFonts w:ascii="Times New Roman" w:eastAsia="仿宋_GB2312" w:hAnsi="Times New Roman" w:cs="Times New Roman"/>
          <w:sz w:val="32"/>
          <w:szCs w:val="32"/>
        </w:rPr>
        <w:t>企业</w:t>
      </w:r>
      <w:proofErr w:type="gramEnd"/>
      <w:r w:rsidR="00373EE6">
        <w:rPr>
          <w:rFonts w:ascii="Times New Roman" w:eastAsia="仿宋_GB2312" w:hAnsi="Times New Roman" w:cs="Times New Roman" w:hint="eastAsia"/>
          <w:sz w:val="32"/>
          <w:szCs w:val="32"/>
        </w:rPr>
        <w:t>联系名单，</w:t>
      </w:r>
      <w:r w:rsidR="00373EE6">
        <w:rPr>
          <w:rFonts w:ascii="Times New Roman" w:eastAsia="仿宋_GB2312" w:hAnsi="Times New Roman" w:cs="Times New Roman"/>
          <w:sz w:val="32"/>
          <w:szCs w:val="32"/>
        </w:rPr>
        <w:t>按要求组织本地</w:t>
      </w:r>
      <w:r w:rsidR="00373EE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373EE6">
        <w:rPr>
          <w:rFonts w:ascii="Times New Roman" w:eastAsia="仿宋_GB2312" w:hAnsi="Times New Roman" w:cs="Times New Roman"/>
          <w:sz w:val="32"/>
          <w:szCs w:val="32"/>
        </w:rPr>
        <w:t>区</w:t>
      </w:r>
      <w:r w:rsidR="00373EE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373EE6">
        <w:rPr>
          <w:rFonts w:ascii="Times New Roman" w:eastAsia="仿宋_GB2312" w:hAnsi="Times New Roman" w:cs="Times New Roman"/>
          <w:sz w:val="32"/>
          <w:szCs w:val="32"/>
        </w:rPr>
        <w:t>符合条件的跨境电商企业申报国家级重点联系企业。我们将择优选取一批基础条件好、发展潜力大的企业，建立我市重</w:t>
      </w:r>
      <w:bookmarkStart w:id="0" w:name="_GoBack"/>
      <w:bookmarkEnd w:id="0"/>
      <w:r w:rsidR="00373EE6">
        <w:rPr>
          <w:rFonts w:ascii="Times New Roman" w:eastAsia="仿宋_GB2312" w:hAnsi="Times New Roman" w:cs="Times New Roman"/>
          <w:sz w:val="32"/>
          <w:szCs w:val="32"/>
        </w:rPr>
        <w:t>点联系企业名单，</w:t>
      </w:r>
      <w:r w:rsidR="00373EE6">
        <w:rPr>
          <w:rFonts w:ascii="Times New Roman" w:eastAsia="仿宋_GB2312" w:hAnsi="Times New Roman" w:cs="Times New Roman" w:hint="eastAsia"/>
          <w:sz w:val="32"/>
          <w:szCs w:val="32"/>
        </w:rPr>
        <w:t>并</w:t>
      </w:r>
      <w:r w:rsidR="00373EE6">
        <w:rPr>
          <w:rFonts w:ascii="Times New Roman" w:eastAsia="仿宋_GB2312" w:hAnsi="Times New Roman" w:cs="Times New Roman"/>
          <w:sz w:val="32"/>
          <w:szCs w:val="32"/>
        </w:rPr>
        <w:t>将辐射带动能力强、智能化建设领先、合</w:t>
      </w:r>
      <w:proofErr w:type="gramStart"/>
      <w:r w:rsidR="00373EE6">
        <w:rPr>
          <w:rFonts w:ascii="Times New Roman" w:eastAsia="仿宋_GB2312" w:hAnsi="Times New Roman" w:cs="Times New Roman"/>
          <w:sz w:val="32"/>
          <w:szCs w:val="32"/>
        </w:rPr>
        <w:t>规</w:t>
      </w:r>
      <w:proofErr w:type="gramEnd"/>
      <w:r w:rsidR="00373EE6">
        <w:rPr>
          <w:rFonts w:ascii="Times New Roman" w:eastAsia="仿宋_GB2312" w:hAnsi="Times New Roman" w:cs="Times New Roman"/>
          <w:sz w:val="32"/>
          <w:szCs w:val="32"/>
        </w:rPr>
        <w:t>经营水平高的跨境电商海</w:t>
      </w:r>
      <w:proofErr w:type="gramStart"/>
      <w:r w:rsidR="00373EE6">
        <w:rPr>
          <w:rFonts w:ascii="Times New Roman" w:eastAsia="仿宋_GB2312" w:hAnsi="Times New Roman" w:cs="Times New Roman"/>
          <w:sz w:val="32"/>
          <w:szCs w:val="32"/>
        </w:rPr>
        <w:t>外仓企业</w:t>
      </w:r>
      <w:proofErr w:type="gramEnd"/>
      <w:r w:rsidR="007F3DF0">
        <w:rPr>
          <w:rFonts w:ascii="Times New Roman" w:eastAsia="仿宋_GB2312" w:hAnsi="Times New Roman" w:cs="Times New Roman"/>
          <w:sz w:val="32"/>
          <w:szCs w:val="32"/>
        </w:rPr>
        <w:t>经市商务局审核</w:t>
      </w:r>
      <w:r w:rsidR="00373EE6">
        <w:rPr>
          <w:rFonts w:ascii="Times New Roman" w:eastAsia="仿宋_GB2312" w:hAnsi="Times New Roman" w:cs="Times New Roman"/>
          <w:sz w:val="32"/>
          <w:szCs w:val="32"/>
        </w:rPr>
        <w:t>向商务部推荐。</w:t>
      </w:r>
    </w:p>
    <w:p w:rsidR="00EE4037" w:rsidRDefault="00373EE6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二、申报国家级重点联系企业要求</w:t>
      </w:r>
    </w:p>
    <w:p w:rsidR="00EE4037" w:rsidRDefault="00373EE6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lastRenderedPageBreak/>
        <w:t>（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一</w:t>
      </w: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）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申报企业应符合以下要求：</w:t>
      </w:r>
    </w:p>
    <w:p w:rsidR="00EE4037" w:rsidRDefault="00373EE6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代表性。</w:t>
      </w:r>
      <w:r>
        <w:rPr>
          <w:rFonts w:ascii="Times New Roman" w:eastAsia="仿宋_GB2312" w:hAnsi="Times New Roman" w:cs="Times New Roman"/>
          <w:sz w:val="32"/>
          <w:szCs w:val="32"/>
        </w:rPr>
        <w:t>申报企业发展情况应具有代表性，能够体现本地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跨境电商海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外仓企业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发展的较高水平。</w:t>
      </w:r>
    </w:p>
    <w:p w:rsidR="00EE4037" w:rsidRDefault="00373EE6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规模化。</w:t>
      </w:r>
      <w:r>
        <w:rPr>
          <w:rFonts w:ascii="Times New Roman" w:eastAsia="仿宋_GB2312" w:hAnsi="Times New Roman" w:cs="Times New Roman"/>
          <w:sz w:val="32"/>
          <w:szCs w:val="32"/>
        </w:rPr>
        <w:t>申报企业旗下跨境电商海外仓单仓面积不低于</w:t>
      </w:r>
      <w:r w:rsidR="00FE0F21">
        <w:rPr>
          <w:rFonts w:ascii="Times New Roman" w:eastAsia="仿宋_GB2312" w:hAnsi="Times New Roman" w:cs="Times New Roman" w:hint="eastAsia"/>
          <w:sz w:val="32"/>
          <w:szCs w:val="32"/>
        </w:rPr>
        <w:t>500</w:t>
      </w:r>
      <w:r>
        <w:rPr>
          <w:rFonts w:ascii="Times New Roman" w:eastAsia="仿宋_GB2312" w:hAnsi="Times New Roman" w:cs="Times New Roman"/>
          <w:sz w:val="32"/>
          <w:szCs w:val="32"/>
        </w:rPr>
        <w:t>平方米，服务企业数量不低于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家，对当地跨境电商业务有较强带动作用。</w:t>
      </w:r>
    </w:p>
    <w:p w:rsidR="00EE4037" w:rsidRDefault="00373EE6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专业化。</w:t>
      </w:r>
      <w:r>
        <w:rPr>
          <w:rFonts w:ascii="Times New Roman" w:eastAsia="仿宋_GB2312" w:hAnsi="Times New Roman" w:cs="Times New Roman"/>
          <w:sz w:val="32"/>
          <w:szCs w:val="32"/>
        </w:rPr>
        <w:t>申报企业旗下跨境电商海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外仓除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为企业提供国际仓储和物流配送服务外，还应提供以下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方面服务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项以上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，包括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但不限于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）：</w:t>
      </w:r>
      <w:r>
        <w:rPr>
          <w:rFonts w:ascii="Times New Roman" w:eastAsia="仿宋_GB2312" w:hAnsi="Times New Roman" w:cs="Times New Roman"/>
          <w:sz w:val="32"/>
          <w:szCs w:val="32"/>
        </w:rPr>
        <w:t>国际货运代理、通关服务、营销推广、金融保险服务对接、售后维修服务、退换货服务等。</w:t>
      </w:r>
    </w:p>
    <w:p w:rsidR="00EE4037" w:rsidRDefault="00373EE6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智能化。</w:t>
      </w:r>
      <w:r>
        <w:rPr>
          <w:rFonts w:ascii="Times New Roman" w:eastAsia="仿宋_GB2312" w:hAnsi="Times New Roman" w:cs="Times New Roman"/>
          <w:sz w:val="32"/>
          <w:szCs w:val="32"/>
        </w:rPr>
        <w:t>申报企业旗下跨境电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商海外仓应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已使用仓储管理信息化系统和线上信息平台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如</w:t>
      </w:r>
      <w:r>
        <w:rPr>
          <w:rFonts w:ascii="Times New Roman" w:eastAsia="仿宋_GB2312" w:hAnsi="Times New Roman" w:cs="Times New Roman"/>
          <w:sz w:val="32"/>
          <w:szCs w:val="32"/>
        </w:rPr>
        <w:t>ERP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WMS</w:t>
      </w:r>
      <w:r>
        <w:rPr>
          <w:rFonts w:ascii="Times New Roman" w:eastAsia="仿宋_GB2312" w:hAnsi="Times New Roman" w:cs="Times New Roman"/>
          <w:sz w:val="32"/>
          <w:szCs w:val="32"/>
        </w:rPr>
        <w:t>系统等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），</w:t>
      </w:r>
      <w:r>
        <w:rPr>
          <w:rFonts w:ascii="Times New Roman" w:eastAsia="仿宋_GB2312" w:hAnsi="Times New Roman" w:cs="Times New Roman"/>
          <w:sz w:val="32"/>
          <w:szCs w:val="32"/>
        </w:rPr>
        <w:t>部署智能化立体库、自动分拣传送带、自动导向车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AGV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等自动化设备。</w:t>
      </w:r>
    </w:p>
    <w:p w:rsidR="00EE4037" w:rsidRDefault="00373EE6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真实合</w:t>
      </w:r>
      <w:proofErr w:type="gramStart"/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规</w:t>
      </w:r>
      <w:proofErr w:type="gramEnd"/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申报企业近三年国内外无违法违规行为。相关申报材料内容真实有效，知识产权清晰，无侵权行为。如发现虚假情况，除依法承担相应责任外，该企业未来三年内不得参与申报。</w:t>
      </w:r>
    </w:p>
    <w:p w:rsidR="00EE4037" w:rsidRDefault="00373EE6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（二）申报材料应包括以下内容：</w:t>
      </w:r>
    </w:p>
    <w:p w:rsidR="00EE4037" w:rsidRDefault="00373EE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申报企业汇总表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。（</w:t>
      </w: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EE4037" w:rsidRDefault="00373EE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跨境电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商海外仓汇总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。（</w:t>
      </w: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EE4037" w:rsidRDefault="00373EE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跨境电商海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外仓指标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信息汇总表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。（</w:t>
      </w: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EE4037" w:rsidRDefault="00373EE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4.</w:t>
      </w:r>
      <w:r>
        <w:rPr>
          <w:rFonts w:ascii="Times New Roman" w:eastAsia="仿宋_GB2312" w:hAnsi="Times New Roman" w:cs="Times New Roman"/>
          <w:sz w:val="32"/>
          <w:szCs w:val="32"/>
        </w:rPr>
        <w:t>申报企业简介。包括企业基本情况，旗下跨境电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商海外仓介绍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，主要经验做法等。内容要语言精练、条理清晰、数据真实。全文字数控制在</w:t>
      </w:r>
      <w:r>
        <w:rPr>
          <w:rFonts w:ascii="Times New Roman" w:eastAsia="仿宋_GB2312" w:hAnsi="Times New Roman" w:cs="Times New Roman"/>
          <w:sz w:val="32"/>
          <w:szCs w:val="32"/>
        </w:rPr>
        <w:t>1500</w:t>
      </w:r>
      <w:r>
        <w:rPr>
          <w:rFonts w:ascii="Times New Roman" w:eastAsia="仿宋_GB2312" w:hAnsi="Times New Roman" w:cs="Times New Roman"/>
          <w:sz w:val="32"/>
          <w:szCs w:val="32"/>
        </w:rPr>
        <w:t>字以内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E4037" w:rsidRDefault="00373EE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申报企业证明材料。包括企业营业执照扫描件、跨境电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商海外仓权属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证明扫描件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产权证、租赁合同等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、跨境电商海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外仓企业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与客户签署的服务合同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样本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扫描件等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E4037" w:rsidRDefault="00373EE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sz w:val="32"/>
          <w:szCs w:val="32"/>
        </w:rPr>
        <w:t>申报企业跨境电商海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外仓列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。（</w:t>
      </w: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EE4037" w:rsidRDefault="00373EE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7.</w:t>
      </w:r>
      <w:r>
        <w:rPr>
          <w:rFonts w:ascii="Times New Roman" w:eastAsia="仿宋_GB2312" w:hAnsi="Times New Roman" w:cs="Times New Roman"/>
          <w:sz w:val="32"/>
          <w:szCs w:val="32"/>
        </w:rPr>
        <w:t>申报企业跨境电商海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外仓指标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信息表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。（</w:t>
      </w: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EE4037" w:rsidRDefault="00373EE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8.</w:t>
      </w:r>
      <w:r>
        <w:rPr>
          <w:rFonts w:ascii="Times New Roman" w:eastAsia="仿宋_GB2312" w:hAnsi="Times New Roman" w:cs="Times New Roman"/>
          <w:sz w:val="32"/>
          <w:szCs w:val="32"/>
        </w:rPr>
        <w:t>申报企业认为有必要提供的其他补充材料。</w:t>
      </w:r>
    </w:p>
    <w:p w:rsidR="00EE4037" w:rsidRDefault="00373EE6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三、材料填报送说明</w:t>
      </w:r>
    </w:p>
    <w:p w:rsidR="00EE4037" w:rsidRDefault="00373EE6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（一）表格填写</w:t>
      </w:r>
    </w:p>
    <w:p w:rsidR="00EE4037" w:rsidRDefault="00373EE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 w:rsidR="003857F6">
        <w:rPr>
          <w:rFonts w:ascii="Times New Roman" w:eastAsia="仿宋_GB2312" w:hAnsi="Times New Roman" w:cs="Times New Roman"/>
          <w:sz w:val="32"/>
          <w:szCs w:val="32"/>
        </w:rPr>
        <w:t>园区</w:t>
      </w:r>
      <w:r>
        <w:rPr>
          <w:rFonts w:ascii="Times New Roman" w:eastAsia="仿宋_GB2312" w:hAnsi="Times New Roman" w:cs="Times New Roman"/>
          <w:sz w:val="32"/>
          <w:szCs w:val="32"/>
        </w:rPr>
        <w:t>商务主管部门填写：海外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仓企业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联系名单（附件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）、申报企业汇总表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、跨境电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商海外仓汇总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、跨境电商海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外仓指标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信息汇总表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E4037" w:rsidRDefault="00373EE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各申报企业填写：申报企业跨境电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商海外仓列表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、申报企业跨境电商海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外仓指标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信息表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E4037" w:rsidRDefault="00373EE6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（二）材料报送</w:t>
      </w:r>
    </w:p>
    <w:p w:rsidR="00EE4037" w:rsidRDefault="003857F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园</w:t>
      </w:r>
      <w:r w:rsidR="00373EE6">
        <w:rPr>
          <w:rFonts w:ascii="Times New Roman" w:eastAsia="仿宋_GB2312" w:hAnsi="Times New Roman" w:cs="Times New Roman"/>
          <w:sz w:val="32"/>
          <w:szCs w:val="32"/>
        </w:rPr>
        <w:t>区商务主管部门汇</w:t>
      </w:r>
      <w:r>
        <w:rPr>
          <w:rFonts w:ascii="Times New Roman" w:eastAsia="仿宋_GB2312" w:hAnsi="Times New Roman" w:cs="Times New Roman"/>
          <w:sz w:val="32"/>
          <w:szCs w:val="32"/>
        </w:rPr>
        <w:t>总符合申报条件的企业材料，按照本通知有关要求进行初审。</w:t>
      </w:r>
      <w:r w:rsidR="00373EE6">
        <w:rPr>
          <w:rFonts w:ascii="Times New Roman" w:eastAsia="仿宋_GB2312" w:hAnsi="Times New Roman" w:cs="Times New Roman" w:hint="eastAsia"/>
          <w:sz w:val="32"/>
          <w:szCs w:val="32"/>
        </w:rPr>
        <w:t>海外</w:t>
      </w:r>
      <w:proofErr w:type="gramStart"/>
      <w:r w:rsidR="00373EE6">
        <w:rPr>
          <w:rFonts w:ascii="Times New Roman" w:eastAsia="仿宋_GB2312" w:hAnsi="Times New Roman" w:cs="Times New Roman" w:hint="eastAsia"/>
          <w:sz w:val="32"/>
          <w:szCs w:val="32"/>
        </w:rPr>
        <w:t>仓企业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请把</w:t>
      </w:r>
      <w:r>
        <w:rPr>
          <w:rFonts w:ascii="Times New Roman" w:eastAsia="仿宋_GB2312" w:hAnsi="Times New Roman" w:cs="Times New Roman"/>
          <w:sz w:val="32"/>
          <w:szCs w:val="32"/>
        </w:rPr>
        <w:t>相关申报材料</w:t>
      </w:r>
      <w:r w:rsidR="00373EE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373EE6">
        <w:rPr>
          <w:rFonts w:ascii="Times New Roman" w:eastAsia="仿宋_GB2312" w:hAnsi="Times New Roman" w:cs="Times New Roman"/>
          <w:sz w:val="32"/>
          <w:szCs w:val="32"/>
        </w:rPr>
        <w:t>纸质版与电子版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="00373EE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373EE6">
        <w:rPr>
          <w:rFonts w:ascii="Times New Roman" w:eastAsia="仿宋_GB2312" w:hAnsi="Times New Roman" w:cs="Times New Roman"/>
          <w:sz w:val="32"/>
          <w:szCs w:val="32"/>
        </w:rPr>
        <w:t>于</w:t>
      </w:r>
      <w:r w:rsidR="00373EE6">
        <w:rPr>
          <w:rFonts w:ascii="Times New Roman" w:eastAsia="仿宋_GB2312" w:hAnsi="Times New Roman" w:cs="Times New Roman"/>
          <w:sz w:val="32"/>
          <w:szCs w:val="32"/>
        </w:rPr>
        <w:t>11</w:t>
      </w:r>
      <w:r w:rsidR="00373EE6">
        <w:rPr>
          <w:rFonts w:ascii="Times New Roman" w:eastAsia="仿宋_GB2312" w:hAnsi="Times New Roman" w:cs="Times New Roman"/>
          <w:sz w:val="32"/>
          <w:szCs w:val="32"/>
        </w:rPr>
        <w:t>月</w:t>
      </w:r>
      <w:r w:rsidR="00FE0F21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466B11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373EE6">
        <w:rPr>
          <w:rFonts w:ascii="Times New Roman" w:eastAsia="仿宋_GB2312" w:hAnsi="Times New Roman" w:cs="Times New Roman"/>
          <w:sz w:val="32"/>
          <w:szCs w:val="32"/>
        </w:rPr>
        <w:t>日前报送至</w:t>
      </w:r>
      <w:r w:rsidR="00466B11">
        <w:rPr>
          <w:rFonts w:ascii="Times New Roman" w:eastAsia="仿宋_GB2312" w:hAnsi="Times New Roman" w:cs="Times New Roman"/>
          <w:sz w:val="32"/>
          <w:szCs w:val="32"/>
        </w:rPr>
        <w:t>高新区投资促进局</w:t>
      </w:r>
      <w:r w:rsidR="00373EE6">
        <w:rPr>
          <w:rFonts w:ascii="Times New Roman" w:eastAsia="仿宋_GB2312" w:hAnsi="Times New Roman" w:cs="Times New Roman"/>
          <w:sz w:val="32"/>
          <w:szCs w:val="32"/>
        </w:rPr>
        <w:t>。联系人：电子商务</w:t>
      </w:r>
      <w:r w:rsidR="00466B11">
        <w:rPr>
          <w:rFonts w:ascii="Times New Roman" w:eastAsia="仿宋_GB2312" w:hAnsi="Times New Roman" w:cs="Times New Roman"/>
          <w:sz w:val="32"/>
          <w:szCs w:val="32"/>
        </w:rPr>
        <w:t>部</w:t>
      </w:r>
      <w:r w:rsidR="00373EE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466B11">
        <w:rPr>
          <w:rFonts w:ascii="Times New Roman" w:eastAsia="仿宋_GB2312" w:hAnsi="Times New Roman" w:cs="Times New Roman"/>
          <w:sz w:val="32"/>
          <w:szCs w:val="32"/>
        </w:rPr>
        <w:t>车恩德</w:t>
      </w:r>
      <w:r w:rsidR="00373EE6">
        <w:rPr>
          <w:rFonts w:ascii="Times New Roman" w:eastAsia="仿宋_GB2312" w:hAnsi="Times New Roman" w:cs="Times New Roman"/>
          <w:sz w:val="32"/>
          <w:szCs w:val="32"/>
        </w:rPr>
        <w:t>，联系电话：</w:t>
      </w:r>
      <w:r w:rsidR="00373EE6">
        <w:rPr>
          <w:rFonts w:ascii="Times New Roman" w:eastAsia="仿宋_GB2312" w:hAnsi="Times New Roman" w:cs="Times New Roman"/>
          <w:sz w:val="32"/>
          <w:szCs w:val="32"/>
        </w:rPr>
        <w:t>0411-</w:t>
      </w:r>
      <w:r w:rsidR="00466B11">
        <w:rPr>
          <w:rFonts w:ascii="Times New Roman" w:eastAsia="仿宋_GB2312" w:hAnsi="Times New Roman" w:cs="Times New Roman" w:hint="eastAsia"/>
          <w:sz w:val="32"/>
          <w:szCs w:val="32"/>
        </w:rPr>
        <w:t>84792209</w:t>
      </w:r>
      <w:r w:rsidR="00373EE6">
        <w:rPr>
          <w:rFonts w:ascii="Times New Roman" w:eastAsia="仿宋_GB2312" w:hAnsi="Times New Roman" w:cs="Times New Roman"/>
          <w:sz w:val="32"/>
          <w:szCs w:val="32"/>
        </w:rPr>
        <w:t>，</w:t>
      </w:r>
      <w:r w:rsidR="00373EE6">
        <w:rPr>
          <w:rFonts w:ascii="Times New Roman" w:eastAsia="仿宋_GB2312" w:hAnsi="Times New Roman" w:cs="Times New Roman"/>
          <w:sz w:val="32"/>
          <w:szCs w:val="32"/>
        </w:rPr>
        <w:t>13</w:t>
      </w:r>
      <w:r w:rsidR="00466B11">
        <w:rPr>
          <w:rFonts w:ascii="Times New Roman" w:eastAsia="仿宋_GB2312" w:hAnsi="Times New Roman" w:cs="Times New Roman" w:hint="eastAsia"/>
          <w:sz w:val="32"/>
          <w:szCs w:val="32"/>
        </w:rPr>
        <w:t>840875395</w:t>
      </w:r>
      <w:r w:rsidR="00373EE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E4037" w:rsidRDefault="00373EE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此通知。</w:t>
      </w:r>
    </w:p>
    <w:p w:rsidR="00EE4037" w:rsidRDefault="00EE4037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E4037" w:rsidRDefault="00373EE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附件：</w:t>
      </w: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海外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仓企业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联系名单</w:t>
      </w:r>
    </w:p>
    <w:p w:rsidR="00EE4037" w:rsidRDefault="00373EE6">
      <w:pPr>
        <w:spacing w:line="600" w:lineRule="exact"/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申报企业汇总表</w:t>
      </w:r>
    </w:p>
    <w:p w:rsidR="00EE4037" w:rsidRDefault="00373EE6">
      <w:pPr>
        <w:spacing w:line="600" w:lineRule="exact"/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跨境电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商海外仓汇总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表</w:t>
      </w:r>
    </w:p>
    <w:p w:rsidR="00EE4037" w:rsidRDefault="00373EE6">
      <w:pPr>
        <w:spacing w:line="600" w:lineRule="exact"/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跨境电商海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外仓指标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信息汇总表</w:t>
      </w:r>
    </w:p>
    <w:p w:rsidR="00EE4037" w:rsidRDefault="00373EE6">
      <w:pPr>
        <w:spacing w:line="600" w:lineRule="exact"/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申报企业跨境电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商海外仓列表</w:t>
      </w:r>
      <w:proofErr w:type="gramEnd"/>
    </w:p>
    <w:p w:rsidR="00EE4037" w:rsidRDefault="00373EE6">
      <w:pPr>
        <w:spacing w:line="600" w:lineRule="exact"/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sz w:val="32"/>
          <w:szCs w:val="32"/>
        </w:rPr>
        <w:t>申报企业跨境电商海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外仓指标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信息表</w:t>
      </w:r>
    </w:p>
    <w:p w:rsidR="00EE4037" w:rsidRDefault="00EE4037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E4037" w:rsidRDefault="00EE4037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E4037" w:rsidRDefault="00EE4037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E4037" w:rsidRDefault="00466B11">
      <w:pPr>
        <w:wordWrap w:val="0"/>
        <w:spacing w:line="60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大连高新区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托资促进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局</w:t>
      </w:r>
      <w:r w:rsidR="00373EE6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</w:p>
    <w:p w:rsidR="00EE4037" w:rsidRDefault="00373EE6" w:rsidP="00466B11">
      <w:pPr>
        <w:spacing w:line="600" w:lineRule="exact"/>
        <w:ind w:right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051183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EE4037" w:rsidRDefault="00EE4037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E4037" w:rsidRDefault="00EE4037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  <w:sectPr w:rsidR="00EE4037">
          <w:footerReference w:type="default" r:id="rId7"/>
          <w:pgSz w:w="11906" w:h="16838"/>
          <w:pgMar w:top="1440" w:right="1803" w:bottom="1440" w:left="1803" w:header="851" w:footer="992" w:gutter="0"/>
          <w:cols w:space="0"/>
          <w:docGrid w:type="lines" w:linePitch="317"/>
        </w:sectPr>
      </w:pPr>
    </w:p>
    <w:p w:rsidR="00EE4037" w:rsidRDefault="00373EE6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EE4037" w:rsidRDefault="00EE4037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EE4037" w:rsidRDefault="00373EE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海外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仓企业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联系名单</w:t>
      </w:r>
    </w:p>
    <w:p w:rsidR="00EE4037" w:rsidRDefault="00EE403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5"/>
        <w:tblW w:w="15325" w:type="dxa"/>
        <w:tblInd w:w="-459" w:type="dxa"/>
        <w:tblLook w:val="04A0"/>
      </w:tblPr>
      <w:tblGrid>
        <w:gridCol w:w="497"/>
        <w:gridCol w:w="1714"/>
        <w:gridCol w:w="1080"/>
        <w:gridCol w:w="1543"/>
        <w:gridCol w:w="926"/>
        <w:gridCol w:w="685"/>
        <w:gridCol w:w="875"/>
        <w:gridCol w:w="1011"/>
        <w:gridCol w:w="720"/>
        <w:gridCol w:w="754"/>
        <w:gridCol w:w="977"/>
        <w:gridCol w:w="995"/>
        <w:gridCol w:w="1251"/>
        <w:gridCol w:w="2297"/>
      </w:tblGrid>
      <w:tr w:rsidR="00EE4037">
        <w:trPr>
          <w:trHeight w:val="2020"/>
        </w:trPr>
        <w:tc>
          <w:tcPr>
            <w:tcW w:w="497" w:type="dxa"/>
            <w:vAlign w:val="center"/>
          </w:tcPr>
          <w:p w:rsidR="00EE4037" w:rsidRDefault="00373EE6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714" w:type="dxa"/>
            <w:vAlign w:val="center"/>
          </w:tcPr>
          <w:p w:rsidR="00EE4037" w:rsidRDefault="00373EE6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仓名称</w:t>
            </w:r>
          </w:p>
        </w:tc>
        <w:tc>
          <w:tcPr>
            <w:tcW w:w="1080" w:type="dxa"/>
            <w:vAlign w:val="center"/>
          </w:tcPr>
          <w:p w:rsidR="00EE4037" w:rsidRDefault="00373EE6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所在国家及城市</w:t>
            </w:r>
          </w:p>
        </w:tc>
        <w:tc>
          <w:tcPr>
            <w:tcW w:w="1543" w:type="dxa"/>
            <w:vAlign w:val="center"/>
          </w:tcPr>
          <w:p w:rsidR="00EE4037" w:rsidRDefault="00373EE6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运营主体名称</w:t>
            </w:r>
          </w:p>
        </w:tc>
        <w:tc>
          <w:tcPr>
            <w:tcW w:w="926" w:type="dxa"/>
            <w:vAlign w:val="center"/>
          </w:tcPr>
          <w:p w:rsidR="00EE4037" w:rsidRDefault="00373EE6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主体设立方式</w:t>
            </w:r>
          </w:p>
        </w:tc>
        <w:tc>
          <w:tcPr>
            <w:tcW w:w="685" w:type="dxa"/>
            <w:vAlign w:val="center"/>
          </w:tcPr>
          <w:p w:rsidR="00EE4037" w:rsidRDefault="00373EE6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仓库权属</w:t>
            </w:r>
          </w:p>
        </w:tc>
        <w:tc>
          <w:tcPr>
            <w:tcW w:w="875" w:type="dxa"/>
            <w:vAlign w:val="center"/>
          </w:tcPr>
          <w:p w:rsidR="00EE4037" w:rsidRDefault="00373EE6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仓库总面积</w:t>
            </w:r>
          </w:p>
        </w:tc>
        <w:tc>
          <w:tcPr>
            <w:tcW w:w="1011" w:type="dxa"/>
            <w:vAlign w:val="center"/>
          </w:tcPr>
          <w:p w:rsidR="00EE4037" w:rsidRDefault="00373EE6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是否为公共海外仓</w:t>
            </w:r>
          </w:p>
        </w:tc>
        <w:tc>
          <w:tcPr>
            <w:tcW w:w="720" w:type="dxa"/>
            <w:vAlign w:val="center"/>
          </w:tcPr>
          <w:p w:rsidR="00EE4037" w:rsidRDefault="00373EE6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对接平台数量</w:t>
            </w:r>
          </w:p>
        </w:tc>
        <w:tc>
          <w:tcPr>
            <w:tcW w:w="754" w:type="dxa"/>
            <w:vAlign w:val="center"/>
          </w:tcPr>
          <w:p w:rsidR="00EE4037" w:rsidRDefault="00373EE6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服务企业数量</w:t>
            </w:r>
          </w:p>
        </w:tc>
        <w:tc>
          <w:tcPr>
            <w:tcW w:w="977" w:type="dxa"/>
            <w:vAlign w:val="center"/>
          </w:tcPr>
          <w:p w:rsidR="00EE4037" w:rsidRDefault="00373EE6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是否部署信息化系统</w:t>
            </w:r>
          </w:p>
        </w:tc>
        <w:tc>
          <w:tcPr>
            <w:tcW w:w="995" w:type="dxa"/>
            <w:vAlign w:val="center"/>
          </w:tcPr>
          <w:p w:rsidR="00EE4037" w:rsidRDefault="00373EE6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是否部署自动化设备</w:t>
            </w:r>
          </w:p>
        </w:tc>
        <w:tc>
          <w:tcPr>
            <w:tcW w:w="1251" w:type="dxa"/>
            <w:vAlign w:val="center"/>
          </w:tcPr>
          <w:p w:rsidR="00EE4037" w:rsidRDefault="00373EE6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联系人及电话</w:t>
            </w:r>
          </w:p>
        </w:tc>
        <w:tc>
          <w:tcPr>
            <w:tcW w:w="2297" w:type="dxa"/>
            <w:vAlign w:val="center"/>
          </w:tcPr>
          <w:p w:rsidR="00EE4037" w:rsidRDefault="00373EE6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其他情况简述</w:t>
            </w:r>
          </w:p>
        </w:tc>
      </w:tr>
      <w:tr w:rsidR="00EE4037">
        <w:trPr>
          <w:trHeight w:val="567"/>
        </w:trPr>
        <w:tc>
          <w:tcPr>
            <w:tcW w:w="497" w:type="dxa"/>
            <w:vAlign w:val="center"/>
          </w:tcPr>
          <w:p w:rsidR="00EE4037" w:rsidRDefault="00EE403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EE4037" w:rsidRDefault="00EE403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E4037" w:rsidRDefault="00EE403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EE4037" w:rsidRDefault="00EE403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EE4037" w:rsidRDefault="00EE403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EE4037" w:rsidRDefault="00EE403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EE4037" w:rsidRDefault="00EE403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EE4037" w:rsidRDefault="00EE403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EE4037" w:rsidRDefault="00EE403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EE4037" w:rsidRDefault="00EE403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77" w:type="dxa"/>
            <w:vAlign w:val="center"/>
          </w:tcPr>
          <w:p w:rsidR="00EE4037" w:rsidRDefault="00EE403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EE4037" w:rsidRDefault="00EE403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EE4037" w:rsidRDefault="00EE403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97" w:type="dxa"/>
            <w:vAlign w:val="center"/>
          </w:tcPr>
          <w:p w:rsidR="00EE4037" w:rsidRDefault="00EE403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EE4037">
        <w:trPr>
          <w:trHeight w:val="567"/>
        </w:trPr>
        <w:tc>
          <w:tcPr>
            <w:tcW w:w="497" w:type="dxa"/>
            <w:vAlign w:val="center"/>
          </w:tcPr>
          <w:p w:rsidR="00EE4037" w:rsidRDefault="00EE403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EE4037" w:rsidRDefault="00EE403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E4037" w:rsidRDefault="00EE403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EE4037" w:rsidRDefault="00EE403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EE4037" w:rsidRDefault="00EE403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EE4037" w:rsidRDefault="00EE403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EE4037" w:rsidRDefault="00EE403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EE4037" w:rsidRDefault="00EE403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EE4037" w:rsidRDefault="00EE403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EE4037" w:rsidRDefault="00EE403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77" w:type="dxa"/>
            <w:vAlign w:val="center"/>
          </w:tcPr>
          <w:p w:rsidR="00EE4037" w:rsidRDefault="00EE403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EE4037" w:rsidRDefault="00EE403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EE4037" w:rsidRDefault="00EE403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97" w:type="dxa"/>
            <w:vAlign w:val="center"/>
          </w:tcPr>
          <w:p w:rsidR="00EE4037" w:rsidRDefault="00EE403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EE4037" w:rsidRDefault="00EE4037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E4037" w:rsidRDefault="00EE4037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  <w:sectPr w:rsidR="00EE4037">
          <w:pgSz w:w="16838" w:h="11906" w:orient="landscape"/>
          <w:pgMar w:top="1803" w:right="1440" w:bottom="1803" w:left="1440" w:header="851" w:footer="992" w:gutter="0"/>
          <w:cols w:space="0"/>
          <w:docGrid w:type="lines" w:linePitch="317"/>
        </w:sectPr>
      </w:pPr>
    </w:p>
    <w:p w:rsidR="00EE4037" w:rsidRDefault="00373EE6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EE4037" w:rsidRDefault="00EE403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E4037" w:rsidRDefault="00373EE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申报企业汇总表</w:t>
      </w:r>
    </w:p>
    <w:p w:rsidR="00EE4037" w:rsidRDefault="00EE4037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E4037" w:rsidRDefault="00373EE6">
      <w:pPr>
        <w:spacing w:line="600" w:lineRule="exact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商务主管部门（名称及盖章）：</w:t>
      </w:r>
    </w:p>
    <w:tbl>
      <w:tblPr>
        <w:tblStyle w:val="a5"/>
        <w:tblW w:w="0" w:type="auto"/>
        <w:tblLook w:val="04A0"/>
      </w:tblPr>
      <w:tblGrid>
        <w:gridCol w:w="958"/>
        <w:gridCol w:w="3480"/>
        <w:gridCol w:w="1636"/>
        <w:gridCol w:w="2025"/>
        <w:gridCol w:w="2025"/>
        <w:gridCol w:w="2025"/>
        <w:gridCol w:w="2025"/>
      </w:tblGrid>
      <w:tr w:rsidR="00EE4037">
        <w:trPr>
          <w:trHeight w:val="895"/>
        </w:trPr>
        <w:tc>
          <w:tcPr>
            <w:tcW w:w="958" w:type="dxa"/>
            <w:vAlign w:val="center"/>
          </w:tcPr>
          <w:p w:rsidR="00EE4037" w:rsidRDefault="00373EE6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3480" w:type="dxa"/>
            <w:vAlign w:val="center"/>
          </w:tcPr>
          <w:p w:rsidR="00EE4037" w:rsidRDefault="00373EE6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申报企业名称</w:t>
            </w:r>
          </w:p>
        </w:tc>
        <w:tc>
          <w:tcPr>
            <w:tcW w:w="1636" w:type="dxa"/>
            <w:vAlign w:val="center"/>
          </w:tcPr>
          <w:p w:rsidR="00EE4037" w:rsidRDefault="00373EE6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企业联系人</w:t>
            </w:r>
          </w:p>
        </w:tc>
        <w:tc>
          <w:tcPr>
            <w:tcW w:w="2025" w:type="dxa"/>
            <w:vAlign w:val="center"/>
          </w:tcPr>
          <w:p w:rsidR="00EE4037" w:rsidRDefault="00373EE6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联系电话</w:t>
            </w:r>
          </w:p>
        </w:tc>
        <w:tc>
          <w:tcPr>
            <w:tcW w:w="2025" w:type="dxa"/>
            <w:vAlign w:val="center"/>
          </w:tcPr>
          <w:p w:rsidR="00EE4037" w:rsidRDefault="00373EE6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企业所在地区</w:t>
            </w:r>
          </w:p>
        </w:tc>
        <w:tc>
          <w:tcPr>
            <w:tcW w:w="2025" w:type="dxa"/>
            <w:vAlign w:val="center"/>
          </w:tcPr>
          <w:p w:rsidR="00EE4037" w:rsidRDefault="00373EE6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商务主管部门联系人</w:t>
            </w:r>
          </w:p>
        </w:tc>
        <w:tc>
          <w:tcPr>
            <w:tcW w:w="2025" w:type="dxa"/>
            <w:vAlign w:val="center"/>
          </w:tcPr>
          <w:p w:rsidR="00EE4037" w:rsidRDefault="00373EE6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联系电话</w:t>
            </w:r>
          </w:p>
        </w:tc>
      </w:tr>
      <w:tr w:rsidR="00EE4037">
        <w:trPr>
          <w:trHeight w:val="567"/>
        </w:trPr>
        <w:tc>
          <w:tcPr>
            <w:tcW w:w="958" w:type="dxa"/>
            <w:vAlign w:val="center"/>
          </w:tcPr>
          <w:p w:rsidR="00EE4037" w:rsidRDefault="00EE40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EE4037" w:rsidRDefault="00EE40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EE4037" w:rsidRDefault="00EE40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EE4037" w:rsidRDefault="00EE40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EE4037" w:rsidRDefault="00EE40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EE4037" w:rsidRDefault="00EE40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EE4037" w:rsidRDefault="00EE40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E4037">
        <w:trPr>
          <w:trHeight w:val="567"/>
        </w:trPr>
        <w:tc>
          <w:tcPr>
            <w:tcW w:w="958" w:type="dxa"/>
            <w:vAlign w:val="center"/>
          </w:tcPr>
          <w:p w:rsidR="00EE4037" w:rsidRDefault="00EE40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EE4037" w:rsidRDefault="00EE40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EE4037" w:rsidRDefault="00EE40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EE4037" w:rsidRDefault="00EE40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EE4037" w:rsidRDefault="00EE40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EE4037" w:rsidRDefault="00EE40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EE4037" w:rsidRDefault="00EE40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EE4037" w:rsidRDefault="00EE4037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E4037" w:rsidRDefault="00EE4037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  <w:sectPr w:rsidR="00EE4037">
          <w:pgSz w:w="16838" w:h="11906" w:orient="landscape"/>
          <w:pgMar w:top="1803" w:right="1440" w:bottom="1803" w:left="1440" w:header="851" w:footer="992" w:gutter="0"/>
          <w:cols w:space="0"/>
          <w:docGrid w:type="lines" w:linePitch="317"/>
        </w:sectPr>
      </w:pPr>
    </w:p>
    <w:p w:rsidR="00EE4037" w:rsidRDefault="00373EE6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EE4037" w:rsidRDefault="00373EE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跨境电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商海外仓汇总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</w:p>
    <w:p w:rsidR="00EE4037" w:rsidRDefault="00EE4037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EE4037" w:rsidRDefault="00373EE6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商务主管部门（名称及盖章）：</w:t>
      </w:r>
    </w:p>
    <w:tbl>
      <w:tblPr>
        <w:tblW w:w="15000" w:type="dxa"/>
        <w:tblInd w:w="-567" w:type="dxa"/>
        <w:tblLook w:val="04A0"/>
      </w:tblPr>
      <w:tblGrid>
        <w:gridCol w:w="497"/>
        <w:gridCol w:w="1267"/>
        <w:gridCol w:w="1611"/>
        <w:gridCol w:w="960"/>
        <w:gridCol w:w="806"/>
        <w:gridCol w:w="874"/>
        <w:gridCol w:w="1509"/>
        <w:gridCol w:w="1491"/>
        <w:gridCol w:w="1406"/>
        <w:gridCol w:w="1457"/>
        <w:gridCol w:w="1031"/>
        <w:gridCol w:w="2091"/>
      </w:tblGrid>
      <w:tr w:rsidR="00EE4037">
        <w:trPr>
          <w:trHeight w:val="177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申报企业名称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仓名称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所在国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所在城市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面积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是否部署信息化系统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是否部署自动化设备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是否提供增值服务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简述增值服务内容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联系方式</w:t>
            </w:r>
          </w:p>
          <w:p w:rsidR="00EE4037" w:rsidRDefault="00373EE6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（电话、邮箱）</w:t>
            </w:r>
          </w:p>
        </w:tc>
      </w:tr>
      <w:tr w:rsidR="00EE4037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EE4037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EE4037" w:rsidRDefault="00EE4037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E4037" w:rsidRDefault="00EE4037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  <w:sectPr w:rsidR="00EE4037">
          <w:pgSz w:w="16838" w:h="11906" w:orient="landscape"/>
          <w:pgMar w:top="1803" w:right="1440" w:bottom="1803" w:left="1440" w:header="851" w:footer="992" w:gutter="0"/>
          <w:cols w:space="0"/>
          <w:docGrid w:type="lines" w:linePitch="317"/>
        </w:sectPr>
      </w:pPr>
    </w:p>
    <w:p w:rsidR="00EE4037" w:rsidRDefault="00373EE6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EE4037" w:rsidRDefault="00373EE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跨境电商海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外仓指标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信息汇总表</w:t>
      </w:r>
    </w:p>
    <w:p w:rsidR="00EE4037" w:rsidRDefault="00EE4037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E4037" w:rsidRDefault="00373EE6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商务主管部门（名称及盖章）：</w:t>
      </w:r>
    </w:p>
    <w:tbl>
      <w:tblPr>
        <w:tblW w:w="15516" w:type="dxa"/>
        <w:tblInd w:w="-740" w:type="dxa"/>
        <w:tblLayout w:type="fixed"/>
        <w:tblLook w:val="04A0"/>
      </w:tblPr>
      <w:tblGrid>
        <w:gridCol w:w="430"/>
        <w:gridCol w:w="1130"/>
        <w:gridCol w:w="686"/>
        <w:gridCol w:w="470"/>
        <w:gridCol w:w="470"/>
        <w:gridCol w:w="470"/>
        <w:gridCol w:w="470"/>
        <w:gridCol w:w="470"/>
        <w:gridCol w:w="548"/>
        <w:gridCol w:w="555"/>
        <w:gridCol w:w="480"/>
        <w:gridCol w:w="495"/>
        <w:gridCol w:w="525"/>
        <w:gridCol w:w="510"/>
        <w:gridCol w:w="495"/>
        <w:gridCol w:w="510"/>
        <w:gridCol w:w="585"/>
        <w:gridCol w:w="585"/>
        <w:gridCol w:w="480"/>
        <w:gridCol w:w="855"/>
        <w:gridCol w:w="825"/>
        <w:gridCol w:w="870"/>
        <w:gridCol w:w="570"/>
        <w:gridCol w:w="555"/>
        <w:gridCol w:w="750"/>
        <w:gridCol w:w="727"/>
      </w:tblGrid>
      <w:tr w:rsidR="00EE4037">
        <w:trPr>
          <w:trHeight w:val="217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申报企业名称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仓名称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所在国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所在城市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运营主体名称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主体设立方式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仓库权属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仓库租期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土地权属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土地租期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年物流营业收入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仓库总面积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对接平台数量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服务企业数量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SKU数量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单仓年度出库量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单仓货物周转率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信息化程度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设施设备情况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智能化设备情况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工作人员数量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本地员工数量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服务功能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安全规范</w:t>
            </w:r>
          </w:p>
        </w:tc>
      </w:tr>
      <w:tr w:rsidR="00EE4037">
        <w:trPr>
          <w:trHeight w:val="81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</w:tbl>
    <w:p w:rsidR="00EE4037" w:rsidRDefault="00EE4037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E4037" w:rsidRDefault="00EE4037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  <w:sectPr w:rsidR="00EE4037">
          <w:pgSz w:w="16838" w:h="11906" w:orient="landscape"/>
          <w:pgMar w:top="1803" w:right="1440" w:bottom="1803" w:left="1440" w:header="851" w:footer="992" w:gutter="0"/>
          <w:cols w:space="0"/>
          <w:docGrid w:type="lines" w:linePitch="317"/>
        </w:sectPr>
      </w:pPr>
    </w:p>
    <w:p w:rsidR="00EE4037" w:rsidRDefault="00373EE6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EE4037" w:rsidRDefault="00373EE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申报企业跨境电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商海外仓列表</w:t>
      </w:r>
      <w:proofErr w:type="gramEnd"/>
    </w:p>
    <w:p w:rsidR="00EE4037" w:rsidRDefault="00EE4037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E4037" w:rsidRDefault="00373EE6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申报企业：</w:t>
      </w:r>
    </w:p>
    <w:tbl>
      <w:tblPr>
        <w:tblStyle w:val="a5"/>
        <w:tblW w:w="15361" w:type="dxa"/>
        <w:tblInd w:w="-533" w:type="dxa"/>
        <w:tblLook w:val="04A0"/>
      </w:tblPr>
      <w:tblGrid>
        <w:gridCol w:w="684"/>
        <w:gridCol w:w="1869"/>
        <w:gridCol w:w="977"/>
        <w:gridCol w:w="977"/>
        <w:gridCol w:w="1046"/>
        <w:gridCol w:w="1628"/>
        <w:gridCol w:w="1663"/>
        <w:gridCol w:w="1766"/>
        <w:gridCol w:w="1519"/>
        <w:gridCol w:w="1289"/>
        <w:gridCol w:w="1943"/>
      </w:tblGrid>
      <w:tr w:rsidR="00EE4037">
        <w:trPr>
          <w:trHeight w:val="956"/>
        </w:trPr>
        <w:tc>
          <w:tcPr>
            <w:tcW w:w="684" w:type="dxa"/>
            <w:vAlign w:val="center"/>
          </w:tcPr>
          <w:p w:rsidR="00EE4037" w:rsidRDefault="00373EE6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869" w:type="dxa"/>
            <w:vAlign w:val="center"/>
          </w:tcPr>
          <w:p w:rsidR="00EE4037" w:rsidRDefault="00373EE6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仓名称</w:t>
            </w:r>
          </w:p>
        </w:tc>
        <w:tc>
          <w:tcPr>
            <w:tcW w:w="977" w:type="dxa"/>
            <w:vAlign w:val="center"/>
          </w:tcPr>
          <w:p w:rsidR="00EE4037" w:rsidRDefault="00373EE6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所在国</w:t>
            </w:r>
          </w:p>
        </w:tc>
        <w:tc>
          <w:tcPr>
            <w:tcW w:w="977" w:type="dxa"/>
            <w:vAlign w:val="center"/>
          </w:tcPr>
          <w:p w:rsidR="00EE4037" w:rsidRDefault="00373EE6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所在城市</w:t>
            </w:r>
          </w:p>
        </w:tc>
        <w:tc>
          <w:tcPr>
            <w:tcW w:w="1046" w:type="dxa"/>
            <w:vAlign w:val="center"/>
          </w:tcPr>
          <w:p w:rsidR="00EE4037" w:rsidRDefault="00373EE6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面积</w:t>
            </w:r>
          </w:p>
        </w:tc>
        <w:tc>
          <w:tcPr>
            <w:tcW w:w="1628" w:type="dxa"/>
            <w:vAlign w:val="center"/>
          </w:tcPr>
          <w:p w:rsidR="00EE4037" w:rsidRDefault="00373EE6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是否部署信息化系统</w:t>
            </w:r>
          </w:p>
        </w:tc>
        <w:tc>
          <w:tcPr>
            <w:tcW w:w="1663" w:type="dxa"/>
            <w:vAlign w:val="center"/>
          </w:tcPr>
          <w:p w:rsidR="00EE4037" w:rsidRDefault="00373EE6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是否部署自动化设备</w:t>
            </w:r>
          </w:p>
        </w:tc>
        <w:tc>
          <w:tcPr>
            <w:tcW w:w="1766" w:type="dxa"/>
            <w:vAlign w:val="center"/>
          </w:tcPr>
          <w:p w:rsidR="00EE4037" w:rsidRDefault="00373EE6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是否提供增值服务</w:t>
            </w:r>
          </w:p>
        </w:tc>
        <w:tc>
          <w:tcPr>
            <w:tcW w:w="1519" w:type="dxa"/>
            <w:vAlign w:val="center"/>
          </w:tcPr>
          <w:p w:rsidR="00EE4037" w:rsidRDefault="00373EE6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简述增值服务内容</w:t>
            </w:r>
          </w:p>
        </w:tc>
        <w:tc>
          <w:tcPr>
            <w:tcW w:w="1289" w:type="dxa"/>
            <w:vAlign w:val="center"/>
          </w:tcPr>
          <w:p w:rsidR="00EE4037" w:rsidRDefault="00373EE6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联系人</w:t>
            </w:r>
          </w:p>
        </w:tc>
        <w:tc>
          <w:tcPr>
            <w:tcW w:w="1943" w:type="dxa"/>
            <w:vAlign w:val="center"/>
          </w:tcPr>
          <w:p w:rsidR="00EE4037" w:rsidRDefault="00373EE6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联系方式</w:t>
            </w:r>
          </w:p>
          <w:p w:rsidR="00EE4037" w:rsidRDefault="00373EE6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（电话、邮箱）</w:t>
            </w:r>
          </w:p>
        </w:tc>
      </w:tr>
      <w:tr w:rsidR="00EE4037">
        <w:trPr>
          <w:trHeight w:val="567"/>
        </w:trPr>
        <w:tc>
          <w:tcPr>
            <w:tcW w:w="684" w:type="dxa"/>
            <w:vAlign w:val="center"/>
          </w:tcPr>
          <w:p w:rsidR="00EE4037" w:rsidRDefault="00EE403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E4037" w:rsidRDefault="00EE403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EE4037" w:rsidRDefault="00EE403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EE4037" w:rsidRDefault="00EE403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EE4037" w:rsidRDefault="00EE403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EE4037" w:rsidRDefault="00EE403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EE4037" w:rsidRDefault="00EE403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EE4037" w:rsidRDefault="00EE403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EE4037" w:rsidRDefault="00EE403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EE4037" w:rsidRDefault="00EE403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EE4037" w:rsidRDefault="00EE403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E4037">
        <w:trPr>
          <w:trHeight w:val="567"/>
        </w:trPr>
        <w:tc>
          <w:tcPr>
            <w:tcW w:w="684" w:type="dxa"/>
            <w:vAlign w:val="center"/>
          </w:tcPr>
          <w:p w:rsidR="00EE4037" w:rsidRDefault="00EE403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EE4037" w:rsidRDefault="00EE403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EE4037" w:rsidRDefault="00EE403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EE4037" w:rsidRDefault="00EE403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EE4037" w:rsidRDefault="00EE403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EE4037" w:rsidRDefault="00EE403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EE4037" w:rsidRDefault="00EE403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EE4037" w:rsidRDefault="00EE403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EE4037" w:rsidRDefault="00EE403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EE4037" w:rsidRDefault="00EE403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EE4037" w:rsidRDefault="00EE403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EE4037" w:rsidRDefault="00373EE6">
      <w:pPr>
        <w:spacing w:line="44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注：企业填报的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跨境</w:t>
      </w:r>
      <w:r>
        <w:rPr>
          <w:rFonts w:ascii="Times New Roman" w:eastAsia="仿宋_GB2312" w:hAnsi="Times New Roman" w:cs="Times New Roman"/>
          <w:sz w:val="28"/>
          <w:szCs w:val="28"/>
        </w:rPr>
        <w:t>电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商海外仓需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满足本通知所提的申报要求，即：</w:t>
      </w:r>
    </w:p>
    <w:p w:rsidR="00EE4037" w:rsidRDefault="00373EE6">
      <w:pPr>
        <w:spacing w:line="44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1.</w:t>
      </w:r>
      <w:r>
        <w:rPr>
          <w:rFonts w:ascii="Times New Roman" w:eastAsia="仿宋_GB2312" w:hAnsi="Times New Roman" w:cs="Times New Roman"/>
          <w:sz w:val="28"/>
          <w:szCs w:val="28"/>
        </w:rPr>
        <w:t>单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仓面积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不低于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万平方米，服务企业数量不低于</w:t>
      </w:r>
      <w:r>
        <w:rPr>
          <w:rFonts w:ascii="Times New Roman" w:eastAsia="仿宋_GB2312" w:hAnsi="Times New Roman" w:cs="Times New Roman"/>
          <w:sz w:val="28"/>
          <w:szCs w:val="28"/>
        </w:rPr>
        <w:t>100</w:t>
      </w:r>
      <w:r>
        <w:rPr>
          <w:rFonts w:ascii="Times New Roman" w:eastAsia="仿宋_GB2312" w:hAnsi="Times New Roman" w:cs="Times New Roman"/>
          <w:sz w:val="28"/>
          <w:szCs w:val="28"/>
        </w:rPr>
        <w:t>家。</w:t>
      </w:r>
    </w:p>
    <w:p w:rsidR="00EE4037" w:rsidRDefault="00373EE6">
      <w:pPr>
        <w:spacing w:line="44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2.</w:t>
      </w:r>
      <w:r>
        <w:rPr>
          <w:rFonts w:ascii="Times New Roman" w:eastAsia="仿宋_GB2312" w:hAnsi="Times New Roman" w:cs="Times New Roman"/>
          <w:sz w:val="28"/>
          <w:szCs w:val="28"/>
        </w:rPr>
        <w:t>能够为企业开拓市场提供国际仓储和物流配送服务，还能提供如下所列明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项以上内容的服务，包括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sz w:val="28"/>
          <w:szCs w:val="28"/>
        </w:rPr>
        <w:t>但不限于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）：</w:t>
      </w:r>
      <w:r>
        <w:rPr>
          <w:rFonts w:ascii="Times New Roman" w:eastAsia="仿宋_GB2312" w:hAnsi="Times New Roman" w:cs="Times New Roman"/>
          <w:sz w:val="28"/>
          <w:szCs w:val="28"/>
        </w:rPr>
        <w:t>国际货运代理、通关服务、营销推广、金融保险服务对接、售后维修服务、退换货服务、其他服务等。</w:t>
      </w:r>
    </w:p>
    <w:p w:rsidR="00EE4037" w:rsidRDefault="00373EE6">
      <w:pPr>
        <w:spacing w:line="44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3.</w:t>
      </w:r>
      <w:r>
        <w:rPr>
          <w:rFonts w:ascii="Times New Roman" w:eastAsia="仿宋_GB2312" w:hAnsi="Times New Roman" w:cs="Times New Roman"/>
          <w:sz w:val="28"/>
          <w:szCs w:val="28"/>
        </w:rPr>
        <w:t>已使用仓储管理信息化系统和线上信息平台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sz w:val="28"/>
          <w:szCs w:val="28"/>
        </w:rPr>
        <w:t>如</w:t>
      </w:r>
      <w:r>
        <w:rPr>
          <w:rFonts w:ascii="Times New Roman" w:eastAsia="仿宋_GB2312" w:hAnsi="Times New Roman" w:cs="Times New Roman"/>
          <w:sz w:val="28"/>
          <w:szCs w:val="28"/>
        </w:rPr>
        <w:t>ERP</w:t>
      </w:r>
      <w:r>
        <w:rPr>
          <w:rFonts w:ascii="Times New Roman" w:eastAsia="仿宋_GB2312" w:hAnsi="Times New Roman" w:cs="Times New Roman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sz w:val="28"/>
          <w:szCs w:val="28"/>
        </w:rPr>
        <w:t>WMS</w:t>
      </w:r>
      <w:r>
        <w:rPr>
          <w:rFonts w:ascii="Times New Roman" w:eastAsia="仿宋_GB2312" w:hAnsi="Times New Roman" w:cs="Times New Roman"/>
          <w:sz w:val="28"/>
          <w:szCs w:val="28"/>
        </w:rPr>
        <w:t>系统等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），</w:t>
      </w:r>
      <w:r>
        <w:rPr>
          <w:rFonts w:ascii="Times New Roman" w:eastAsia="仿宋_GB2312" w:hAnsi="Times New Roman" w:cs="Times New Roman"/>
          <w:sz w:val="28"/>
          <w:szCs w:val="28"/>
        </w:rPr>
        <w:t>部署智能化立体库、自动分拣传送带、自动导向车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sz w:val="28"/>
          <w:szCs w:val="28"/>
        </w:rPr>
        <w:t>AGV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）</w:t>
      </w:r>
      <w:r>
        <w:rPr>
          <w:rFonts w:ascii="Times New Roman" w:eastAsia="仿宋_GB2312" w:hAnsi="Times New Roman" w:cs="Times New Roman"/>
          <w:sz w:val="28"/>
          <w:szCs w:val="28"/>
        </w:rPr>
        <w:t>等自动化设备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EE4037" w:rsidRDefault="00373EE6">
      <w:pPr>
        <w:spacing w:line="44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28"/>
          <w:szCs w:val="28"/>
        </w:rPr>
        <w:t>4.</w:t>
      </w:r>
      <w:r>
        <w:rPr>
          <w:rFonts w:ascii="Times New Roman" w:eastAsia="仿宋_GB2312" w:hAnsi="Times New Roman" w:cs="Times New Roman"/>
          <w:sz w:val="28"/>
          <w:szCs w:val="28"/>
        </w:rPr>
        <w:t>申报企业近三年无违法违规行为。</w:t>
      </w:r>
    </w:p>
    <w:p w:rsidR="00EE4037" w:rsidRDefault="00EE4037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E4037" w:rsidRDefault="00EE4037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  <w:sectPr w:rsidR="00EE4037">
          <w:pgSz w:w="16838" w:h="11906" w:orient="landscape"/>
          <w:pgMar w:top="1803" w:right="1440" w:bottom="1803" w:left="1440" w:header="851" w:footer="992" w:gutter="0"/>
          <w:cols w:space="0"/>
          <w:docGrid w:type="lines" w:linePitch="317"/>
        </w:sectPr>
      </w:pPr>
    </w:p>
    <w:p w:rsidR="00EE4037" w:rsidRDefault="00373EE6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EE4037" w:rsidRDefault="00EE403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E4037" w:rsidRDefault="00373EE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申报企业跨境电商海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外仓指标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信息表</w:t>
      </w:r>
    </w:p>
    <w:p w:rsidR="00EE4037" w:rsidRDefault="00EE4037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E4037" w:rsidRDefault="00373EE6">
      <w:pPr>
        <w:spacing w:line="5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申报企业：</w:t>
      </w:r>
    </w:p>
    <w:p w:rsidR="00EE4037" w:rsidRDefault="00373EE6">
      <w:pPr>
        <w:spacing w:line="5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联系人：</w:t>
      </w:r>
    </w:p>
    <w:p w:rsidR="00EE4037" w:rsidRDefault="00373EE6">
      <w:pPr>
        <w:spacing w:line="5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联系电话：</w:t>
      </w:r>
    </w:p>
    <w:tbl>
      <w:tblPr>
        <w:tblW w:w="10029" w:type="dxa"/>
        <w:tblInd w:w="-788" w:type="dxa"/>
        <w:tblLook w:val="04A0"/>
      </w:tblPr>
      <w:tblGrid>
        <w:gridCol w:w="617"/>
        <w:gridCol w:w="2225"/>
        <w:gridCol w:w="3398"/>
        <w:gridCol w:w="3789"/>
      </w:tblGrid>
      <w:tr w:rsidR="00EE4037">
        <w:trPr>
          <w:trHeight w:val="680"/>
          <w:tblHeader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指标名称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指标情况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指标解释</w:t>
            </w:r>
          </w:p>
        </w:tc>
      </w:tr>
      <w:tr w:rsidR="00EE4037">
        <w:trPr>
          <w:trHeight w:val="68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仓名称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与申报企业跨境电商列表对应填写</w:t>
            </w:r>
          </w:p>
        </w:tc>
      </w:tr>
      <w:tr w:rsidR="00EE4037">
        <w:trPr>
          <w:trHeight w:val="68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所在国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4037">
        <w:trPr>
          <w:trHeight w:val="68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所在城市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4037">
        <w:trPr>
          <w:trHeight w:val="68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运营主体名称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在境内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外登记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注册且具有独立法人资格的经营主体</w:t>
            </w:r>
          </w:p>
        </w:tc>
      </w:tr>
      <w:tr w:rsidR="00EE4037">
        <w:trPr>
          <w:trHeight w:val="68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主体设立方式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独资、合资</w:t>
            </w:r>
          </w:p>
        </w:tc>
      </w:tr>
      <w:tr w:rsidR="00EE4037">
        <w:trPr>
          <w:trHeight w:val="68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仓库权属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租赁、购买</w:t>
            </w:r>
          </w:p>
        </w:tc>
      </w:tr>
      <w:tr w:rsidR="00EE4037">
        <w:trPr>
          <w:trHeight w:val="68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仓库租期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如为租赁，填写租期，例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月至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EE4037">
        <w:trPr>
          <w:trHeight w:val="68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土地权属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租赁、购买</w:t>
            </w:r>
          </w:p>
        </w:tc>
      </w:tr>
      <w:tr w:rsidR="00EE4037">
        <w:trPr>
          <w:trHeight w:val="68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土地租期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如为租赁，填写租期，例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月至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EE4037">
        <w:trPr>
          <w:trHeight w:val="68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年物流营业收入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通过物流活动所取得的收入总额，包括提供储存、配送、流通加工及其他连带、增值服务所取得的业务收入</w:t>
            </w:r>
          </w:p>
        </w:tc>
      </w:tr>
      <w:tr w:rsidR="00EE4037">
        <w:trPr>
          <w:trHeight w:val="68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资产总额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海外仓运营主体控制或拥有的与海外仓业务相关资产之和</w:t>
            </w:r>
          </w:p>
        </w:tc>
      </w:tr>
      <w:tr w:rsidR="00EE4037">
        <w:trPr>
          <w:trHeight w:val="68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仓库总面积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开展海外仓业务所使用的仓库总面积</w:t>
            </w:r>
          </w:p>
        </w:tc>
      </w:tr>
      <w:tr w:rsidR="00EE4037">
        <w:trPr>
          <w:trHeight w:val="68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对接平台数量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对接的全球电商平台数量</w:t>
            </w:r>
          </w:p>
        </w:tc>
      </w:tr>
      <w:tr w:rsidR="00EE4037">
        <w:trPr>
          <w:trHeight w:val="68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服务企业数量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服务外贸经营主体数量</w:t>
            </w:r>
          </w:p>
        </w:tc>
      </w:tr>
      <w:tr w:rsidR="00EE4037">
        <w:trPr>
          <w:trHeight w:val="68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SKU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所经营商品的库存进出基本单元的数量</w:t>
            </w:r>
          </w:p>
        </w:tc>
      </w:tr>
      <w:tr w:rsidR="00EE4037">
        <w:trPr>
          <w:trHeight w:val="68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单仓年度出库量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仓库前三年平均出库量</w:t>
            </w:r>
          </w:p>
          <w:p w:rsidR="00EE4037" w:rsidRDefault="00373EE6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（吨或件，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2020-2022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年）</w:t>
            </w:r>
          </w:p>
        </w:tc>
      </w:tr>
      <w:tr w:rsidR="00EE4037">
        <w:trPr>
          <w:trHeight w:val="68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单仓货物周转率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仓库前三年平均货物周转率</w:t>
            </w:r>
          </w:p>
          <w:p w:rsidR="00EE4037" w:rsidRDefault="00373EE6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（次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2020-2022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年）</w:t>
            </w:r>
          </w:p>
        </w:tc>
      </w:tr>
      <w:tr w:rsidR="00EE4037">
        <w:trPr>
          <w:trHeight w:val="68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信息化程度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使用仓储管理系统（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WMS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）、运输管理系统（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TMS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）、订单管理系统（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OMS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）、企业资源计划（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ERP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）等信息化手段的情况</w:t>
            </w:r>
          </w:p>
        </w:tc>
      </w:tr>
      <w:tr w:rsidR="00EE4037">
        <w:trPr>
          <w:trHeight w:val="68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常规设备情况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使用托盘、货架、叉车等基础仓储设备情况</w:t>
            </w:r>
          </w:p>
        </w:tc>
      </w:tr>
      <w:tr w:rsidR="00EE4037">
        <w:trPr>
          <w:trHeight w:val="68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智能化设备情况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使用智能分拣机器人、自动化堆垛机等智能化设备情况</w:t>
            </w:r>
          </w:p>
        </w:tc>
      </w:tr>
      <w:tr w:rsidR="00EE4037">
        <w:trPr>
          <w:trHeight w:val="68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工作人员数量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管理及运营所需的管理人员和操作人员配备情况</w:t>
            </w:r>
          </w:p>
        </w:tc>
      </w:tr>
      <w:tr w:rsidR="00EE4037">
        <w:trPr>
          <w:trHeight w:val="68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本地员工数量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雇佣本地员工情况</w:t>
            </w:r>
          </w:p>
        </w:tc>
      </w:tr>
      <w:tr w:rsidR="00EE4037">
        <w:trPr>
          <w:trHeight w:val="68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服务功能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包括（但不限于）：国际货运代理、通关服务、营销推广、金融保险服务对接、售后维修服务、退换货服务、代理采购、保税中转、供应链金融、流通加工、商品展示等</w:t>
            </w:r>
          </w:p>
        </w:tc>
      </w:tr>
      <w:tr w:rsidR="00EE4037">
        <w:trPr>
          <w:trHeight w:val="111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安全规范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EE40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37" w:rsidRDefault="00373EE6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简要描述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对信息安全、作业安全等所设立的相应安全部门、制度、岗位等相关情况</w:t>
            </w:r>
          </w:p>
        </w:tc>
      </w:tr>
    </w:tbl>
    <w:p w:rsidR="00EE4037" w:rsidRDefault="00EE4037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EE4037" w:rsidSect="00EE4037">
      <w:pgSz w:w="11906" w:h="16838"/>
      <w:pgMar w:top="1440" w:right="1803" w:bottom="1440" w:left="1803" w:header="851" w:footer="992" w:gutter="0"/>
      <w:cols w:space="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5B4" w:rsidRDefault="00D245B4" w:rsidP="00EE4037">
      <w:r>
        <w:separator/>
      </w:r>
    </w:p>
  </w:endnote>
  <w:endnote w:type="continuationSeparator" w:id="0">
    <w:p w:rsidR="00D245B4" w:rsidRDefault="00D245B4" w:rsidP="00EE4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37" w:rsidRDefault="00D5062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 filled="f" stroked="f" strokeweight=".5pt">
          <v:textbox style="mso-fit-shape-to-text:t" inset="0,0,0,0">
            <w:txbxContent>
              <w:p w:rsidR="00EE4037" w:rsidRDefault="00D50624">
                <w:pPr>
                  <w:pStyle w:val="a3"/>
                </w:pPr>
                <w:r>
                  <w:fldChar w:fldCharType="begin"/>
                </w:r>
                <w:r w:rsidR="00373EE6">
                  <w:instrText xml:space="preserve"> PAGE  \* MERGEFORMAT </w:instrText>
                </w:r>
                <w:r>
                  <w:fldChar w:fldCharType="separate"/>
                </w:r>
                <w:r w:rsidR="00FE0F21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5B4" w:rsidRDefault="00D245B4" w:rsidP="00EE4037">
      <w:r>
        <w:separator/>
      </w:r>
    </w:p>
  </w:footnote>
  <w:footnote w:type="continuationSeparator" w:id="0">
    <w:p w:rsidR="00D245B4" w:rsidRDefault="00D245B4" w:rsidP="00EE40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WMxMTI4OTQ1ZTFhZTdlZDI4NDU0MTg0MzdkNTUyMTUifQ=="/>
  </w:docVars>
  <w:rsids>
    <w:rsidRoot w:val="3076524A"/>
    <w:rsid w:val="00051183"/>
    <w:rsid w:val="000969E2"/>
    <w:rsid w:val="00373EE6"/>
    <w:rsid w:val="003857F6"/>
    <w:rsid w:val="00466B11"/>
    <w:rsid w:val="007F3DF0"/>
    <w:rsid w:val="008F09BF"/>
    <w:rsid w:val="00D245B4"/>
    <w:rsid w:val="00D50624"/>
    <w:rsid w:val="00EE4037"/>
    <w:rsid w:val="00FE0F21"/>
    <w:rsid w:val="05C70869"/>
    <w:rsid w:val="06644401"/>
    <w:rsid w:val="08470072"/>
    <w:rsid w:val="0A1B17B6"/>
    <w:rsid w:val="0A586566"/>
    <w:rsid w:val="0C1140C3"/>
    <w:rsid w:val="0CBC435D"/>
    <w:rsid w:val="0D754339"/>
    <w:rsid w:val="124B4C03"/>
    <w:rsid w:val="16EF0253"/>
    <w:rsid w:val="18DA45EA"/>
    <w:rsid w:val="1D4D205F"/>
    <w:rsid w:val="1E4D0963"/>
    <w:rsid w:val="1E661B47"/>
    <w:rsid w:val="248605A3"/>
    <w:rsid w:val="25B3690C"/>
    <w:rsid w:val="2B8034CF"/>
    <w:rsid w:val="3076524A"/>
    <w:rsid w:val="326F1567"/>
    <w:rsid w:val="3390372F"/>
    <w:rsid w:val="34E376C5"/>
    <w:rsid w:val="358D688D"/>
    <w:rsid w:val="3BA64AD4"/>
    <w:rsid w:val="412070D7"/>
    <w:rsid w:val="46457E93"/>
    <w:rsid w:val="4EE649E6"/>
    <w:rsid w:val="51FF0C43"/>
    <w:rsid w:val="5337092C"/>
    <w:rsid w:val="533A2A88"/>
    <w:rsid w:val="5A7557DC"/>
    <w:rsid w:val="5DCA244C"/>
    <w:rsid w:val="614E775E"/>
    <w:rsid w:val="67BD21DD"/>
    <w:rsid w:val="68CD4B9F"/>
    <w:rsid w:val="71B37676"/>
    <w:rsid w:val="730333A6"/>
    <w:rsid w:val="73C62D6B"/>
    <w:rsid w:val="76037AB0"/>
    <w:rsid w:val="777032C5"/>
    <w:rsid w:val="7C012101"/>
    <w:rsid w:val="7E0F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0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E403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EE403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EE40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11</Pages>
  <Words>494</Words>
  <Characters>2821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安妮娜棣贺</dc:creator>
  <cp:lastModifiedBy>Hewlett-Packard Company</cp:lastModifiedBy>
  <cp:revision>10</cp:revision>
  <cp:lastPrinted>2023-11-08T01:59:00Z</cp:lastPrinted>
  <dcterms:created xsi:type="dcterms:W3CDTF">2023-11-06T02:19:00Z</dcterms:created>
  <dcterms:modified xsi:type="dcterms:W3CDTF">2023-11-08T05:57:00Z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1727A45186014581BC51CAF797E6AE93_11</vt:lpwstr>
  </property>
</Properties>
</file>