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89" w:rsidRPr="00504E1C" w:rsidRDefault="009A2352" w:rsidP="00545189">
      <w:pPr>
        <w:snapToGrid w:val="0"/>
        <w:spacing w:line="560" w:lineRule="exact"/>
        <w:jc w:val="center"/>
        <w:rPr>
          <w:rFonts w:ascii="方正小标宋简体" w:eastAsia="方正小标宋简体" w:hAnsi="宋体" w:cs="宋体"/>
          <w:bCs/>
          <w:color w:val="000000" w:themeColor="text1"/>
          <w:kern w:val="0"/>
          <w:sz w:val="44"/>
          <w:szCs w:val="44"/>
        </w:rPr>
      </w:pPr>
      <w:r>
        <w:rPr>
          <w:rFonts w:ascii="方正小标宋简体" w:eastAsia="方正小标宋简体" w:hAnsi="宋体" w:cs="宋体" w:hint="eastAsia"/>
          <w:bCs/>
          <w:color w:val="000000" w:themeColor="text1"/>
          <w:kern w:val="0"/>
          <w:sz w:val="44"/>
          <w:szCs w:val="44"/>
        </w:rPr>
        <w:t>国</w:t>
      </w:r>
      <w:r w:rsidR="00545189" w:rsidRPr="00504E1C">
        <w:rPr>
          <w:rFonts w:ascii="方正小标宋简体" w:eastAsia="方正小标宋简体" w:hAnsi="宋体" w:cs="宋体" w:hint="eastAsia"/>
          <w:bCs/>
          <w:color w:val="000000" w:themeColor="text1"/>
          <w:kern w:val="0"/>
          <w:sz w:val="44"/>
          <w:szCs w:val="44"/>
        </w:rPr>
        <w:t>家知识产权示范企业</w:t>
      </w:r>
      <w:r w:rsidR="000D5808">
        <w:rPr>
          <w:rFonts w:ascii="方正小标宋简体" w:eastAsia="方正小标宋简体" w:hAnsi="宋体" w:cs="宋体" w:hint="eastAsia"/>
          <w:bCs/>
          <w:color w:val="000000" w:themeColor="text1"/>
          <w:kern w:val="0"/>
          <w:sz w:val="44"/>
          <w:szCs w:val="44"/>
        </w:rPr>
        <w:t>申报</w:t>
      </w:r>
      <w:bookmarkStart w:id="0" w:name="_GoBack"/>
      <w:bookmarkEnd w:id="0"/>
      <w:r w:rsidR="00545189" w:rsidRPr="00504E1C">
        <w:rPr>
          <w:rFonts w:ascii="方正小标宋简体" w:eastAsia="方正小标宋简体" w:hAnsi="宋体" w:cs="宋体" w:hint="eastAsia"/>
          <w:bCs/>
          <w:color w:val="000000" w:themeColor="text1"/>
          <w:kern w:val="0"/>
          <w:sz w:val="44"/>
          <w:szCs w:val="44"/>
        </w:rPr>
        <w:t>书（表二）</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1620"/>
        <w:gridCol w:w="3780"/>
        <w:gridCol w:w="2880"/>
      </w:tblGrid>
      <w:tr w:rsidR="00504E1C" w:rsidRPr="00504E1C" w:rsidTr="0079539C">
        <w:trPr>
          <w:trHeight w:val="285"/>
          <w:jc w:val="center"/>
        </w:trPr>
        <w:tc>
          <w:tcPr>
            <w:tcW w:w="1570" w:type="dxa"/>
            <w:shd w:val="clear" w:color="auto" w:fill="C0C0C0"/>
            <w:vAlign w:val="center"/>
          </w:tcPr>
          <w:p w:rsidR="00545189" w:rsidRPr="00504E1C" w:rsidRDefault="00545189" w:rsidP="00545189">
            <w:pPr>
              <w:widowControl/>
              <w:jc w:val="center"/>
              <w:rPr>
                <w:rFonts w:ascii="仿宋_GB2312" w:eastAsia="仿宋_GB2312" w:cs="宋体"/>
                <w:b/>
                <w:bCs/>
                <w:color w:val="000000" w:themeColor="text1"/>
                <w:kern w:val="0"/>
                <w:szCs w:val="21"/>
              </w:rPr>
            </w:pPr>
            <w:r w:rsidRPr="00504E1C">
              <w:rPr>
                <w:rFonts w:ascii="仿宋_GB2312" w:eastAsia="仿宋_GB2312" w:hAnsi="宋体" w:cs="宋体" w:hint="eastAsia"/>
                <w:b/>
                <w:bCs/>
                <w:color w:val="000000" w:themeColor="text1"/>
                <w:kern w:val="0"/>
                <w:szCs w:val="21"/>
              </w:rPr>
              <w:t>级指标及权重</w:t>
            </w:r>
          </w:p>
        </w:tc>
        <w:tc>
          <w:tcPr>
            <w:tcW w:w="1620" w:type="dxa"/>
            <w:shd w:val="clear" w:color="auto" w:fill="C0C0C0"/>
            <w:vAlign w:val="center"/>
          </w:tcPr>
          <w:p w:rsidR="00545189" w:rsidRPr="00504E1C" w:rsidRDefault="00545189" w:rsidP="00545189">
            <w:pPr>
              <w:widowControl/>
              <w:jc w:val="center"/>
              <w:rPr>
                <w:rFonts w:ascii="仿宋_GB2312" w:eastAsia="仿宋_GB2312" w:cs="宋体"/>
                <w:b/>
                <w:bCs/>
                <w:color w:val="000000" w:themeColor="text1"/>
                <w:kern w:val="0"/>
                <w:szCs w:val="21"/>
              </w:rPr>
            </w:pPr>
            <w:r w:rsidRPr="00504E1C">
              <w:rPr>
                <w:rFonts w:ascii="仿宋_GB2312" w:eastAsia="仿宋_GB2312" w:hAnsi="宋体" w:cs="宋体" w:hint="eastAsia"/>
                <w:b/>
                <w:bCs/>
                <w:color w:val="000000" w:themeColor="text1"/>
                <w:kern w:val="0"/>
                <w:szCs w:val="21"/>
              </w:rPr>
              <w:t>二级指标</w:t>
            </w:r>
          </w:p>
        </w:tc>
        <w:tc>
          <w:tcPr>
            <w:tcW w:w="3780" w:type="dxa"/>
            <w:shd w:val="clear" w:color="auto" w:fill="C0C0C0"/>
            <w:vAlign w:val="center"/>
          </w:tcPr>
          <w:p w:rsidR="00545189" w:rsidRPr="00504E1C" w:rsidRDefault="00545189" w:rsidP="00545189">
            <w:pPr>
              <w:widowControl/>
              <w:jc w:val="center"/>
              <w:rPr>
                <w:rFonts w:ascii="仿宋_GB2312" w:eastAsia="仿宋_GB2312" w:cs="宋体"/>
                <w:b/>
                <w:bCs/>
                <w:color w:val="000000" w:themeColor="text1"/>
                <w:kern w:val="0"/>
                <w:szCs w:val="21"/>
              </w:rPr>
            </w:pPr>
            <w:r w:rsidRPr="00504E1C">
              <w:rPr>
                <w:rFonts w:ascii="仿宋_GB2312" w:eastAsia="仿宋_GB2312" w:hAnsi="宋体" w:cs="宋体" w:hint="eastAsia"/>
                <w:b/>
                <w:bCs/>
                <w:color w:val="000000" w:themeColor="text1"/>
                <w:kern w:val="0"/>
                <w:szCs w:val="21"/>
              </w:rPr>
              <w:t>考察要点</w:t>
            </w:r>
          </w:p>
        </w:tc>
        <w:tc>
          <w:tcPr>
            <w:tcW w:w="2880" w:type="dxa"/>
            <w:shd w:val="clear" w:color="auto" w:fill="C0C0C0"/>
            <w:vAlign w:val="center"/>
          </w:tcPr>
          <w:p w:rsidR="00545189" w:rsidRPr="00504E1C" w:rsidRDefault="00545189" w:rsidP="00545189">
            <w:pPr>
              <w:widowControl/>
              <w:jc w:val="center"/>
              <w:rPr>
                <w:rFonts w:ascii="仿宋_GB2312" w:eastAsia="仿宋_GB2312" w:cs="宋体"/>
                <w:b/>
                <w:bCs/>
                <w:color w:val="000000" w:themeColor="text1"/>
                <w:kern w:val="0"/>
                <w:szCs w:val="21"/>
              </w:rPr>
            </w:pPr>
            <w:r w:rsidRPr="00504E1C">
              <w:rPr>
                <w:rFonts w:ascii="仿宋_GB2312" w:eastAsia="仿宋_GB2312" w:cs="宋体" w:hint="eastAsia"/>
                <w:b/>
                <w:bCs/>
                <w:color w:val="000000" w:themeColor="text1"/>
                <w:kern w:val="0"/>
                <w:szCs w:val="21"/>
              </w:rPr>
              <w:t>基本情况</w:t>
            </w:r>
          </w:p>
        </w:tc>
      </w:tr>
      <w:tr w:rsidR="00504E1C" w:rsidRPr="00504E1C" w:rsidTr="0079539C">
        <w:trPr>
          <w:trHeight w:val="746"/>
          <w:jc w:val="center"/>
        </w:trPr>
        <w:tc>
          <w:tcPr>
            <w:tcW w:w="1570" w:type="dxa"/>
            <w:vMerge w:val="restart"/>
            <w:vAlign w:val="center"/>
          </w:tcPr>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知识产权战略管理能力</w:t>
            </w:r>
          </w:p>
        </w:tc>
        <w:tc>
          <w:tcPr>
            <w:tcW w:w="1620" w:type="dxa"/>
            <w:vMerge w:val="restart"/>
            <w:shd w:val="clear" w:color="auto" w:fill="auto"/>
            <w:vAlign w:val="center"/>
          </w:tcPr>
          <w:p w:rsidR="00545189" w:rsidRPr="00504E1C" w:rsidRDefault="00545189" w:rsidP="00545189">
            <w:pPr>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1.战略层面规划知识产权工作</w:t>
            </w:r>
          </w:p>
        </w:tc>
        <w:tc>
          <w:tcPr>
            <w:tcW w:w="3780" w:type="dxa"/>
            <w:vAlign w:val="center"/>
          </w:tcPr>
          <w:p w:rsidR="00545189" w:rsidRPr="00504E1C" w:rsidRDefault="00545189" w:rsidP="00545189">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1.建立了与企业整体发展相匹配的知识产权战略规划。</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607"/>
          <w:jc w:val="center"/>
        </w:trPr>
        <w:tc>
          <w:tcPr>
            <w:tcW w:w="1570" w:type="dxa"/>
            <w:vMerge/>
            <w:vAlign w:val="center"/>
          </w:tcPr>
          <w:p w:rsidR="00545189" w:rsidRPr="00504E1C" w:rsidRDefault="00545189" w:rsidP="00545189">
            <w:pPr>
              <w:widowControl/>
              <w:jc w:val="center"/>
              <w:rPr>
                <w:rFonts w:ascii="仿宋_GB2312" w:eastAsia="仿宋_GB2312" w:hAnsi="宋体" w:cs="宋体"/>
                <w:b/>
                <w:color w:val="000000" w:themeColor="text1"/>
                <w:kern w:val="0"/>
                <w:szCs w:val="21"/>
              </w:rPr>
            </w:pPr>
          </w:p>
        </w:tc>
        <w:tc>
          <w:tcPr>
            <w:tcW w:w="1620" w:type="dxa"/>
            <w:vMerge/>
            <w:shd w:val="clear" w:color="auto" w:fill="auto"/>
            <w:vAlign w:val="center"/>
          </w:tcPr>
          <w:p w:rsidR="00545189" w:rsidRPr="00504E1C" w:rsidRDefault="00545189" w:rsidP="00545189">
            <w:pPr>
              <w:widowControl/>
              <w:jc w:val="center"/>
              <w:rPr>
                <w:rFonts w:ascii="仿宋_GB2312" w:eastAsia="仿宋_GB2312" w:hAnsi="宋体" w:cs="宋体"/>
                <w:b/>
                <w:color w:val="000000" w:themeColor="text1"/>
                <w:kern w:val="0"/>
                <w:szCs w:val="21"/>
              </w:rPr>
            </w:pPr>
          </w:p>
        </w:tc>
        <w:tc>
          <w:tcPr>
            <w:tcW w:w="3780" w:type="dxa"/>
            <w:vAlign w:val="center"/>
          </w:tcPr>
          <w:p w:rsidR="00545189" w:rsidRPr="00504E1C" w:rsidRDefault="00545189" w:rsidP="00545189">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2．建立了专利导航决策机制，引导企业重大决策。</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395"/>
          <w:jc w:val="center"/>
        </w:trPr>
        <w:tc>
          <w:tcPr>
            <w:tcW w:w="1570" w:type="dxa"/>
            <w:vMerge/>
            <w:vAlign w:val="center"/>
          </w:tcPr>
          <w:p w:rsidR="00545189" w:rsidRPr="00504E1C" w:rsidRDefault="00545189" w:rsidP="00545189">
            <w:pPr>
              <w:widowControl/>
              <w:jc w:val="center"/>
              <w:rPr>
                <w:rFonts w:ascii="仿宋_GB2312" w:eastAsia="仿宋_GB2312" w:cs="宋体"/>
                <w:b/>
                <w:color w:val="000000" w:themeColor="text1"/>
                <w:kern w:val="0"/>
                <w:szCs w:val="21"/>
              </w:rPr>
            </w:pPr>
          </w:p>
        </w:tc>
        <w:tc>
          <w:tcPr>
            <w:tcW w:w="1620" w:type="dxa"/>
            <w:vAlign w:val="center"/>
          </w:tcPr>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2.较高的知识产权信息化管理水平</w:t>
            </w:r>
          </w:p>
        </w:tc>
        <w:tc>
          <w:tcPr>
            <w:tcW w:w="3780" w:type="dxa"/>
            <w:vAlign w:val="center"/>
          </w:tcPr>
          <w:p w:rsidR="00545189" w:rsidRPr="00504E1C" w:rsidRDefault="00545189" w:rsidP="00497A96">
            <w:pPr>
              <w:widowControl/>
              <w:rPr>
                <w:rFonts w:ascii="仿宋_GB2312" w:eastAsia="仿宋_GB2312" w:hAnsi="宋体" w:cs="宋体"/>
                <w:color w:val="000000" w:themeColor="text1"/>
                <w:kern w:val="0"/>
                <w:szCs w:val="21"/>
              </w:rPr>
            </w:pPr>
            <w:r w:rsidRPr="00504E1C">
              <w:rPr>
                <w:rFonts w:ascii="仿宋_GB2312" w:eastAsia="仿宋_GB2312" w:hAnsi="宋体" w:cs="宋体" w:hint="eastAsia"/>
                <w:color w:val="000000" w:themeColor="text1"/>
                <w:kern w:val="0"/>
                <w:szCs w:val="21"/>
              </w:rPr>
              <w:t>3. 具有企业</w:t>
            </w:r>
            <w:r w:rsidR="00497A96" w:rsidRPr="00504E1C">
              <w:rPr>
                <w:rFonts w:ascii="仿宋_GB2312" w:eastAsia="仿宋_GB2312" w:hAnsi="宋体" w:cs="宋体" w:hint="eastAsia"/>
                <w:color w:val="000000" w:themeColor="text1"/>
                <w:kern w:val="0"/>
                <w:szCs w:val="21"/>
              </w:rPr>
              <w:t>专利</w:t>
            </w:r>
            <w:r w:rsidRPr="00504E1C">
              <w:rPr>
                <w:rFonts w:ascii="仿宋_GB2312" w:eastAsia="仿宋_GB2312" w:hAnsi="宋体" w:cs="宋体" w:hint="eastAsia"/>
                <w:color w:val="000000" w:themeColor="text1"/>
                <w:kern w:val="0"/>
                <w:szCs w:val="21"/>
              </w:rPr>
              <w:t>数据库，建立知识产权信息化管理平台，有效管理企业知识产权。</w:t>
            </w:r>
          </w:p>
        </w:tc>
        <w:tc>
          <w:tcPr>
            <w:tcW w:w="2880" w:type="dxa"/>
            <w:vAlign w:val="center"/>
          </w:tcPr>
          <w:p w:rsidR="00545189" w:rsidRPr="00504E1C" w:rsidRDefault="00545189" w:rsidP="00545189">
            <w:pPr>
              <w:jc w:val="center"/>
              <w:rPr>
                <w:rFonts w:ascii="仿宋_GB2312" w:eastAsia="仿宋_GB2312" w:cs="宋体"/>
                <w:color w:val="000000" w:themeColor="text1"/>
                <w:kern w:val="0"/>
                <w:szCs w:val="21"/>
              </w:rPr>
            </w:pPr>
          </w:p>
        </w:tc>
      </w:tr>
      <w:tr w:rsidR="00504E1C" w:rsidRPr="00504E1C" w:rsidTr="0079539C">
        <w:trPr>
          <w:trHeight w:val="570"/>
          <w:jc w:val="center"/>
        </w:trPr>
        <w:tc>
          <w:tcPr>
            <w:tcW w:w="1570" w:type="dxa"/>
            <w:vMerge w:val="restart"/>
            <w:vAlign w:val="center"/>
          </w:tcPr>
          <w:p w:rsidR="00D22DAB" w:rsidRPr="00504E1C" w:rsidRDefault="00545189" w:rsidP="00545189">
            <w:pPr>
              <w:widowControl/>
              <w:jc w:val="center"/>
              <w:rPr>
                <w:rFonts w:ascii="仿宋_GB2312" w:eastAsia="仿宋_GB2312" w:hAnsi="宋体" w:cs="宋体"/>
                <w:b/>
                <w:color w:val="000000" w:themeColor="text1"/>
                <w:kern w:val="0"/>
                <w:szCs w:val="21"/>
              </w:rPr>
            </w:pPr>
            <w:r w:rsidRPr="00504E1C">
              <w:rPr>
                <w:rFonts w:ascii="仿宋_GB2312" w:eastAsia="仿宋_GB2312" w:hAnsi="宋体" w:cs="宋体" w:hint="eastAsia"/>
                <w:b/>
                <w:color w:val="000000" w:themeColor="text1"/>
                <w:kern w:val="0"/>
                <w:szCs w:val="21"/>
              </w:rPr>
              <w:t>知识产权</w:t>
            </w:r>
          </w:p>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创造能力</w:t>
            </w:r>
          </w:p>
        </w:tc>
        <w:tc>
          <w:tcPr>
            <w:tcW w:w="1620" w:type="dxa"/>
            <w:vMerge w:val="restart"/>
            <w:vAlign w:val="center"/>
          </w:tcPr>
          <w:p w:rsidR="00545189" w:rsidRPr="00504E1C" w:rsidRDefault="00545189" w:rsidP="00D22DAB">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3.具有行业优势的</w:t>
            </w:r>
            <w:r w:rsidR="00D22DAB" w:rsidRPr="00504E1C">
              <w:rPr>
                <w:rFonts w:ascii="仿宋_GB2312" w:eastAsia="仿宋_GB2312" w:hAnsi="宋体" w:cs="宋体" w:hint="eastAsia"/>
                <w:b/>
                <w:color w:val="000000" w:themeColor="text1"/>
                <w:kern w:val="0"/>
                <w:szCs w:val="21"/>
              </w:rPr>
              <w:t>知识产权</w:t>
            </w:r>
            <w:r w:rsidRPr="00504E1C">
              <w:rPr>
                <w:rFonts w:ascii="仿宋_GB2312" w:eastAsia="仿宋_GB2312" w:hAnsi="宋体" w:cs="宋体" w:hint="eastAsia"/>
                <w:b/>
                <w:color w:val="000000" w:themeColor="text1"/>
                <w:kern w:val="0"/>
                <w:szCs w:val="21"/>
              </w:rPr>
              <w:t>全球布局</w:t>
            </w:r>
          </w:p>
        </w:tc>
        <w:tc>
          <w:tcPr>
            <w:tcW w:w="3780" w:type="dxa"/>
            <w:vAlign w:val="center"/>
          </w:tcPr>
          <w:p w:rsidR="00545189" w:rsidRPr="00504E1C" w:rsidRDefault="00545189" w:rsidP="00D22D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4.建立海外</w:t>
            </w:r>
            <w:r w:rsidR="00D22DAB" w:rsidRPr="00504E1C">
              <w:rPr>
                <w:rFonts w:ascii="仿宋_GB2312" w:eastAsia="仿宋_GB2312" w:hAnsi="宋体" w:cs="宋体" w:hint="eastAsia"/>
                <w:color w:val="000000" w:themeColor="text1"/>
                <w:kern w:val="0"/>
                <w:szCs w:val="21"/>
              </w:rPr>
              <w:t>知识产权</w:t>
            </w:r>
            <w:r w:rsidRPr="00504E1C">
              <w:rPr>
                <w:rFonts w:ascii="仿宋_GB2312" w:eastAsia="仿宋_GB2312" w:hAnsi="宋体" w:cs="宋体" w:hint="eastAsia"/>
                <w:color w:val="000000" w:themeColor="text1"/>
                <w:kern w:val="0"/>
                <w:szCs w:val="21"/>
              </w:rPr>
              <w:t>布局机制并实施。</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570"/>
          <w:jc w:val="center"/>
        </w:trPr>
        <w:tc>
          <w:tcPr>
            <w:tcW w:w="1570" w:type="dxa"/>
            <w:vMerge/>
            <w:vAlign w:val="center"/>
          </w:tcPr>
          <w:p w:rsidR="00545189" w:rsidRPr="00504E1C" w:rsidRDefault="00545189" w:rsidP="00545189">
            <w:pPr>
              <w:widowControl/>
              <w:jc w:val="center"/>
              <w:rPr>
                <w:rFonts w:ascii="仿宋_GB2312" w:eastAsia="仿宋_GB2312" w:hAnsi="宋体" w:cs="宋体"/>
                <w:b/>
                <w:color w:val="000000" w:themeColor="text1"/>
                <w:kern w:val="0"/>
                <w:szCs w:val="21"/>
              </w:rPr>
            </w:pPr>
          </w:p>
        </w:tc>
        <w:tc>
          <w:tcPr>
            <w:tcW w:w="1620" w:type="dxa"/>
            <w:vMerge/>
            <w:vAlign w:val="center"/>
          </w:tcPr>
          <w:p w:rsidR="00545189" w:rsidRPr="00504E1C" w:rsidRDefault="00545189" w:rsidP="00545189">
            <w:pPr>
              <w:widowControl/>
              <w:jc w:val="center"/>
              <w:rPr>
                <w:rFonts w:ascii="仿宋_GB2312" w:eastAsia="仿宋_GB2312" w:hAnsi="宋体" w:cs="宋体"/>
                <w:b/>
                <w:color w:val="000000" w:themeColor="text1"/>
                <w:kern w:val="0"/>
                <w:szCs w:val="21"/>
              </w:rPr>
            </w:pPr>
          </w:p>
        </w:tc>
        <w:tc>
          <w:tcPr>
            <w:tcW w:w="3780" w:type="dxa"/>
            <w:vAlign w:val="center"/>
          </w:tcPr>
          <w:p w:rsidR="00545189" w:rsidRPr="00504E1C" w:rsidRDefault="00545189" w:rsidP="00545189">
            <w:pPr>
              <w:widowControl/>
              <w:rPr>
                <w:rFonts w:ascii="仿宋_GB2312" w:eastAsia="仿宋_GB2312" w:hAnsi="宋体" w:cs="宋体"/>
                <w:color w:val="000000" w:themeColor="text1"/>
                <w:kern w:val="0"/>
                <w:szCs w:val="21"/>
              </w:rPr>
            </w:pPr>
            <w:r w:rsidRPr="00504E1C">
              <w:rPr>
                <w:rFonts w:ascii="仿宋_GB2312" w:eastAsia="仿宋_GB2312" w:hAnsi="宋体" w:cs="宋体" w:hint="eastAsia"/>
                <w:color w:val="000000" w:themeColor="text1"/>
                <w:kern w:val="0"/>
                <w:szCs w:val="21"/>
              </w:rPr>
              <w:t>5.在其他国家或地区的有效专利或其他知识产权储备在本行业内名列前茅。</w:t>
            </w:r>
          </w:p>
        </w:tc>
        <w:tc>
          <w:tcPr>
            <w:tcW w:w="2880" w:type="dxa"/>
            <w:vAlign w:val="center"/>
          </w:tcPr>
          <w:p w:rsidR="00545189" w:rsidRPr="00504E1C" w:rsidRDefault="00545189" w:rsidP="00545189">
            <w:pPr>
              <w:widowControl/>
              <w:jc w:val="center"/>
              <w:rPr>
                <w:rFonts w:ascii="仿宋_GB2312" w:eastAsia="仿宋_GB2312" w:hAnsi="宋体" w:cs="宋体"/>
                <w:color w:val="000000" w:themeColor="text1"/>
                <w:kern w:val="0"/>
                <w:szCs w:val="21"/>
              </w:rPr>
            </w:pPr>
          </w:p>
        </w:tc>
      </w:tr>
      <w:tr w:rsidR="00504E1C" w:rsidRPr="00504E1C" w:rsidTr="0079539C">
        <w:trPr>
          <w:trHeight w:val="824"/>
          <w:jc w:val="center"/>
        </w:trPr>
        <w:tc>
          <w:tcPr>
            <w:tcW w:w="1570" w:type="dxa"/>
            <w:vMerge/>
            <w:vAlign w:val="center"/>
          </w:tcPr>
          <w:p w:rsidR="00545189" w:rsidRPr="00504E1C" w:rsidRDefault="00545189" w:rsidP="00545189">
            <w:pPr>
              <w:widowControl/>
              <w:jc w:val="center"/>
              <w:rPr>
                <w:rFonts w:ascii="仿宋_GB2312" w:eastAsia="仿宋_GB2312" w:cs="宋体"/>
                <w:b/>
                <w:color w:val="000000" w:themeColor="text1"/>
                <w:kern w:val="0"/>
                <w:szCs w:val="21"/>
              </w:rPr>
            </w:pPr>
          </w:p>
        </w:tc>
        <w:tc>
          <w:tcPr>
            <w:tcW w:w="1620" w:type="dxa"/>
            <w:vAlign w:val="center"/>
          </w:tcPr>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4.科学的知识产权激励机制</w:t>
            </w:r>
          </w:p>
        </w:tc>
        <w:tc>
          <w:tcPr>
            <w:tcW w:w="3780" w:type="dxa"/>
            <w:vAlign w:val="center"/>
          </w:tcPr>
          <w:p w:rsidR="00545189" w:rsidRPr="00504E1C" w:rsidRDefault="00545189" w:rsidP="00545189">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6.</w:t>
            </w:r>
            <w:r w:rsidRPr="00504E1C">
              <w:rPr>
                <w:rFonts w:ascii="仿宋_GB2312" w:eastAsia="仿宋_GB2312" w:cs="宋体" w:hint="eastAsia"/>
                <w:color w:val="000000" w:themeColor="text1"/>
                <w:kern w:val="0"/>
                <w:szCs w:val="21"/>
              </w:rPr>
              <w:t xml:space="preserve"> </w:t>
            </w:r>
            <w:r w:rsidRPr="00504E1C">
              <w:rPr>
                <w:rFonts w:ascii="仿宋_GB2312" w:eastAsia="仿宋_GB2312" w:hAnsi="宋体" w:cs="宋体" w:hint="eastAsia"/>
                <w:color w:val="000000" w:themeColor="text1"/>
                <w:kern w:val="0"/>
                <w:szCs w:val="21"/>
              </w:rPr>
              <w:t>建立知识产权入股、股权和分红权等形式的激励机制。</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776"/>
          <w:jc w:val="center"/>
        </w:trPr>
        <w:tc>
          <w:tcPr>
            <w:tcW w:w="1570" w:type="dxa"/>
            <w:vMerge w:val="restart"/>
            <w:vAlign w:val="center"/>
          </w:tcPr>
          <w:p w:rsidR="00D22DAB" w:rsidRPr="00504E1C" w:rsidRDefault="00545189" w:rsidP="00545189">
            <w:pPr>
              <w:widowControl/>
              <w:jc w:val="center"/>
              <w:rPr>
                <w:rFonts w:ascii="仿宋_GB2312" w:eastAsia="仿宋_GB2312" w:hAnsi="宋体" w:cs="宋体"/>
                <w:b/>
                <w:color w:val="000000" w:themeColor="text1"/>
                <w:kern w:val="0"/>
                <w:szCs w:val="21"/>
              </w:rPr>
            </w:pPr>
            <w:r w:rsidRPr="00504E1C">
              <w:rPr>
                <w:rFonts w:ascii="仿宋_GB2312" w:eastAsia="仿宋_GB2312" w:hAnsi="宋体" w:cs="宋体" w:hint="eastAsia"/>
                <w:b/>
                <w:color w:val="000000" w:themeColor="text1"/>
                <w:kern w:val="0"/>
                <w:szCs w:val="21"/>
              </w:rPr>
              <w:t>知识产权</w:t>
            </w:r>
          </w:p>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运营能力</w:t>
            </w:r>
          </w:p>
        </w:tc>
        <w:tc>
          <w:tcPr>
            <w:tcW w:w="1620" w:type="dxa"/>
            <w:vAlign w:val="center"/>
          </w:tcPr>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5.专利运营机制有效运行</w:t>
            </w:r>
          </w:p>
        </w:tc>
        <w:tc>
          <w:tcPr>
            <w:tcW w:w="3780" w:type="dxa"/>
            <w:vAlign w:val="center"/>
          </w:tcPr>
          <w:p w:rsidR="00545189" w:rsidRPr="00504E1C" w:rsidRDefault="00545189" w:rsidP="00D22D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7.依托</w:t>
            </w:r>
            <w:r w:rsidR="00D22DAB" w:rsidRPr="00504E1C">
              <w:rPr>
                <w:rFonts w:ascii="仿宋_GB2312" w:eastAsia="仿宋_GB2312" w:hAnsi="宋体" w:cs="宋体" w:hint="eastAsia"/>
                <w:color w:val="000000" w:themeColor="text1"/>
                <w:kern w:val="0"/>
                <w:szCs w:val="21"/>
              </w:rPr>
              <w:t>知识产权</w:t>
            </w:r>
            <w:r w:rsidRPr="00504E1C">
              <w:rPr>
                <w:rFonts w:ascii="仿宋_GB2312" w:eastAsia="仿宋_GB2312" w:hAnsi="宋体" w:cs="宋体" w:hint="eastAsia"/>
                <w:color w:val="000000" w:themeColor="text1"/>
                <w:kern w:val="0"/>
                <w:szCs w:val="21"/>
              </w:rPr>
              <w:t>分析等手段，建立运营机制。</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364"/>
          <w:jc w:val="center"/>
        </w:trPr>
        <w:tc>
          <w:tcPr>
            <w:tcW w:w="1570" w:type="dxa"/>
            <w:vMerge/>
            <w:vAlign w:val="center"/>
          </w:tcPr>
          <w:p w:rsidR="00545189" w:rsidRPr="00504E1C" w:rsidRDefault="00545189" w:rsidP="00545189">
            <w:pPr>
              <w:widowControl/>
              <w:jc w:val="center"/>
              <w:rPr>
                <w:rFonts w:ascii="仿宋_GB2312" w:eastAsia="仿宋_GB2312" w:cs="宋体"/>
                <w:b/>
                <w:color w:val="000000" w:themeColor="text1"/>
                <w:kern w:val="0"/>
                <w:szCs w:val="21"/>
              </w:rPr>
            </w:pPr>
          </w:p>
        </w:tc>
        <w:tc>
          <w:tcPr>
            <w:tcW w:w="1620" w:type="dxa"/>
            <w:vMerge w:val="restart"/>
            <w:vAlign w:val="center"/>
          </w:tcPr>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6.知识产权与资本市场的对接</w:t>
            </w:r>
          </w:p>
        </w:tc>
        <w:tc>
          <w:tcPr>
            <w:tcW w:w="3780" w:type="dxa"/>
            <w:vAlign w:val="center"/>
          </w:tcPr>
          <w:p w:rsidR="00545189" w:rsidRPr="00504E1C" w:rsidRDefault="00545189" w:rsidP="00D22D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8.</w:t>
            </w:r>
            <w:r w:rsidR="00D22DAB" w:rsidRPr="00504E1C">
              <w:rPr>
                <w:rFonts w:ascii="仿宋_GB2312" w:eastAsia="仿宋_GB2312" w:hAnsi="宋体" w:cs="宋体" w:hint="eastAsia"/>
                <w:color w:val="000000" w:themeColor="text1"/>
                <w:kern w:val="0"/>
                <w:szCs w:val="21"/>
              </w:rPr>
              <w:t>知识产权</w:t>
            </w:r>
            <w:r w:rsidRPr="00504E1C">
              <w:rPr>
                <w:rFonts w:ascii="仿宋_GB2312" w:eastAsia="仿宋_GB2312" w:hAnsi="宋体" w:cs="宋体" w:hint="eastAsia"/>
                <w:color w:val="000000" w:themeColor="text1"/>
                <w:kern w:val="0"/>
                <w:szCs w:val="21"/>
              </w:rPr>
              <w:t>产品销售额占企业产品总销售额的比例</w:t>
            </w:r>
            <w:r w:rsidR="00D85E89" w:rsidRPr="00504E1C">
              <w:rPr>
                <w:rFonts w:ascii="仿宋_GB2312" w:eastAsia="仿宋_GB2312" w:hAnsi="宋体" w:cs="宋体" w:hint="eastAsia"/>
                <w:color w:val="000000" w:themeColor="text1"/>
                <w:kern w:val="0"/>
                <w:szCs w:val="21"/>
              </w:rPr>
              <w:t>较</w:t>
            </w:r>
            <w:r w:rsidRPr="00504E1C">
              <w:rPr>
                <w:rFonts w:ascii="仿宋_GB2312" w:eastAsia="仿宋_GB2312" w:hAnsi="宋体" w:cs="宋体" w:hint="eastAsia"/>
                <w:color w:val="000000" w:themeColor="text1"/>
                <w:kern w:val="0"/>
                <w:szCs w:val="21"/>
              </w:rPr>
              <w:t>大。</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363"/>
          <w:jc w:val="center"/>
        </w:trPr>
        <w:tc>
          <w:tcPr>
            <w:tcW w:w="1570" w:type="dxa"/>
            <w:vMerge/>
            <w:vAlign w:val="center"/>
          </w:tcPr>
          <w:p w:rsidR="00545189" w:rsidRPr="00504E1C" w:rsidRDefault="00545189" w:rsidP="00545189">
            <w:pPr>
              <w:widowControl/>
              <w:jc w:val="center"/>
              <w:rPr>
                <w:rFonts w:ascii="仿宋_GB2312" w:eastAsia="仿宋_GB2312" w:cs="宋体"/>
                <w:b/>
                <w:color w:val="000000" w:themeColor="text1"/>
                <w:kern w:val="0"/>
                <w:szCs w:val="21"/>
              </w:rPr>
            </w:pPr>
          </w:p>
        </w:tc>
        <w:tc>
          <w:tcPr>
            <w:tcW w:w="1620" w:type="dxa"/>
            <w:vMerge/>
            <w:vAlign w:val="center"/>
          </w:tcPr>
          <w:p w:rsidR="00545189" w:rsidRPr="00504E1C" w:rsidRDefault="00545189" w:rsidP="00545189">
            <w:pPr>
              <w:widowControl/>
              <w:jc w:val="center"/>
              <w:rPr>
                <w:rFonts w:ascii="仿宋_GB2312" w:eastAsia="仿宋_GB2312" w:cs="宋体"/>
                <w:b/>
                <w:color w:val="000000" w:themeColor="text1"/>
                <w:kern w:val="0"/>
                <w:szCs w:val="21"/>
              </w:rPr>
            </w:pPr>
          </w:p>
        </w:tc>
        <w:tc>
          <w:tcPr>
            <w:tcW w:w="3780" w:type="dxa"/>
            <w:vAlign w:val="center"/>
          </w:tcPr>
          <w:p w:rsidR="00545189" w:rsidRPr="00504E1C" w:rsidRDefault="00545189" w:rsidP="00545189">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9.通过知识产权转让、许可等各种途径，拓宽企业知识产权价值实现渠道。</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338"/>
          <w:jc w:val="center"/>
        </w:trPr>
        <w:tc>
          <w:tcPr>
            <w:tcW w:w="1570" w:type="dxa"/>
            <w:vMerge/>
            <w:vAlign w:val="center"/>
          </w:tcPr>
          <w:p w:rsidR="00545189" w:rsidRPr="00504E1C" w:rsidRDefault="00545189" w:rsidP="00545189">
            <w:pPr>
              <w:widowControl/>
              <w:jc w:val="center"/>
              <w:rPr>
                <w:rFonts w:ascii="仿宋_GB2312" w:eastAsia="仿宋_GB2312" w:cs="宋体"/>
                <w:b/>
                <w:color w:val="000000" w:themeColor="text1"/>
                <w:kern w:val="0"/>
                <w:szCs w:val="21"/>
              </w:rPr>
            </w:pPr>
          </w:p>
        </w:tc>
        <w:tc>
          <w:tcPr>
            <w:tcW w:w="1620" w:type="dxa"/>
            <w:vMerge w:val="restart"/>
            <w:vAlign w:val="center"/>
          </w:tcPr>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7.知识产权产业协作积极开展</w:t>
            </w:r>
          </w:p>
        </w:tc>
        <w:tc>
          <w:tcPr>
            <w:tcW w:w="3780" w:type="dxa"/>
            <w:vAlign w:val="center"/>
          </w:tcPr>
          <w:p w:rsidR="00545189" w:rsidRPr="00504E1C" w:rsidRDefault="00545189" w:rsidP="00D22D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10.牵头组建或加入</w:t>
            </w:r>
            <w:r w:rsidR="00D22DAB" w:rsidRPr="00504E1C">
              <w:rPr>
                <w:rFonts w:ascii="仿宋_GB2312" w:eastAsia="仿宋_GB2312" w:hAnsi="宋体" w:cs="宋体" w:hint="eastAsia"/>
                <w:color w:val="000000" w:themeColor="text1"/>
                <w:kern w:val="0"/>
                <w:szCs w:val="21"/>
              </w:rPr>
              <w:t>知识产权</w:t>
            </w:r>
            <w:r w:rsidRPr="00504E1C">
              <w:rPr>
                <w:rFonts w:ascii="仿宋_GB2312" w:eastAsia="仿宋_GB2312" w:hAnsi="宋体" w:cs="宋体" w:hint="eastAsia"/>
                <w:color w:val="000000" w:themeColor="text1"/>
                <w:kern w:val="0"/>
                <w:szCs w:val="21"/>
              </w:rPr>
              <w:t>运用协同体，实现协同发展。</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553"/>
          <w:jc w:val="center"/>
        </w:trPr>
        <w:tc>
          <w:tcPr>
            <w:tcW w:w="1570" w:type="dxa"/>
            <w:vMerge/>
            <w:vAlign w:val="center"/>
          </w:tcPr>
          <w:p w:rsidR="00545189" w:rsidRPr="00504E1C" w:rsidRDefault="00545189" w:rsidP="00545189">
            <w:pPr>
              <w:widowControl/>
              <w:jc w:val="center"/>
              <w:rPr>
                <w:rFonts w:ascii="仿宋_GB2312" w:eastAsia="仿宋_GB2312" w:cs="宋体"/>
                <w:b/>
                <w:color w:val="000000" w:themeColor="text1"/>
                <w:kern w:val="0"/>
                <w:szCs w:val="21"/>
              </w:rPr>
            </w:pPr>
          </w:p>
        </w:tc>
        <w:tc>
          <w:tcPr>
            <w:tcW w:w="1620" w:type="dxa"/>
            <w:vMerge/>
            <w:vAlign w:val="center"/>
          </w:tcPr>
          <w:p w:rsidR="00545189" w:rsidRPr="00504E1C" w:rsidDel="004079D1" w:rsidRDefault="00545189" w:rsidP="00545189">
            <w:pPr>
              <w:widowControl/>
              <w:jc w:val="center"/>
              <w:rPr>
                <w:rFonts w:ascii="仿宋_GB2312" w:eastAsia="仿宋_GB2312" w:cs="宋体"/>
                <w:b/>
                <w:color w:val="000000" w:themeColor="text1"/>
                <w:kern w:val="0"/>
                <w:szCs w:val="21"/>
              </w:rPr>
            </w:pPr>
          </w:p>
        </w:tc>
        <w:tc>
          <w:tcPr>
            <w:tcW w:w="3780" w:type="dxa"/>
            <w:vAlign w:val="center"/>
          </w:tcPr>
          <w:p w:rsidR="00545189" w:rsidRPr="00504E1C" w:rsidRDefault="00545189" w:rsidP="00D22D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11.牵头组建或加入</w:t>
            </w:r>
            <w:r w:rsidR="00D22DAB" w:rsidRPr="00504E1C">
              <w:rPr>
                <w:rFonts w:ascii="仿宋_GB2312" w:eastAsia="仿宋_GB2312" w:hAnsi="宋体" w:cs="宋体" w:hint="eastAsia"/>
                <w:color w:val="000000" w:themeColor="text1"/>
                <w:kern w:val="0"/>
                <w:szCs w:val="21"/>
              </w:rPr>
              <w:t>知识产权</w:t>
            </w:r>
            <w:r w:rsidRPr="00504E1C">
              <w:rPr>
                <w:rFonts w:ascii="仿宋_GB2312" w:eastAsia="仿宋_GB2312" w:hAnsi="宋体" w:cs="宋体" w:hint="eastAsia"/>
                <w:color w:val="000000" w:themeColor="text1"/>
                <w:kern w:val="0"/>
                <w:szCs w:val="21"/>
              </w:rPr>
              <w:t>联盟。</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762"/>
          <w:jc w:val="center"/>
        </w:trPr>
        <w:tc>
          <w:tcPr>
            <w:tcW w:w="1570" w:type="dxa"/>
            <w:vMerge/>
            <w:vAlign w:val="center"/>
          </w:tcPr>
          <w:p w:rsidR="00545189" w:rsidRPr="00504E1C" w:rsidRDefault="00545189" w:rsidP="00545189">
            <w:pPr>
              <w:widowControl/>
              <w:jc w:val="center"/>
              <w:rPr>
                <w:rFonts w:ascii="仿宋_GB2312" w:eastAsia="仿宋_GB2312" w:cs="宋体"/>
                <w:b/>
                <w:color w:val="000000" w:themeColor="text1"/>
                <w:kern w:val="0"/>
                <w:szCs w:val="21"/>
              </w:rPr>
            </w:pPr>
          </w:p>
        </w:tc>
        <w:tc>
          <w:tcPr>
            <w:tcW w:w="1620" w:type="dxa"/>
            <w:vAlign w:val="center"/>
          </w:tcPr>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8.积极参与知识产权标准化</w:t>
            </w:r>
          </w:p>
        </w:tc>
        <w:tc>
          <w:tcPr>
            <w:tcW w:w="3780" w:type="dxa"/>
            <w:vAlign w:val="center"/>
          </w:tcPr>
          <w:p w:rsidR="00545189" w:rsidRPr="00504E1C" w:rsidRDefault="00545189" w:rsidP="00545189">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12.参与国际标准制定。</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465"/>
          <w:jc w:val="center"/>
        </w:trPr>
        <w:tc>
          <w:tcPr>
            <w:tcW w:w="1570" w:type="dxa"/>
            <w:vMerge w:val="restart"/>
            <w:vAlign w:val="center"/>
          </w:tcPr>
          <w:p w:rsidR="00D22DAB" w:rsidRPr="00504E1C" w:rsidRDefault="00545189" w:rsidP="00545189">
            <w:pPr>
              <w:widowControl/>
              <w:jc w:val="center"/>
              <w:rPr>
                <w:rFonts w:ascii="仿宋_GB2312" w:eastAsia="仿宋_GB2312" w:hAnsi="宋体" w:cs="宋体"/>
                <w:b/>
                <w:color w:val="000000" w:themeColor="text1"/>
                <w:kern w:val="0"/>
                <w:szCs w:val="21"/>
              </w:rPr>
            </w:pPr>
            <w:r w:rsidRPr="00504E1C">
              <w:rPr>
                <w:rFonts w:ascii="仿宋_GB2312" w:eastAsia="仿宋_GB2312" w:hAnsi="宋体" w:cs="宋体" w:hint="eastAsia"/>
                <w:b/>
                <w:color w:val="000000" w:themeColor="text1"/>
                <w:kern w:val="0"/>
                <w:szCs w:val="21"/>
              </w:rPr>
              <w:t>知识产权</w:t>
            </w:r>
          </w:p>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维权保护能力</w:t>
            </w:r>
          </w:p>
        </w:tc>
        <w:tc>
          <w:tcPr>
            <w:tcW w:w="1620" w:type="dxa"/>
            <w:vMerge w:val="restart"/>
            <w:vAlign w:val="center"/>
          </w:tcPr>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9.有效管控知识产权风险</w:t>
            </w:r>
          </w:p>
        </w:tc>
        <w:tc>
          <w:tcPr>
            <w:tcW w:w="3780" w:type="dxa"/>
            <w:vAlign w:val="center"/>
          </w:tcPr>
          <w:p w:rsidR="00545189" w:rsidRPr="00504E1C" w:rsidRDefault="00545189" w:rsidP="00545189">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13.建立贯穿生产经营全流程的知识产权侵权预警机制和风险监控机制。</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465"/>
          <w:jc w:val="center"/>
        </w:trPr>
        <w:tc>
          <w:tcPr>
            <w:tcW w:w="1570" w:type="dxa"/>
            <w:vMerge/>
            <w:vAlign w:val="center"/>
          </w:tcPr>
          <w:p w:rsidR="00545189" w:rsidRPr="00504E1C" w:rsidRDefault="00545189" w:rsidP="00545189">
            <w:pPr>
              <w:widowControl/>
              <w:jc w:val="center"/>
              <w:rPr>
                <w:rFonts w:ascii="仿宋_GB2312" w:eastAsia="仿宋_GB2312" w:cs="宋体"/>
                <w:color w:val="000000" w:themeColor="text1"/>
                <w:kern w:val="0"/>
                <w:szCs w:val="21"/>
              </w:rPr>
            </w:pPr>
          </w:p>
        </w:tc>
        <w:tc>
          <w:tcPr>
            <w:tcW w:w="1620" w:type="dxa"/>
            <w:vMerge/>
            <w:vAlign w:val="center"/>
          </w:tcPr>
          <w:p w:rsidR="00545189" w:rsidRPr="00504E1C" w:rsidRDefault="00545189" w:rsidP="00545189">
            <w:pPr>
              <w:widowControl/>
              <w:jc w:val="center"/>
              <w:rPr>
                <w:rFonts w:ascii="仿宋_GB2312" w:eastAsia="仿宋_GB2312" w:cs="宋体"/>
                <w:b/>
                <w:color w:val="000000" w:themeColor="text1"/>
                <w:kern w:val="0"/>
                <w:szCs w:val="21"/>
              </w:rPr>
            </w:pPr>
          </w:p>
        </w:tc>
        <w:tc>
          <w:tcPr>
            <w:tcW w:w="3780" w:type="dxa"/>
            <w:vAlign w:val="center"/>
          </w:tcPr>
          <w:p w:rsidR="00545189" w:rsidRPr="00504E1C" w:rsidRDefault="00545189" w:rsidP="00545189">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14.定期开展知识产权风险测评。</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668"/>
          <w:jc w:val="center"/>
        </w:trPr>
        <w:tc>
          <w:tcPr>
            <w:tcW w:w="1570" w:type="dxa"/>
            <w:vMerge/>
            <w:vAlign w:val="center"/>
          </w:tcPr>
          <w:p w:rsidR="00545189" w:rsidRPr="00504E1C" w:rsidRDefault="00545189" w:rsidP="00545189">
            <w:pPr>
              <w:widowControl/>
              <w:jc w:val="left"/>
              <w:rPr>
                <w:rFonts w:ascii="仿宋_GB2312" w:eastAsia="仿宋_GB2312" w:cs="宋体"/>
                <w:color w:val="000000" w:themeColor="text1"/>
                <w:kern w:val="0"/>
                <w:szCs w:val="21"/>
              </w:rPr>
            </w:pPr>
          </w:p>
        </w:tc>
        <w:tc>
          <w:tcPr>
            <w:tcW w:w="1620" w:type="dxa"/>
            <w:vAlign w:val="center"/>
          </w:tcPr>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10.尊重他人知识产权</w:t>
            </w:r>
          </w:p>
        </w:tc>
        <w:tc>
          <w:tcPr>
            <w:tcW w:w="3780" w:type="dxa"/>
            <w:vAlign w:val="center"/>
          </w:tcPr>
          <w:p w:rsidR="00545189" w:rsidRPr="00504E1C" w:rsidRDefault="00545189" w:rsidP="00545189">
            <w:pPr>
              <w:widowControl/>
              <w:tabs>
                <w:tab w:val="left" w:pos="2157"/>
              </w:tabs>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15.通过开展知识产权尽职调查、获得知识产权许可等方式，避免主观恶意侵犯他人知识产权。</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937"/>
          <w:jc w:val="center"/>
        </w:trPr>
        <w:tc>
          <w:tcPr>
            <w:tcW w:w="1570" w:type="dxa"/>
            <w:vMerge/>
            <w:vAlign w:val="center"/>
          </w:tcPr>
          <w:p w:rsidR="00545189" w:rsidRPr="00504E1C" w:rsidRDefault="00545189" w:rsidP="00545189">
            <w:pPr>
              <w:widowControl/>
              <w:jc w:val="left"/>
              <w:rPr>
                <w:rFonts w:ascii="仿宋_GB2312" w:eastAsia="仿宋_GB2312" w:cs="宋体"/>
                <w:color w:val="000000" w:themeColor="text1"/>
                <w:kern w:val="0"/>
                <w:szCs w:val="21"/>
              </w:rPr>
            </w:pPr>
          </w:p>
        </w:tc>
        <w:tc>
          <w:tcPr>
            <w:tcW w:w="1620" w:type="dxa"/>
            <w:vAlign w:val="center"/>
          </w:tcPr>
          <w:p w:rsidR="00545189" w:rsidRPr="00504E1C" w:rsidRDefault="00545189" w:rsidP="00D22DAB">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11.参与行业性</w:t>
            </w:r>
            <w:r w:rsidR="00D22DAB" w:rsidRPr="00504E1C">
              <w:rPr>
                <w:rFonts w:ascii="仿宋_GB2312" w:eastAsia="仿宋_GB2312" w:hAnsi="宋体" w:cs="宋体" w:hint="eastAsia"/>
                <w:b/>
                <w:color w:val="000000" w:themeColor="text1"/>
                <w:kern w:val="0"/>
                <w:szCs w:val="21"/>
              </w:rPr>
              <w:t>知识产权</w:t>
            </w:r>
            <w:r w:rsidRPr="00504E1C">
              <w:rPr>
                <w:rFonts w:ascii="仿宋_GB2312" w:eastAsia="仿宋_GB2312" w:hAnsi="宋体" w:cs="宋体" w:hint="eastAsia"/>
                <w:b/>
                <w:color w:val="000000" w:themeColor="text1"/>
                <w:kern w:val="0"/>
                <w:szCs w:val="21"/>
              </w:rPr>
              <w:t>纠纷处理</w:t>
            </w:r>
          </w:p>
        </w:tc>
        <w:tc>
          <w:tcPr>
            <w:tcW w:w="3780" w:type="dxa"/>
            <w:vAlign w:val="center"/>
          </w:tcPr>
          <w:p w:rsidR="00545189" w:rsidRPr="00504E1C" w:rsidRDefault="00545189" w:rsidP="00D22D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16.推动建立行业知识产权维权协作机制，参与行业</w:t>
            </w:r>
            <w:r w:rsidR="00D22DAB" w:rsidRPr="00504E1C">
              <w:rPr>
                <w:rFonts w:ascii="仿宋_GB2312" w:eastAsia="仿宋_GB2312" w:hAnsi="宋体" w:cs="宋体" w:hint="eastAsia"/>
                <w:color w:val="000000" w:themeColor="text1"/>
                <w:kern w:val="0"/>
                <w:szCs w:val="21"/>
              </w:rPr>
              <w:t>知识产权</w:t>
            </w:r>
            <w:r w:rsidRPr="00504E1C">
              <w:rPr>
                <w:rFonts w:ascii="仿宋_GB2312" w:eastAsia="仿宋_GB2312" w:hAnsi="宋体" w:cs="宋体" w:hint="eastAsia"/>
                <w:color w:val="000000" w:themeColor="text1"/>
                <w:kern w:val="0"/>
                <w:szCs w:val="21"/>
              </w:rPr>
              <w:t>纠纷处置。</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45189" w:rsidRPr="00504E1C" w:rsidTr="0079539C">
        <w:trPr>
          <w:trHeight w:val="654"/>
          <w:jc w:val="center"/>
        </w:trPr>
        <w:tc>
          <w:tcPr>
            <w:tcW w:w="1570" w:type="dxa"/>
            <w:vMerge/>
            <w:vAlign w:val="center"/>
          </w:tcPr>
          <w:p w:rsidR="00545189" w:rsidRPr="00504E1C" w:rsidRDefault="00545189" w:rsidP="00545189">
            <w:pPr>
              <w:widowControl/>
              <w:jc w:val="left"/>
              <w:rPr>
                <w:rFonts w:ascii="仿宋_GB2312" w:eastAsia="仿宋_GB2312" w:cs="宋体"/>
                <w:color w:val="000000" w:themeColor="text1"/>
                <w:kern w:val="0"/>
                <w:szCs w:val="21"/>
              </w:rPr>
            </w:pPr>
          </w:p>
        </w:tc>
        <w:tc>
          <w:tcPr>
            <w:tcW w:w="1620" w:type="dxa"/>
            <w:vAlign w:val="center"/>
          </w:tcPr>
          <w:p w:rsidR="00545189" w:rsidRPr="00504E1C" w:rsidRDefault="00545189" w:rsidP="00545189">
            <w:pPr>
              <w:widowControl/>
              <w:jc w:val="center"/>
              <w:rPr>
                <w:rFonts w:ascii="仿宋_GB2312" w:eastAsia="仿宋_GB2312" w:cs="宋体"/>
                <w:b/>
                <w:color w:val="000000" w:themeColor="text1"/>
                <w:spacing w:val="-12"/>
                <w:kern w:val="0"/>
                <w:szCs w:val="21"/>
              </w:rPr>
            </w:pPr>
            <w:r w:rsidRPr="00504E1C">
              <w:rPr>
                <w:rFonts w:ascii="仿宋_GB2312" w:eastAsia="仿宋_GB2312" w:hAnsi="宋体" w:cs="宋体" w:hint="eastAsia"/>
                <w:b/>
                <w:color w:val="000000" w:themeColor="text1"/>
                <w:spacing w:val="-12"/>
                <w:kern w:val="0"/>
                <w:szCs w:val="21"/>
              </w:rPr>
              <w:t>12. 解决国内外知识产权争端</w:t>
            </w:r>
          </w:p>
        </w:tc>
        <w:tc>
          <w:tcPr>
            <w:tcW w:w="3780" w:type="dxa"/>
            <w:vAlign w:val="center"/>
          </w:tcPr>
          <w:p w:rsidR="00545189" w:rsidRPr="00504E1C" w:rsidRDefault="00545189" w:rsidP="00545189">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17.编制并适时调整企业知识产权争端解决预案。</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bl>
    <w:p w:rsidR="00A603C4" w:rsidRPr="00504E1C" w:rsidRDefault="00A603C4" w:rsidP="003D3B49">
      <w:pPr>
        <w:rPr>
          <w:color w:val="000000" w:themeColor="text1"/>
        </w:rPr>
      </w:pPr>
    </w:p>
    <w:sectPr w:rsidR="00A603C4" w:rsidRPr="00504E1C" w:rsidSect="001D7FEE">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08C" w:rsidRDefault="00C6108C" w:rsidP="00781AED">
      <w:r>
        <w:separator/>
      </w:r>
    </w:p>
  </w:endnote>
  <w:endnote w:type="continuationSeparator" w:id="0">
    <w:p w:rsidR="00C6108C" w:rsidRDefault="00C6108C" w:rsidP="0078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default"/>
    <w:sig w:usb0="00000000" w:usb1="00000000" w:usb2="00000016" w:usb3="00000000" w:csb0="0004000F" w:csb1="00000000"/>
  </w:font>
  <w:font w:name="等线">
    <w:altName w:val="DengXian"/>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08C" w:rsidRDefault="00C6108C" w:rsidP="00781AED">
      <w:r>
        <w:separator/>
      </w:r>
    </w:p>
  </w:footnote>
  <w:footnote w:type="continuationSeparator" w:id="0">
    <w:p w:rsidR="00C6108C" w:rsidRDefault="00C6108C" w:rsidP="00781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89"/>
    <w:rsid w:val="00084255"/>
    <w:rsid w:val="000D5808"/>
    <w:rsid w:val="000D68E2"/>
    <w:rsid w:val="0013165F"/>
    <w:rsid w:val="001D7FEE"/>
    <w:rsid w:val="0024549B"/>
    <w:rsid w:val="002A1E2F"/>
    <w:rsid w:val="003A30C8"/>
    <w:rsid w:val="003D3B49"/>
    <w:rsid w:val="003D5FF4"/>
    <w:rsid w:val="00497A96"/>
    <w:rsid w:val="004D70F1"/>
    <w:rsid w:val="00504E1C"/>
    <w:rsid w:val="00545189"/>
    <w:rsid w:val="005B07D5"/>
    <w:rsid w:val="00610AEB"/>
    <w:rsid w:val="00745481"/>
    <w:rsid w:val="00781AED"/>
    <w:rsid w:val="0079539C"/>
    <w:rsid w:val="008E44D6"/>
    <w:rsid w:val="0097349D"/>
    <w:rsid w:val="009A2352"/>
    <w:rsid w:val="00A603C4"/>
    <w:rsid w:val="00B55320"/>
    <w:rsid w:val="00BA1F21"/>
    <w:rsid w:val="00BC434E"/>
    <w:rsid w:val="00C6108C"/>
    <w:rsid w:val="00CA5557"/>
    <w:rsid w:val="00D076E0"/>
    <w:rsid w:val="00D22DAB"/>
    <w:rsid w:val="00D85E89"/>
    <w:rsid w:val="00DF1BE4"/>
    <w:rsid w:val="00DF44D3"/>
    <w:rsid w:val="00F200A3"/>
    <w:rsid w:val="00F6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5A4F9"/>
  <w15:chartTrackingRefBased/>
  <w15:docId w15:val="{5A7EE8AB-7B34-43A6-A304-059378C2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18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545189"/>
    <w:pPr>
      <w:widowControl/>
      <w:spacing w:after="160" w:line="240" w:lineRule="exact"/>
      <w:jc w:val="left"/>
    </w:pPr>
    <w:rPr>
      <w:rFonts w:ascii="Verdana" w:eastAsia="仿宋_GB2312" w:hAnsi="Verdana"/>
      <w:kern w:val="0"/>
      <w:sz w:val="24"/>
      <w:lang w:eastAsia="en-US"/>
    </w:rPr>
  </w:style>
  <w:style w:type="paragraph" w:styleId="a3">
    <w:name w:val="Balloon Text"/>
    <w:basedOn w:val="a"/>
    <w:semiHidden/>
    <w:rsid w:val="00D85E89"/>
    <w:rPr>
      <w:sz w:val="18"/>
      <w:szCs w:val="18"/>
    </w:rPr>
  </w:style>
  <w:style w:type="paragraph" w:styleId="a4">
    <w:name w:val="header"/>
    <w:basedOn w:val="a"/>
    <w:link w:val="a5"/>
    <w:rsid w:val="00781A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81AED"/>
    <w:rPr>
      <w:kern w:val="2"/>
      <w:sz w:val="18"/>
      <w:szCs w:val="18"/>
    </w:rPr>
  </w:style>
  <w:style w:type="paragraph" w:styleId="a6">
    <w:name w:val="footer"/>
    <w:basedOn w:val="a"/>
    <w:link w:val="a7"/>
    <w:rsid w:val="00781AED"/>
    <w:pPr>
      <w:tabs>
        <w:tab w:val="center" w:pos="4153"/>
        <w:tab w:val="right" w:pos="8306"/>
      </w:tabs>
      <w:snapToGrid w:val="0"/>
      <w:jc w:val="left"/>
    </w:pPr>
    <w:rPr>
      <w:sz w:val="18"/>
      <w:szCs w:val="18"/>
    </w:rPr>
  </w:style>
  <w:style w:type="character" w:customStyle="1" w:styleId="a7">
    <w:name w:val="页脚 字符"/>
    <w:basedOn w:val="a0"/>
    <w:link w:val="a6"/>
    <w:rsid w:val="00781A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Company>Lenovo (Beijing) Limited</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附件6</dc:title>
  <dc:subject/>
  <dc:creator>陈明媛</dc:creator>
  <cp:keywords/>
  <dc:description/>
  <cp:lastModifiedBy>wangcheng</cp:lastModifiedBy>
  <cp:revision>2</cp:revision>
  <dcterms:created xsi:type="dcterms:W3CDTF">2019-07-01T07:53:00Z</dcterms:created>
  <dcterms:modified xsi:type="dcterms:W3CDTF">2019-07-01T07:53:00Z</dcterms:modified>
</cp:coreProperties>
</file>