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60" w:lineRule="exact"/>
        <w:rPr>
          <w:rFonts w:ascii="黑体" w:hAnsi="宋体" w:eastAsia="黑体" w:cs="宋体"/>
          <w:bCs/>
          <w:color w:val="000000"/>
          <w:kern w:val="0"/>
          <w:sz w:val="44"/>
          <w:szCs w:val="44"/>
        </w:rPr>
      </w:pPr>
      <w:r>
        <w:rPr>
          <w:rFonts w:hint="eastAsia" w:ascii="黑体" w:eastAsia="黑体"/>
          <w:color w:val="000000"/>
          <w:sz w:val="32"/>
          <w:szCs w:val="32"/>
        </w:rPr>
        <w:t>附件3</w:t>
      </w:r>
    </w:p>
    <w:p>
      <w:pPr>
        <w:spacing w:before="240" w:line="6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辽宁省知识产权优势企业申报书</w:t>
      </w:r>
    </w:p>
    <w:p>
      <w:pPr>
        <w:spacing w:line="560" w:lineRule="exact"/>
        <w:jc w:val="center"/>
        <w:rPr>
          <w:rFonts w:ascii="方正小标宋简体" w:eastAsia="方正小标宋简体"/>
          <w:color w:val="000000"/>
          <w:sz w:val="44"/>
          <w:szCs w:val="44"/>
        </w:rPr>
      </w:pPr>
    </w:p>
    <w:tbl>
      <w:tblPr>
        <w:tblStyle w:val="6"/>
        <w:tblW w:w="9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67"/>
        <w:gridCol w:w="1797"/>
        <w:gridCol w:w="282"/>
        <w:gridCol w:w="900"/>
        <w:gridCol w:w="29"/>
        <w:gridCol w:w="949"/>
        <w:gridCol w:w="131"/>
        <w:gridCol w:w="874"/>
        <w:gridCol w:w="26"/>
        <w:gridCol w:w="360"/>
        <w:gridCol w:w="475"/>
        <w:gridCol w:w="245"/>
        <w:gridCol w:w="180"/>
        <w:gridCol w:w="590"/>
        <w:gridCol w:w="310"/>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restart"/>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基本信息</w:t>
            </w:r>
          </w:p>
        </w:tc>
        <w:tc>
          <w:tcPr>
            <w:tcW w:w="8396" w:type="dxa"/>
            <w:gridSpan w:val="15"/>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1.企业名称（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2.注册地（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3.主营业务：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4.知识产权优势方向：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5.企业规模为（        ）（按照《中小企业划型标准规定》确定）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A.大型企业   B.中型企业   C.小型企业  D.微型企业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6.企业登记注册类型（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A.内资企业       B.港、澳、台商投资企业      C.外商投资企业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7.企业是否上市（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6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A.未上市        B.准备上市      C.国内上市       D.海外上市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8.知识产权工作联系人信息：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7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第一联系人：姓名（    ）、所在部门（            ）、职务（         ）、单位电话（             ）、移动电话（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34"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第二联系人：姓名（    ）、所在部门（            ）、职务（         ）、单位电话（             ）、移动电话（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restart"/>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知识产权创造</w:t>
            </w:r>
          </w:p>
        </w:tc>
        <w:tc>
          <w:tcPr>
            <w:tcW w:w="2079" w:type="dxa"/>
            <w:gridSpan w:val="2"/>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年度财务基本信息</w:t>
            </w:r>
          </w:p>
        </w:tc>
        <w:tc>
          <w:tcPr>
            <w:tcW w:w="6317" w:type="dxa"/>
            <w:gridSpan w:val="13"/>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2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tcBorders>
              <w:top w:val="single" w:color="auto" w:sz="4" w:space="0"/>
              <w:left w:val="single" w:color="auto" w:sz="4" w:space="0"/>
              <w:bottom w:val="single" w:color="auto" w:sz="4" w:space="0"/>
              <w:right w:val="single" w:color="auto" w:sz="4" w:space="0"/>
              <w:tl2br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p>
            <w:pPr>
              <w:jc w:val="center"/>
              <w:rPr>
                <w:rFonts w:ascii="仿宋_GB2312" w:hAnsi="宋体" w:eastAsia="仿宋_GB2312" w:cs="宋体"/>
                <w:color w:val="000000"/>
                <w:kern w:val="0"/>
                <w:sz w:val="22"/>
                <w:szCs w:val="22"/>
              </w:rPr>
            </w:pPr>
          </w:p>
        </w:tc>
        <w:tc>
          <w:tcPr>
            <w:tcW w:w="18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年度产值（万元）</w:t>
            </w:r>
          </w:p>
        </w:tc>
        <w:tc>
          <w:tcPr>
            <w:tcW w:w="186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产品销售收入（万元）</w:t>
            </w:r>
          </w:p>
        </w:tc>
        <w:tc>
          <w:tcPr>
            <w:tcW w:w="257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年度研发投入（万元）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第T－1年</w:t>
            </w:r>
          </w:p>
        </w:tc>
        <w:tc>
          <w:tcPr>
            <w:tcW w:w="18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6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　</w:t>
            </w:r>
          </w:p>
        </w:tc>
        <w:tc>
          <w:tcPr>
            <w:tcW w:w="257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(T为申报前一年，下同)</w:t>
            </w:r>
          </w:p>
        </w:tc>
        <w:tc>
          <w:tcPr>
            <w:tcW w:w="18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6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　</w:t>
            </w:r>
          </w:p>
        </w:tc>
        <w:tc>
          <w:tcPr>
            <w:tcW w:w="257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4962" w:type="dxa"/>
            <w:gridSpan w:val="7"/>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年度知识产权投入</w:t>
            </w:r>
          </w:p>
        </w:tc>
        <w:tc>
          <w:tcPr>
            <w:tcW w:w="86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1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2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tcBorders>
              <w:top w:val="single" w:color="auto" w:sz="4" w:space="0"/>
              <w:left w:val="single" w:color="auto" w:sz="4" w:space="0"/>
              <w:bottom w:val="single" w:color="auto" w:sz="4" w:space="0"/>
              <w:right w:val="single" w:color="auto" w:sz="4" w:space="0"/>
              <w:tl2br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专利申请投入（万元）</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专利维持年费（万元）</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专利保护投入（万元）</w:t>
            </w:r>
          </w:p>
        </w:tc>
        <w:tc>
          <w:tcPr>
            <w:tcW w:w="8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专利奖励投入</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（万元）</w:t>
            </w:r>
          </w:p>
        </w:tc>
        <w:tc>
          <w:tcPr>
            <w:tcW w:w="10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其他知识产权投入</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（万元）</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总计</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第T－1年</w:t>
            </w:r>
          </w:p>
        </w:tc>
        <w:tc>
          <w:tcPr>
            <w:tcW w:w="90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86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15" w:type="dxa"/>
            <w:gridSpan w:val="3"/>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8"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90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86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15" w:type="dxa"/>
            <w:gridSpan w:val="3"/>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8"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近两年专利申请情况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8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发明</w:t>
            </w:r>
          </w:p>
        </w:tc>
        <w:tc>
          <w:tcPr>
            <w:tcW w:w="186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实用新型</w:t>
            </w:r>
          </w:p>
        </w:tc>
        <w:tc>
          <w:tcPr>
            <w:tcW w:w="257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外观设计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申请量</w:t>
            </w:r>
          </w:p>
        </w:tc>
        <w:tc>
          <w:tcPr>
            <w:tcW w:w="978" w:type="dxa"/>
            <w:gridSpan w:val="2"/>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授权量</w:t>
            </w:r>
          </w:p>
        </w:tc>
        <w:tc>
          <w:tcPr>
            <w:tcW w:w="1005" w:type="dxa"/>
            <w:gridSpan w:val="2"/>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申请量</w:t>
            </w:r>
          </w:p>
        </w:tc>
        <w:tc>
          <w:tcPr>
            <w:tcW w:w="861" w:type="dxa"/>
            <w:gridSpan w:val="3"/>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授权量</w:t>
            </w:r>
          </w:p>
        </w:tc>
        <w:tc>
          <w:tcPr>
            <w:tcW w:w="1015" w:type="dxa"/>
            <w:gridSpan w:val="3"/>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申请量</w:t>
            </w:r>
          </w:p>
        </w:tc>
        <w:tc>
          <w:tcPr>
            <w:tcW w:w="1558" w:type="dxa"/>
            <w:gridSpan w:val="2"/>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第T－1年</w:t>
            </w:r>
          </w:p>
        </w:tc>
        <w:tc>
          <w:tcPr>
            <w:tcW w:w="90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86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1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90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86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1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截至上一年有效专利拥有量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年份</w:t>
            </w:r>
          </w:p>
        </w:tc>
        <w:tc>
          <w:tcPr>
            <w:tcW w:w="20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发明</w:t>
            </w:r>
          </w:p>
        </w:tc>
        <w:tc>
          <w:tcPr>
            <w:tcW w:w="2160" w:type="dxa"/>
            <w:gridSpan w:val="6"/>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实用新型</w:t>
            </w:r>
          </w:p>
        </w:tc>
        <w:tc>
          <w:tcPr>
            <w:tcW w:w="2148" w:type="dxa"/>
            <w:gridSpan w:val="3"/>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外观设计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2009" w:type="dxa"/>
            <w:gridSpan w:val="4"/>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60"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48"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8396" w:type="dxa"/>
            <w:gridSpan w:val="15"/>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累计向国外专利数量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p>
        </w:tc>
        <w:tc>
          <w:tcPr>
            <w:tcW w:w="326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PCT</w:t>
            </w:r>
          </w:p>
        </w:tc>
        <w:tc>
          <w:tcPr>
            <w:tcW w:w="304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巴黎公约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w:t>
            </w:r>
          </w:p>
        </w:tc>
        <w:tc>
          <w:tcPr>
            <w:tcW w:w="1109" w:type="dxa"/>
            <w:gridSpan w:val="3"/>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w:t>
            </w:r>
          </w:p>
        </w:tc>
        <w:tc>
          <w:tcPr>
            <w:tcW w:w="1260" w:type="dxa"/>
            <w:gridSpan w:val="3"/>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有效总量</w:t>
            </w:r>
          </w:p>
        </w:tc>
        <w:tc>
          <w:tcPr>
            <w:tcW w:w="900" w:type="dxa"/>
            <w:gridSpan w:val="3"/>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w:t>
            </w:r>
          </w:p>
        </w:tc>
        <w:tc>
          <w:tcPr>
            <w:tcW w:w="900" w:type="dxa"/>
            <w:gridSpan w:val="2"/>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w:t>
            </w:r>
          </w:p>
        </w:tc>
        <w:tc>
          <w:tcPr>
            <w:tcW w:w="1248"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有效总量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截至第T年底</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09"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60"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00"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48" w:type="dxa"/>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1"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截至第T年底商标注册量</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国内商标注册情况</w:t>
            </w:r>
          </w:p>
        </w:tc>
        <w:tc>
          <w:tcPr>
            <w:tcW w:w="5417"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注册商标      （      ）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5417" w:type="dxa"/>
            <w:gridSpan w:val="12"/>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中国驰名商标  （      ）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国外商标注册情况</w:t>
            </w:r>
          </w:p>
        </w:tc>
        <w:tc>
          <w:tcPr>
            <w:tcW w:w="5417" w:type="dxa"/>
            <w:gridSpan w:val="12"/>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注册商标      （      ）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5417" w:type="dxa"/>
            <w:gridSpan w:val="1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3"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restart"/>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截至第T年底其它知识产权拥有量</w:t>
            </w:r>
          </w:p>
        </w:tc>
        <w:tc>
          <w:tcPr>
            <w:tcW w:w="2883" w:type="dxa"/>
            <w:gridSpan w:val="5"/>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集成电路布图设计总数</w:t>
            </w:r>
          </w:p>
        </w:tc>
        <w:tc>
          <w:tcPr>
            <w:tcW w:w="3434" w:type="dxa"/>
            <w:gridSpan w:val="8"/>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4"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2883" w:type="dxa"/>
            <w:gridSpan w:val="5"/>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计算机软件著作权登记总数</w:t>
            </w:r>
          </w:p>
        </w:tc>
        <w:tc>
          <w:tcPr>
            <w:tcW w:w="3434" w:type="dxa"/>
            <w:gridSpan w:val="8"/>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1" w:hRule="atLeast"/>
          <w:jc w:val="center"/>
        </w:trPr>
        <w:tc>
          <w:tcPr>
            <w:tcW w:w="9363" w:type="dxa"/>
            <w:gridSpan w:val="16"/>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restart"/>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知识产权运用</w:t>
            </w:r>
          </w:p>
        </w:tc>
        <w:tc>
          <w:tcPr>
            <w:tcW w:w="207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知识产权实施</w:t>
            </w:r>
          </w:p>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运用情况</w:t>
            </w:r>
          </w:p>
        </w:tc>
        <w:tc>
          <w:tcPr>
            <w:tcW w:w="929"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运用他人专利（件）</w:t>
            </w:r>
          </w:p>
        </w:tc>
        <w:tc>
          <w:tcPr>
            <w:tcW w:w="216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运用自有专利（件）</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商标运用（件）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2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1080"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接受转让</w:t>
            </w:r>
          </w:p>
        </w:tc>
        <w:tc>
          <w:tcPr>
            <w:tcW w:w="900"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接受许可</w:t>
            </w:r>
          </w:p>
        </w:tc>
        <w:tc>
          <w:tcPr>
            <w:tcW w:w="1080"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向外转让</w:t>
            </w:r>
          </w:p>
        </w:tc>
        <w:tc>
          <w:tcPr>
            <w:tcW w:w="1080"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向外许可</w:t>
            </w:r>
          </w:p>
        </w:tc>
        <w:tc>
          <w:tcPr>
            <w:tcW w:w="1248" w:type="dxa"/>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转让许可总量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2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4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2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4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知识产权运用</w:t>
            </w:r>
          </w:p>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经济效益</w:t>
            </w:r>
          </w:p>
        </w:tc>
        <w:tc>
          <w:tcPr>
            <w:tcW w:w="929"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专利转让许可收益</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（万元）</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商标转让</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许可收益</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（万元）</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专利产品销售收入</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（万元）</w:t>
            </w:r>
          </w:p>
        </w:tc>
        <w:tc>
          <w:tcPr>
            <w:tcW w:w="12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专利销售收入占企业销售收入比值（％）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2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1080"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转让收益</w:t>
            </w:r>
          </w:p>
        </w:tc>
        <w:tc>
          <w:tcPr>
            <w:tcW w:w="900"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许可收益</w:t>
            </w: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124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2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4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2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4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w:t>
            </w:r>
          </w:p>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投融资情况</w:t>
            </w:r>
          </w:p>
        </w:tc>
        <w:tc>
          <w:tcPr>
            <w:tcW w:w="929"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专利实施率（％）</w:t>
            </w:r>
          </w:p>
        </w:tc>
        <w:tc>
          <w:tcPr>
            <w:tcW w:w="1980" w:type="dxa"/>
            <w:gridSpan w:val="5"/>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知识产权作价入股</w:t>
            </w:r>
          </w:p>
        </w:tc>
        <w:tc>
          <w:tcPr>
            <w:tcW w:w="2328" w:type="dxa"/>
            <w:gridSpan w:val="4"/>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知识产权质押融资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2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数量</w:t>
            </w:r>
          </w:p>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10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金额</w:t>
            </w:r>
          </w:p>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c>
          <w:tcPr>
            <w:tcW w:w="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数量</w:t>
            </w:r>
          </w:p>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金额</w:t>
            </w:r>
          </w:p>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2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0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7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29"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0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7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利用专利信息优化知识产权产出导向</w:t>
            </w:r>
          </w:p>
        </w:tc>
        <w:tc>
          <w:tcPr>
            <w:tcW w:w="3989" w:type="dxa"/>
            <w:gridSpan w:val="9"/>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是否对竞争对手专利信息进行分析</w:t>
            </w:r>
          </w:p>
        </w:tc>
        <w:tc>
          <w:tcPr>
            <w:tcW w:w="2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2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3989" w:type="dxa"/>
            <w:gridSpan w:val="9"/>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是否充分利用失效、无效专利及他国专利</w:t>
            </w:r>
          </w:p>
        </w:tc>
        <w:tc>
          <w:tcPr>
            <w:tcW w:w="2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在各过程中是否进行了专利信息的检索与分析</w:t>
            </w:r>
          </w:p>
        </w:tc>
        <w:tc>
          <w:tcPr>
            <w:tcW w:w="3089"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战略布局与主动防御</w:t>
            </w:r>
          </w:p>
        </w:tc>
        <w:tc>
          <w:tcPr>
            <w:tcW w:w="2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新产品开发、科研立项</w:t>
            </w:r>
          </w:p>
        </w:tc>
        <w:tc>
          <w:tcPr>
            <w:tcW w:w="2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专利申请</w:t>
            </w:r>
          </w:p>
        </w:tc>
        <w:tc>
          <w:tcPr>
            <w:tcW w:w="2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专利诉讼</w:t>
            </w:r>
          </w:p>
        </w:tc>
        <w:tc>
          <w:tcPr>
            <w:tcW w:w="2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产品、技术进出口</w:t>
            </w:r>
          </w:p>
        </w:tc>
        <w:tc>
          <w:tcPr>
            <w:tcW w:w="2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专利许可</w:t>
            </w:r>
          </w:p>
        </w:tc>
        <w:tc>
          <w:tcPr>
            <w:tcW w:w="2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专利投融资</w:t>
            </w:r>
          </w:p>
        </w:tc>
        <w:tc>
          <w:tcPr>
            <w:tcW w:w="2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2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中外合资合作</w:t>
            </w:r>
          </w:p>
        </w:tc>
        <w:tc>
          <w:tcPr>
            <w:tcW w:w="2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363"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　</w:t>
            </w:r>
          </w:p>
          <w:p>
            <w:pPr>
              <w:jc w:val="center"/>
              <w:rPr>
                <w:rFonts w:ascii="楷体_GB2312" w:hAnsi="宋体" w:eastAsia="楷体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5" w:hRule="atLeast"/>
          <w:jc w:val="center"/>
        </w:trPr>
        <w:tc>
          <w:tcPr>
            <w:tcW w:w="967" w:type="dxa"/>
            <w:vMerge w:val="restart"/>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知识产权保护</w:t>
            </w:r>
          </w:p>
        </w:tc>
        <w:tc>
          <w:tcPr>
            <w:tcW w:w="179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82"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专利行政调处</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专利司法诉讼</w:t>
            </w:r>
          </w:p>
        </w:tc>
        <w:tc>
          <w:tcPr>
            <w:tcW w:w="8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商标</w:t>
            </w:r>
          </w:p>
        </w:tc>
        <w:tc>
          <w:tcPr>
            <w:tcW w:w="10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版权</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行政、司法途径</w:t>
            </w:r>
          </w:p>
        </w:tc>
        <w:tc>
          <w:tcPr>
            <w:tcW w:w="1182"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978" w:type="dxa"/>
            <w:gridSpan w:val="2"/>
            <w:tcBorders>
              <w:top w:val="single" w:color="auto" w:sz="4" w:space="0"/>
              <w:left w:val="single" w:color="auto" w:sz="4" w:space="0"/>
              <w:bottom w:val="single" w:color="auto" w:sz="4" w:space="0"/>
              <w:right w:val="single" w:color="auto" w:sz="4" w:space="0"/>
            </w:tcBorders>
            <w:vAlign w:val="bottom"/>
          </w:tcPr>
          <w:p>
            <w:pPr>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件</w:t>
            </w:r>
          </w:p>
        </w:tc>
        <w:tc>
          <w:tcPr>
            <w:tcW w:w="1005" w:type="dxa"/>
            <w:gridSpan w:val="2"/>
            <w:tcBorders>
              <w:top w:val="single" w:color="auto" w:sz="4" w:space="0"/>
              <w:left w:val="single" w:color="auto" w:sz="4" w:space="0"/>
              <w:bottom w:val="single" w:color="auto" w:sz="4" w:space="0"/>
              <w:right w:val="single" w:color="auto" w:sz="4" w:space="0"/>
            </w:tcBorders>
            <w:vAlign w:val="bottom"/>
          </w:tcPr>
          <w:p>
            <w:pPr>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件</w:t>
            </w:r>
          </w:p>
        </w:tc>
        <w:tc>
          <w:tcPr>
            <w:tcW w:w="861" w:type="dxa"/>
            <w:gridSpan w:val="3"/>
            <w:tcBorders>
              <w:top w:val="single" w:color="auto" w:sz="4" w:space="0"/>
              <w:left w:val="single" w:color="auto" w:sz="4" w:space="0"/>
              <w:bottom w:val="single" w:color="auto" w:sz="4" w:space="0"/>
              <w:right w:val="single" w:color="auto" w:sz="4" w:space="0"/>
            </w:tcBorders>
            <w:vAlign w:val="bottom"/>
          </w:tcPr>
          <w:p>
            <w:pPr>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件</w:t>
            </w:r>
          </w:p>
        </w:tc>
        <w:tc>
          <w:tcPr>
            <w:tcW w:w="1015" w:type="dxa"/>
            <w:gridSpan w:val="3"/>
            <w:tcBorders>
              <w:top w:val="single" w:color="auto" w:sz="4" w:space="0"/>
              <w:left w:val="single" w:color="auto" w:sz="4" w:space="0"/>
              <w:bottom w:val="single" w:color="auto" w:sz="4" w:space="0"/>
              <w:right w:val="single" w:color="auto" w:sz="4" w:space="0"/>
            </w:tcBorders>
            <w:vAlign w:val="bottom"/>
          </w:tcPr>
          <w:p>
            <w:pPr>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件</w:t>
            </w:r>
          </w:p>
        </w:tc>
        <w:tc>
          <w:tcPr>
            <w:tcW w:w="1558" w:type="dxa"/>
            <w:gridSpan w:val="2"/>
            <w:tcBorders>
              <w:top w:val="single" w:color="auto" w:sz="4" w:space="0"/>
              <w:left w:val="single" w:color="auto" w:sz="4" w:space="0"/>
              <w:bottom w:val="single" w:color="auto" w:sz="4" w:space="0"/>
              <w:right w:val="single" w:color="auto" w:sz="4" w:space="0"/>
            </w:tcBorders>
            <w:vAlign w:val="bottom"/>
          </w:tcPr>
          <w:p>
            <w:pPr>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1182"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978" w:type="dxa"/>
            <w:gridSpan w:val="2"/>
            <w:tcBorders>
              <w:top w:val="single" w:color="auto" w:sz="4" w:space="0"/>
              <w:left w:val="single" w:color="auto" w:sz="4" w:space="0"/>
              <w:bottom w:val="single" w:color="auto" w:sz="4" w:space="0"/>
              <w:right w:val="single" w:color="auto" w:sz="4" w:space="0"/>
            </w:tcBorders>
            <w:vAlign w:val="bottom"/>
          </w:tcPr>
          <w:p>
            <w:pPr>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件</w:t>
            </w:r>
          </w:p>
        </w:tc>
        <w:tc>
          <w:tcPr>
            <w:tcW w:w="1005" w:type="dxa"/>
            <w:gridSpan w:val="2"/>
            <w:tcBorders>
              <w:top w:val="single" w:color="auto" w:sz="4" w:space="0"/>
              <w:left w:val="single" w:color="auto" w:sz="4" w:space="0"/>
              <w:bottom w:val="single" w:color="auto" w:sz="4" w:space="0"/>
              <w:right w:val="single" w:color="auto" w:sz="4" w:space="0"/>
            </w:tcBorders>
            <w:vAlign w:val="bottom"/>
          </w:tcPr>
          <w:p>
            <w:pPr>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件</w:t>
            </w:r>
          </w:p>
        </w:tc>
        <w:tc>
          <w:tcPr>
            <w:tcW w:w="861" w:type="dxa"/>
            <w:gridSpan w:val="3"/>
            <w:tcBorders>
              <w:top w:val="single" w:color="auto" w:sz="4" w:space="0"/>
              <w:left w:val="single" w:color="auto" w:sz="4" w:space="0"/>
              <w:bottom w:val="single" w:color="auto" w:sz="4" w:space="0"/>
              <w:right w:val="single" w:color="auto" w:sz="4" w:space="0"/>
            </w:tcBorders>
            <w:vAlign w:val="bottom"/>
          </w:tcPr>
          <w:p>
            <w:pPr>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件</w:t>
            </w:r>
          </w:p>
        </w:tc>
        <w:tc>
          <w:tcPr>
            <w:tcW w:w="1015" w:type="dxa"/>
            <w:gridSpan w:val="3"/>
            <w:tcBorders>
              <w:top w:val="single" w:color="auto" w:sz="4" w:space="0"/>
              <w:left w:val="single" w:color="auto" w:sz="4" w:space="0"/>
              <w:bottom w:val="single" w:color="auto" w:sz="4" w:space="0"/>
              <w:right w:val="single" w:color="auto" w:sz="4" w:space="0"/>
            </w:tcBorders>
            <w:vAlign w:val="bottom"/>
          </w:tcPr>
          <w:p>
            <w:pPr>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件</w:t>
            </w:r>
          </w:p>
        </w:tc>
        <w:tc>
          <w:tcPr>
            <w:tcW w:w="1558" w:type="dxa"/>
            <w:gridSpan w:val="2"/>
            <w:tcBorders>
              <w:top w:val="single" w:color="auto" w:sz="4" w:space="0"/>
              <w:left w:val="single" w:color="auto" w:sz="4" w:space="0"/>
              <w:bottom w:val="single" w:color="auto" w:sz="4" w:space="0"/>
              <w:right w:val="single" w:color="auto" w:sz="4" w:space="0"/>
            </w:tcBorders>
            <w:vAlign w:val="bottom"/>
          </w:tcPr>
          <w:p>
            <w:pPr>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8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自身途径</w:t>
            </w:r>
          </w:p>
        </w:tc>
        <w:tc>
          <w:tcPr>
            <w:tcW w:w="216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是否建立贯穿生产经营全流程的知识产权侵权预警机制和风险监控机制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A.是 </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B.否</w:t>
            </w:r>
          </w:p>
        </w:tc>
        <w:tc>
          <w:tcPr>
            <w:tcW w:w="1876"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是否定期开展知识产权风险测评</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A.是 </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74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是否通过开展知识产权尽职调查。获得知识产权许可等方式，避免主观恶意侵犯他人知识产权</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A.是 </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B.否</w:t>
            </w:r>
          </w:p>
        </w:tc>
        <w:tc>
          <w:tcPr>
            <w:tcW w:w="1876"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是否推动建立行业知识产权维权协作机制，参与行业专利纠纷处置</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A.是 </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8"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5041"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是否建立了应对国际、国内知识产权纠纷的机制，编制并适时调整相关预案</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A.是 </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2" w:hRule="atLeast"/>
          <w:jc w:val="center"/>
        </w:trPr>
        <w:tc>
          <w:tcPr>
            <w:tcW w:w="9363" w:type="dxa"/>
            <w:gridSpan w:val="16"/>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35" w:hRule="atLeast"/>
          <w:jc w:val="center"/>
        </w:trPr>
        <w:tc>
          <w:tcPr>
            <w:tcW w:w="967" w:type="dxa"/>
            <w:vMerge w:val="restart"/>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知识产权管理</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管理体系建设</w:t>
            </w:r>
          </w:p>
        </w:tc>
        <w:tc>
          <w:tcPr>
            <w:tcW w:w="21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是否通过国家标准《企业知识产权管理规范》GB/T29490-2013认证</w:t>
            </w:r>
          </w:p>
        </w:tc>
        <w:tc>
          <w:tcPr>
            <w:tcW w:w="4439" w:type="dxa"/>
            <w:gridSpan w:val="10"/>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A.是,已经通过认证</w:t>
            </w:r>
          </w:p>
          <w:p>
            <w:pP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B.是，参与贯标，尚未认证</w:t>
            </w:r>
          </w:p>
          <w:p>
            <w:pP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C.否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6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机构人员</w:t>
            </w:r>
          </w:p>
        </w:tc>
        <w:tc>
          <w:tcPr>
            <w:tcW w:w="316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知识产权管理部门隶属部门名称：                   （      ）</w:t>
            </w:r>
          </w:p>
        </w:tc>
        <w:tc>
          <w:tcPr>
            <w:tcW w:w="3434"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A.法务部门  B.科技部门  C.办公室  D.领导直管  E.其它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人员情况</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s="宋体"/>
                <w:color w:val="000000"/>
                <w:kern w:val="0"/>
                <w:sz w:val="22"/>
                <w:szCs w:val="22"/>
              </w:rPr>
            </w:pPr>
            <w:r>
              <w:rPr>
                <w:rFonts w:hint="eastAsia" w:ascii="楷体_GB2312" w:hAnsi="宋体" w:eastAsia="楷体_GB2312" w:cs="宋体"/>
                <w:color w:val="000000"/>
                <w:kern w:val="0"/>
                <w:sz w:val="22"/>
                <w:szCs w:val="22"/>
              </w:rPr>
              <w:t>年份</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专职人数</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兼职人数</w:t>
            </w:r>
          </w:p>
        </w:tc>
        <w:tc>
          <w:tcPr>
            <w:tcW w:w="187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其中具有代理资格人数</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其中律师人数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1182"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7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1182"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7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规章制度</w:t>
            </w:r>
          </w:p>
        </w:tc>
        <w:tc>
          <w:tcPr>
            <w:tcW w:w="118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知识产权管理制度 </w:t>
            </w:r>
          </w:p>
        </w:tc>
        <w:tc>
          <w:tcPr>
            <w:tcW w:w="2844"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知识产权机构管理制度</w:t>
            </w:r>
          </w:p>
        </w:tc>
        <w:tc>
          <w:tcPr>
            <w:tcW w:w="257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2844"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知识产权教育培训制度</w:t>
            </w:r>
          </w:p>
        </w:tc>
        <w:tc>
          <w:tcPr>
            <w:tcW w:w="257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2844"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知识产权奖励激励机制</w:t>
            </w:r>
          </w:p>
        </w:tc>
        <w:tc>
          <w:tcPr>
            <w:tcW w:w="257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2844"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商业保密管理制度</w:t>
            </w:r>
          </w:p>
        </w:tc>
        <w:tc>
          <w:tcPr>
            <w:tcW w:w="257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2844"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竞业禁止制度</w:t>
            </w:r>
          </w:p>
        </w:tc>
        <w:tc>
          <w:tcPr>
            <w:tcW w:w="257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70"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4026" w:type="dxa"/>
            <w:gridSpan w:val="9"/>
            <w:tcBorders>
              <w:top w:val="single" w:color="auto" w:sz="4" w:space="0"/>
              <w:left w:val="single" w:color="auto" w:sz="4" w:space="0"/>
              <w:bottom w:val="single" w:color="auto" w:sz="4" w:space="0"/>
              <w:right w:val="single" w:color="auto" w:sz="4" w:space="0"/>
            </w:tcBorders>
            <w:vAlign w:val="bottom"/>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近三年核心人员知识产权培训率</w:t>
            </w:r>
          </w:p>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(核心人员包括企业管理人员、知识产权工作人员和研发人员。培训率为被培训核心人员占核心人员总数的比例。)</w:t>
            </w:r>
          </w:p>
        </w:tc>
        <w:tc>
          <w:tcPr>
            <w:tcW w:w="257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8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重要成果</w:t>
            </w:r>
          </w:p>
        </w:tc>
        <w:tc>
          <w:tcPr>
            <w:tcW w:w="3165"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是否承担国家重大科技专项</w:t>
            </w:r>
          </w:p>
        </w:tc>
        <w:tc>
          <w:tcPr>
            <w:tcW w:w="343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3165"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获得国家级专利奖情况    (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434"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中国专利金奖    （    ）项</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中国专利优秀奖  （    ）项</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中国商标金奖    （    ）项</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世界知识产权组织版权金奖（中国）  （    ）项</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国家技术发明奖  （    ）项；</w:t>
            </w:r>
          </w:p>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省级知识产权奖励是指省级政府设立的知识产权奖励，不含省级政府下属部门或单位颁发的奖项。</w:t>
            </w:r>
            <w:r>
              <w:rPr>
                <w:rFonts w:hint="eastAsia" w:ascii="仿宋_GB2312" w:hAnsi="宋体" w:eastAsia="仿宋_GB2312" w:cs="宋体"/>
                <w:color w:val="000000"/>
                <w:kern w:val="0"/>
                <w:sz w:val="22"/>
                <w:szCs w:val="22"/>
              </w:rPr>
              <w:br/>
            </w:r>
            <w:r>
              <w:rPr>
                <w:rFonts w:hint="eastAsia" w:ascii="仿宋_GB2312" w:hAnsi="宋体" w:eastAsia="仿宋_GB2312" w:cs="宋体"/>
                <w:color w:val="000000"/>
                <w:kern w:val="0"/>
                <w:sz w:val="22"/>
                <w:szCs w:val="22"/>
              </w:rPr>
              <w:t>省级政府奖励（   ）项，名称（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jc w:val="center"/>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
                <w:bCs/>
                <w:color w:val="000000"/>
                <w:kern w:val="0"/>
                <w:sz w:val="32"/>
                <w:szCs w:val="32"/>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p>
        </w:tc>
        <w:tc>
          <w:tcPr>
            <w:tcW w:w="3165"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积极主导或参与标准制定  </w:t>
            </w:r>
          </w:p>
        </w:tc>
        <w:tc>
          <w:tcPr>
            <w:tcW w:w="3434"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国家标准  （    )项</w:t>
            </w:r>
          </w:p>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行业标准  （    )项</w:t>
            </w:r>
          </w:p>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国际标准  （    )项</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微软雅黑"/>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D3F42"/>
    <w:rsid w:val="00276843"/>
    <w:rsid w:val="00285BDD"/>
    <w:rsid w:val="004908AF"/>
    <w:rsid w:val="004D3F42"/>
    <w:rsid w:val="005779BD"/>
    <w:rsid w:val="005D4D7D"/>
    <w:rsid w:val="00681339"/>
    <w:rsid w:val="006F6169"/>
    <w:rsid w:val="00704DD0"/>
    <w:rsid w:val="007D3B04"/>
    <w:rsid w:val="00880EA1"/>
    <w:rsid w:val="00A60F00"/>
    <w:rsid w:val="00B92B2A"/>
    <w:rsid w:val="00B97C0B"/>
    <w:rsid w:val="00BB19B9"/>
    <w:rsid w:val="00C36525"/>
    <w:rsid w:val="00CA4346"/>
    <w:rsid w:val="00CB462F"/>
    <w:rsid w:val="00D010BE"/>
    <w:rsid w:val="00DC4755"/>
    <w:rsid w:val="00E079D1"/>
    <w:rsid w:val="00F33CDD"/>
    <w:rsid w:val="3A4D0EA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rFonts w:ascii="Times New Roman" w:hAnsi="Times New Roman" w:eastAsia="宋体" w:cs="Times New Roman"/>
      <w:sz w:val="18"/>
      <w:szCs w:val="18"/>
    </w:rPr>
  </w:style>
  <w:style w:type="character" w:customStyle="1" w:styleId="8">
    <w:name w:val="页脚 Char"/>
    <w:basedOn w:val="5"/>
    <w:link w:val="3"/>
    <w:uiPriority w:val="99"/>
    <w:rPr>
      <w:rFonts w:ascii="Times New Roman" w:hAnsi="Times New Roman" w:eastAsia="宋体" w:cs="Times New Roman"/>
      <w:sz w:val="18"/>
      <w:szCs w:val="18"/>
    </w:rPr>
  </w:style>
  <w:style w:type="character" w:customStyle="1" w:styleId="9">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481</Words>
  <Characters>2746</Characters>
  <Lines>22</Lines>
  <Paragraphs>6</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2019-06-04T06:58:00Z</dcterms:created>
  <dc:creator>关慧娣</dc:creator>
  <cp:lastModifiedBy>zjj-501</cp:lastModifiedBy>
  <cp:lastPrinted>2019-07-04T06:13:40Z</cp:lastPrinted>
  <dcterms:modified xsi:type="dcterms:W3CDTF">2019-07-04T06:13:57Z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