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D2" w:rsidRDefault="009435D2" w:rsidP="001B71C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行政处罚流程图</w:t>
      </w:r>
    </w:p>
    <w:p w:rsidR="009435D2" w:rsidRDefault="00202401" w:rsidP="001B71C7">
      <w:pPr>
        <w:jc w:val="center"/>
        <w:rPr>
          <w:b/>
          <w:sz w:val="36"/>
          <w:szCs w:val="36"/>
        </w:rPr>
      </w:pPr>
      <w:r w:rsidRPr="00202401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6" type="#_x0000_t110" style="position:absolute;left:0;text-align:left;margin-left:63pt;margin-top:15.6pt;width:69pt;height:117pt;z-index:251654144;visibility:visible">
            <v:textbox style="mso-next-textbox:#_x0000_s1026">
              <w:txbxContent>
                <w:p w:rsidR="009435D2" w:rsidRPr="009737A9" w:rsidRDefault="009435D2" w:rsidP="00595EE0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 w:rsidRPr="00A3063D">
                    <w:rPr>
                      <w:rFonts w:hint="eastAsia"/>
                      <w:szCs w:val="21"/>
                    </w:rPr>
                    <w:t>对</w:t>
                  </w:r>
                  <w:r>
                    <w:rPr>
                      <w:rFonts w:hint="eastAsia"/>
                      <w:szCs w:val="21"/>
                    </w:rPr>
                    <w:t>案件线索</w:t>
                  </w:r>
                  <w:r w:rsidRPr="00A3063D">
                    <w:rPr>
                      <w:rFonts w:hint="eastAsia"/>
                      <w:szCs w:val="21"/>
                    </w:rPr>
                    <w:t>进行</w:t>
                  </w:r>
                  <w:r>
                    <w:rPr>
                      <w:rFonts w:hint="eastAsia"/>
                      <w:szCs w:val="21"/>
                    </w:rPr>
                    <w:t>核查</w:t>
                  </w:r>
                </w:p>
                <w:p w:rsidR="009435D2" w:rsidRPr="00595EE0" w:rsidRDefault="009435D2" w:rsidP="00595EE0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9435D2" w:rsidRDefault="00202401" w:rsidP="00A51863">
      <w:pPr>
        <w:tabs>
          <w:tab w:val="left" w:pos="5790"/>
          <w:tab w:val="center" w:pos="6979"/>
        </w:tabs>
        <w:jc w:val="left"/>
        <w:rPr>
          <w:b/>
          <w:sz w:val="36"/>
          <w:szCs w:val="36"/>
        </w:rPr>
      </w:pPr>
      <w:r w:rsidRPr="00202401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0" o:spid="_x0000_s1027" type="#_x0000_t116" style="position:absolute;margin-left:147pt;margin-top:15.6pt;width:73.5pt;height:54.6pt;z-index:251633664;visibility:visible">
            <v:textbox style="mso-next-textbox:#AutoShape 10">
              <w:txbxContent>
                <w:p w:rsidR="009435D2" w:rsidRPr="00A3063D" w:rsidRDefault="009435D2" w:rsidP="00FB740C">
                  <w:pPr>
                    <w:spacing w:line="20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不符合立案标准的不予立案。</w:t>
                  </w:r>
                </w:p>
                <w:p w:rsidR="009435D2" w:rsidRDefault="009435D2"/>
              </w:txbxContent>
            </v:textbox>
          </v:shape>
        </w:pict>
      </w:r>
      <w:r w:rsidRPr="00202401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margin-left:236.25pt;margin-top:15.6pt;width:57.75pt;height:54.6pt;z-index:251658240;visibility:visible">
            <v:textbox style="mso-next-textbox:#_x0000_s1028">
              <w:txbxContent>
                <w:p w:rsidR="009435D2" w:rsidRPr="00B819D8" w:rsidRDefault="009435D2" w:rsidP="00A51863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报机关负责人审查决定</w:t>
                  </w:r>
                </w:p>
                <w:p w:rsidR="009435D2" w:rsidRPr="00E554FF" w:rsidRDefault="009435D2" w:rsidP="00A51863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 w:rsidRPr="00202401">
        <w:rPr>
          <w:noProof/>
        </w:rPr>
        <w:pict>
          <v:shape id="_x0000_s1029" type="#_x0000_t109" style="position:absolute;margin-left:467.25pt;margin-top:15.6pt;width:57.75pt;height:54.6pt;z-index:251646976;visibility:visible">
            <v:textbox style="mso-next-textbox:#_x0000_s1029">
              <w:txbxContent>
                <w:p w:rsidR="009435D2" w:rsidRPr="00B819D8" w:rsidRDefault="009435D2" w:rsidP="001F7495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做出其他行政处理决定</w:t>
                  </w:r>
                </w:p>
                <w:p w:rsidR="009435D2" w:rsidRPr="00B819D8" w:rsidRDefault="009435D2" w:rsidP="001F7495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 w:rsidR="009435D2">
        <w:rPr>
          <w:b/>
          <w:sz w:val="36"/>
          <w:szCs w:val="36"/>
        </w:rPr>
        <w:tab/>
      </w:r>
      <w:r w:rsidR="009435D2">
        <w:rPr>
          <w:b/>
          <w:sz w:val="36"/>
          <w:szCs w:val="36"/>
        </w:rPr>
        <w:tab/>
      </w:r>
      <w:r w:rsidRPr="00202401">
        <w:rPr>
          <w:noProof/>
        </w:rPr>
        <w:pict>
          <v:shape id="AutoShape 7" o:spid="_x0000_s1030" type="#_x0000_t116" style="position:absolute;margin-left:-31.5pt;margin-top:23.4pt;width:68.25pt;height:46.8pt;z-index:251652096;visibility:visible;mso-position-horizontal-relative:text;mso-position-vertical-relative:text">
            <v:textbox style="mso-next-textbox:#AutoShape 7">
              <w:txbxContent>
                <w:p w:rsidR="009435D2" w:rsidRPr="00A3063D" w:rsidRDefault="009435D2" w:rsidP="000E3910">
                  <w:pPr>
                    <w:spacing w:line="20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案件来源登记</w:t>
                  </w:r>
                </w:p>
              </w:txbxContent>
            </v:textbox>
          </v:shape>
        </w:pict>
      </w:r>
    </w:p>
    <w:p w:rsidR="009435D2" w:rsidRDefault="009435D2" w:rsidP="001B71C7">
      <w:pPr>
        <w:jc w:val="center"/>
      </w:pPr>
    </w:p>
    <w:p w:rsidR="009435D2" w:rsidRPr="00435D2F" w:rsidRDefault="00202401" w:rsidP="00435D2F">
      <w:r>
        <w:rPr>
          <w:noProof/>
        </w:rPr>
        <w:pict>
          <v:line id="_x0000_s1031" style="position:absolute;left:0;text-align:left;z-index:251680768" from="131.25pt,0" to="147pt,0">
            <v:stroke endarrow="block"/>
          </v:line>
        </w:pict>
      </w:r>
      <w:r>
        <w:rPr>
          <w:noProof/>
        </w:rPr>
        <w:pict>
          <v:line id="_x0000_s1032" style="position:absolute;left:0;text-align:left;z-index:251648000" from="294pt,0" to="467.25pt,0">
            <v:stroke endarrow="block"/>
          </v:line>
        </w:pict>
      </w:r>
      <w:r>
        <w:rPr>
          <w:noProof/>
        </w:rPr>
        <w:pict>
          <v:line id="_x0000_s1033" style="position:absolute;left:0;text-align:left;z-index:251668480" from="745.5pt,0" to="745.5pt,288.6pt"/>
        </w:pict>
      </w:r>
      <w:r>
        <w:rPr>
          <w:noProof/>
        </w:rPr>
        <w:pict>
          <v:line id="_x0000_s1034" style="position:absolute;left:0;text-align:left;z-index:251665408" from="530.25pt,0" to="745.5pt,0"/>
        </w:pict>
      </w:r>
      <w:r>
        <w:rPr>
          <w:noProof/>
        </w:rPr>
        <w:pict>
          <v:line id="_x0000_s1035" style="position:absolute;left:0;text-align:left;z-index:251662336" from="36.75pt,0" to="63pt,0">
            <v:stroke endarrow="block"/>
          </v:line>
        </w:pict>
      </w:r>
    </w:p>
    <w:p w:rsidR="009435D2" w:rsidRPr="00435D2F" w:rsidRDefault="00202401" w:rsidP="00435D2F">
      <w:r>
        <w:rPr>
          <w:noProof/>
        </w:rPr>
        <w:pict>
          <v:line id="_x0000_s1036" style="position:absolute;left:0;text-align:left;flip:y;z-index:251679744" from="267.75pt,7.8pt" to="267.75pt,78pt">
            <v:stroke endarrow="block"/>
          </v:line>
        </w:pict>
      </w:r>
      <w:r>
        <w:rPr>
          <w:noProof/>
        </w:rPr>
        <w:pict>
          <v:line id="_x0000_s1037" style="position:absolute;left:0;text-align:left;flip:y;z-index:251672576" from="498.75pt,7.8pt" to="498.75pt,70.2pt">
            <v:stroke endarrow="block"/>
          </v:line>
        </w:pict>
      </w:r>
    </w:p>
    <w:p w:rsidR="009435D2" w:rsidRPr="00435D2F" w:rsidRDefault="009435D2" w:rsidP="00B819D8">
      <w:pPr>
        <w:tabs>
          <w:tab w:val="left" w:pos="10410"/>
        </w:tabs>
        <w:rPr>
          <w:rFonts w:hint="eastAsia"/>
        </w:rPr>
      </w:pPr>
      <w:r>
        <w:tab/>
      </w:r>
    </w:p>
    <w:p w:rsidR="009435D2" w:rsidRPr="00435D2F" w:rsidRDefault="00202401" w:rsidP="00B819D8">
      <w:pPr>
        <w:tabs>
          <w:tab w:val="left" w:pos="8985"/>
        </w:tabs>
      </w:pPr>
      <w:r>
        <w:rPr>
          <w:noProof/>
        </w:rPr>
        <w:pict>
          <v:line id="_x0000_s1038" style="position:absolute;left:0;text-align:left;z-index:251664384" from="10.5pt,7.8pt" to="10.5pt,70.2pt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63360" from="10.5pt,7.8pt" to="94.5pt,7.8pt"/>
        </w:pict>
      </w:r>
      <w:r w:rsidR="009435D2">
        <w:tab/>
      </w:r>
    </w:p>
    <w:p w:rsidR="009435D2" w:rsidRPr="00435D2F" w:rsidRDefault="009435D2" w:rsidP="00435D2F"/>
    <w:p w:rsidR="009435D2" w:rsidRPr="00435D2F" w:rsidRDefault="00202401" w:rsidP="00435D2F">
      <w:r>
        <w:rPr>
          <w:noProof/>
        </w:rPr>
        <w:pict>
          <v:shape id="_x0000_s1040" type="#_x0000_t110" style="position:absolute;left:0;text-align:left;margin-left:462pt;margin-top:7.8pt;width:78.75pt;height:117pt;z-index:251659264;visibility:visible">
            <v:textbox style="mso-next-textbox:#_x0000_s1040">
              <w:txbxContent>
                <w:p w:rsidR="009435D2" w:rsidRPr="009737A9" w:rsidRDefault="009435D2" w:rsidP="00017819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报机关负责人决定或集体讨论决定</w:t>
                  </w:r>
                </w:p>
                <w:p w:rsidR="009435D2" w:rsidRPr="00017819" w:rsidRDefault="009435D2" w:rsidP="00017819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110" style="position:absolute;left:0;text-align:left;margin-left:561.75pt;margin-top:7.8pt;width:78.75pt;height:117pt;z-index:251660288;visibility:visible">
            <v:textbox style="mso-next-textbox:#_x0000_s1041">
              <w:txbxContent>
                <w:p w:rsidR="009435D2" w:rsidRPr="00A3063D" w:rsidRDefault="009435D2" w:rsidP="00017819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制作处罚决定书送达当事人并公示</w:t>
                  </w:r>
                </w:p>
                <w:p w:rsidR="009435D2" w:rsidRPr="00017819" w:rsidRDefault="009435D2" w:rsidP="00017819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15" o:spid="_x0000_s1042" type="#_x0000_t110" style="position:absolute;left:0;text-align:left;margin-left:399pt;margin-top:0;width:37.5pt;height:124.8pt;z-index:251636736;visibility:visible">
            <v:textbox style="mso-next-textbox:#AutoShape 15">
              <w:txbxContent>
                <w:p w:rsidR="009435D2" w:rsidRPr="00A3063D" w:rsidRDefault="009435D2" w:rsidP="00595EE0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履行告知程序</w:t>
                  </w:r>
                </w:p>
                <w:p w:rsidR="009435D2" w:rsidRPr="00595EE0" w:rsidRDefault="009435D2" w:rsidP="00595EE0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9435D2" w:rsidRPr="00435D2F" w:rsidRDefault="00012F91" w:rsidP="00017819">
      <w:pPr>
        <w:tabs>
          <w:tab w:val="left" w:pos="8415"/>
          <w:tab w:val="left" w:pos="10155"/>
        </w:tabs>
      </w:pPr>
      <w:r>
        <w:rPr>
          <w:noProof/>
        </w:rPr>
        <w:pict>
          <v:shape id="AutoShape 19" o:spid="_x0000_s1045" type="#_x0000_t109" style="position:absolute;left:0;text-align:left;margin-left:661.5pt;margin-top:0;width:68.25pt;height:93.6pt;z-index:251638784;visibility:visible">
            <v:textbox style="mso-next-textbox:#AutoShape 19">
              <w:txbxContent>
                <w:p w:rsidR="009435D2" w:rsidRPr="00012F91" w:rsidRDefault="009435D2" w:rsidP="008C3C18">
                  <w:pPr>
                    <w:spacing w:line="200" w:lineRule="exact"/>
                    <w:rPr>
                      <w:rFonts w:ascii="宋体"/>
                      <w:kern w:val="13"/>
                      <w:szCs w:val="21"/>
                    </w:rPr>
                  </w:pPr>
                  <w:r w:rsidRPr="00012F91">
                    <w:rPr>
                      <w:rFonts w:ascii="宋体" w:hAnsi="宋体" w:hint="eastAsia"/>
                      <w:kern w:val="13"/>
                      <w:szCs w:val="21"/>
                    </w:rPr>
                    <w:t>到期拒不履行处罚决定，经催告后申请法院强制执行</w:t>
                  </w:r>
                </w:p>
              </w:txbxContent>
            </v:textbox>
          </v:shape>
        </w:pict>
      </w:r>
      <w:r w:rsidR="00202401">
        <w:rPr>
          <w:noProof/>
        </w:rPr>
        <w:pict>
          <v:shape id="_x0000_s1043" type="#_x0000_t110" style="position:absolute;left:0;text-align:left;margin-left:231pt;margin-top:0;width:69pt;height:93.6pt;z-index:251653120;visibility:visible">
            <v:textbox style="mso-next-textbox:#_x0000_s1043">
              <w:txbxContent>
                <w:p w:rsidR="009435D2" w:rsidRPr="00A3063D" w:rsidRDefault="009435D2" w:rsidP="00595EE0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报法制机构审核</w:t>
                  </w:r>
                </w:p>
              </w:txbxContent>
            </v:textbox>
          </v:shape>
        </w:pict>
      </w:r>
      <w:r w:rsidR="009435D2">
        <w:tab/>
      </w:r>
      <w:r w:rsidR="009435D2">
        <w:tab/>
      </w:r>
    </w:p>
    <w:p w:rsidR="009435D2" w:rsidRPr="00435D2F" w:rsidRDefault="00202401" w:rsidP="00435D2F">
      <w:r>
        <w:rPr>
          <w:noProof/>
        </w:rPr>
        <w:pict>
          <v:shape id="AutoShape 14" o:spid="_x0000_s1044" type="#_x0000_t109" style="position:absolute;left:0;text-align:left;margin-left:141.75pt;margin-top:7.8pt;width:57.75pt;height:54.6pt;z-index:251635712;visibility:visible">
            <v:textbox style="mso-next-textbox:#AutoShape 14">
              <w:txbxContent>
                <w:p w:rsidR="009435D2" w:rsidRPr="00A3063D" w:rsidRDefault="009435D2" w:rsidP="00E554FF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调查终结，撰写调查终</w:t>
                  </w:r>
                  <w:r w:rsidR="0084063A">
                    <w:rPr>
                      <w:rFonts w:ascii="宋体"/>
                      <w:noProof/>
                      <w:szCs w:val="21"/>
                    </w:rPr>
                    <w:drawing>
                      <wp:inline distT="0" distB="0" distL="0" distR="0">
                        <wp:extent cx="9525" cy="685800"/>
                        <wp:effectExtent l="19050" t="0" r="9525" b="0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hint="eastAsia"/>
                      <w:szCs w:val="21"/>
                    </w:rPr>
                    <w:t>结报告</w:t>
                  </w:r>
                </w:p>
                <w:p w:rsidR="009435D2" w:rsidRPr="00E554FF" w:rsidRDefault="009435D2" w:rsidP="00E554FF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16" o:spid="_x0000_s1046" type="#_x0000_t109" style="position:absolute;left:0;text-align:left;margin-left:325.5pt;margin-top:7.8pt;width:52.5pt;height:54.6pt;z-index:251637760;visibility:visible">
            <v:textbox style="mso-next-textbox:#AutoShape 16">
              <w:txbxContent>
                <w:p w:rsidR="009435D2" w:rsidRPr="00A3063D" w:rsidRDefault="009435D2" w:rsidP="008C3C18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报机关负责人审批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8" o:spid="_x0000_s1047" type="#_x0000_t109" style="position:absolute;left:0;text-align:left;margin-left:63pt;margin-top:7.8pt;width:57.75pt;height:54.6pt;z-index:251632640;visibility:visible">
            <v:textbox style="mso-next-textbox:#AutoShape 8">
              <w:txbxContent>
                <w:p w:rsidR="009435D2" w:rsidRPr="00A3063D" w:rsidRDefault="009435D2" w:rsidP="00696F96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调</w:t>
                  </w:r>
                  <w:r w:rsidR="0084063A">
                    <w:rPr>
                      <w:rFonts w:ascii="宋体"/>
                      <w:noProof/>
                      <w:szCs w:val="21"/>
                    </w:rPr>
                    <w:drawing>
                      <wp:inline distT="0" distB="0" distL="0" distR="0">
                        <wp:extent cx="9525" cy="581025"/>
                        <wp:effectExtent l="19050" t="0" r="9525" b="0"/>
                        <wp:docPr id="4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hint="eastAsia"/>
                      <w:szCs w:val="21"/>
                    </w:rPr>
                    <w:t>查：对案件进行调查取证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109" style="position:absolute;left:0;text-align:left;margin-left:-15.75pt;margin-top:7.8pt;width:57.75pt;height:54.6pt;z-index:251655168;visibility:visible">
            <v:textbox style="mso-next-textbox:#_x0000_s1048">
              <w:txbxContent>
                <w:p w:rsidR="009435D2" w:rsidRPr="00A3063D" w:rsidRDefault="009435D2" w:rsidP="00595EE0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 w:rsidRPr="00A3063D">
                    <w:rPr>
                      <w:rFonts w:ascii="宋体" w:hAnsi="宋体" w:hint="eastAsia"/>
                      <w:szCs w:val="21"/>
                    </w:rPr>
                    <w:t>立案：</w:t>
                  </w:r>
                  <w:r>
                    <w:rPr>
                      <w:rFonts w:ascii="宋体" w:hAnsi="宋体" w:hint="eastAsia"/>
                      <w:szCs w:val="21"/>
                    </w:rPr>
                    <w:t>符合立案标准</w:t>
                  </w:r>
                  <w:r w:rsidRPr="00A3063D">
                    <w:rPr>
                      <w:rFonts w:ascii="宋体" w:hAnsi="宋体" w:hint="eastAsia"/>
                      <w:szCs w:val="21"/>
                    </w:rPr>
                    <w:t>，进行立案</w:t>
                  </w:r>
                  <w:r>
                    <w:rPr>
                      <w:rFonts w:ascii="宋体" w:hAnsi="宋体" w:hint="eastAsia"/>
                      <w:szCs w:val="21"/>
                    </w:rPr>
                    <w:t>。</w:t>
                  </w:r>
                </w:p>
                <w:p w:rsidR="009435D2" w:rsidRPr="00595EE0" w:rsidRDefault="009435D2" w:rsidP="00595EE0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9435D2" w:rsidRPr="00435D2F" w:rsidRDefault="009435D2" w:rsidP="00435D2F"/>
    <w:p w:rsidR="009435D2" w:rsidRPr="00435D2F" w:rsidRDefault="00202401" w:rsidP="004E687D">
      <w:pPr>
        <w:tabs>
          <w:tab w:val="left" w:pos="12105"/>
        </w:tabs>
      </w:pPr>
      <w:r>
        <w:rPr>
          <w:noProof/>
        </w:rPr>
        <w:pict>
          <v:line id="_x0000_s1049" style="position:absolute;left:0;text-align:left;z-index:251645952" from="640.5pt,0" to="661.5pt,0">
            <v:stroke endarrow="block"/>
          </v:line>
        </w:pict>
      </w:r>
      <w:r>
        <w:rPr>
          <w:noProof/>
        </w:rPr>
        <w:pict>
          <v:line id="_x0000_s1050" style="position:absolute;left:0;text-align:left;z-index:251661312" from="540.75pt,0" to="561.75pt,0">
            <v:stroke endarrow="block"/>
          </v:line>
        </w:pict>
      </w:r>
      <w:r>
        <w:rPr>
          <w:noProof/>
        </w:rPr>
        <w:pict>
          <v:line id="_x0000_s1051" style="position:absolute;left:0;text-align:left;z-index:251657216" from="299.25pt,0" to="325.5pt,0">
            <v:stroke endarrow="block"/>
          </v:line>
        </w:pict>
      </w:r>
      <w:r>
        <w:rPr>
          <w:noProof/>
        </w:rPr>
        <w:pict>
          <v:line id="_x0000_s1052" style="position:absolute;left:0;text-align:left;z-index:251649024" from="378pt,0" to="399pt,0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5" o:spid="_x0000_s1053" type="#_x0000_t32" style="position:absolute;left:0;text-align:left;margin-left:435.75pt;margin-top:0;width:26.25pt;height:0;z-index:251639808;visibility:visible">
            <v:stroke endarrow="block"/>
          </v:shape>
        </w:pict>
      </w:r>
      <w:r>
        <w:rPr>
          <w:noProof/>
        </w:rPr>
        <w:pict>
          <v:line id="_x0000_s1054" style="position:absolute;left:0;text-align:left;z-index:251656192" from="199.5pt,0" to="231pt,0">
            <v:stroke endarrow="block"/>
          </v:line>
        </w:pict>
      </w:r>
      <w:r>
        <w:rPr>
          <w:noProof/>
        </w:rPr>
        <w:pict>
          <v:line id="_x0000_s1055" style="position:absolute;left:0;text-align:left;z-index:251650048" from="120.75pt,0" to="141.75pt,0">
            <v:stroke endarrow="block"/>
          </v:line>
        </w:pict>
      </w:r>
      <w:r>
        <w:rPr>
          <w:noProof/>
        </w:rPr>
        <w:pict>
          <v:line id="_x0000_s1056" style="position:absolute;left:0;text-align:left;z-index:251651072" from="42pt,0" to="63pt,0">
            <v:stroke endarrow="block"/>
          </v:line>
        </w:pict>
      </w:r>
      <w:r w:rsidR="009435D2">
        <w:tab/>
      </w:r>
    </w:p>
    <w:p w:rsidR="009435D2" w:rsidRPr="00435D2F" w:rsidRDefault="00202401" w:rsidP="00FB31FD">
      <w:pPr>
        <w:tabs>
          <w:tab w:val="left" w:pos="9690"/>
          <w:tab w:val="left" w:pos="12825"/>
        </w:tabs>
      </w:pPr>
      <w:r>
        <w:rPr>
          <w:noProof/>
        </w:rPr>
        <w:pict>
          <v:line id="_x0000_s1057" style="position:absolute;left:0;text-align:left;z-index:251643904" from="582.75pt,0" to="603.75pt,0">
            <v:stroke endarrow="block"/>
          </v:line>
        </w:pict>
      </w:r>
      <w:r w:rsidR="009435D2">
        <w:tab/>
      </w:r>
      <w:r w:rsidR="009435D2">
        <w:tab/>
      </w:r>
    </w:p>
    <w:p w:rsidR="009435D2" w:rsidRPr="00A155EF" w:rsidRDefault="00202401" w:rsidP="00435D2F">
      <w:r>
        <w:rPr>
          <w:noProof/>
        </w:rPr>
        <w:pict>
          <v:line id="_x0000_s1058" style="position:absolute;left:0;text-align:left;flip:y;z-index:251678720" from="84pt,0" to="84pt,171.6pt">
            <v:stroke endarrow="block"/>
          </v:line>
        </w:pict>
      </w:r>
      <w:r>
        <w:rPr>
          <w:noProof/>
        </w:rPr>
        <w:pict>
          <v:line id="_x0000_s1059" style="position:absolute;left:0;text-align:left;flip:y;z-index:251676672" from="110.25pt,0" to="110.25pt,109.2pt">
            <v:stroke endarrow="block"/>
          </v:line>
        </w:pict>
      </w:r>
    </w:p>
    <w:p w:rsidR="009435D2" w:rsidRPr="00435D2F" w:rsidRDefault="00202401" w:rsidP="00435D2F">
      <w:r>
        <w:rPr>
          <w:noProof/>
        </w:rPr>
        <w:pict>
          <v:line id="_x0000_s1060" style="position:absolute;left:0;text-align:left;z-index:251642880" from="267.75pt,0" to="267.75pt,70.2pt">
            <v:stroke endarrow="block"/>
          </v:line>
        </w:pict>
      </w:r>
      <w:r>
        <w:rPr>
          <w:noProof/>
        </w:rPr>
        <w:pict>
          <v:line id="_x0000_s1061" style="position:absolute;left:0;text-align:left;z-index:251666432" from="693pt,0" to="693pt,23.4pt">
            <v:stroke endarrow="block"/>
          </v:line>
        </w:pict>
      </w:r>
    </w:p>
    <w:p w:rsidR="009435D2" w:rsidRPr="00435D2F" w:rsidRDefault="00202401" w:rsidP="00435D2F">
      <w:r>
        <w:rPr>
          <w:noProof/>
        </w:rPr>
        <w:pict>
          <v:line id="_x0000_s1062" style="position:absolute;left:0;text-align:left;z-index:251682816" from="414.75pt,0" to="414.75pt,15.6pt">
            <v:stroke endarrow="block"/>
          </v:line>
        </w:pict>
      </w:r>
      <w:r>
        <w:rPr>
          <w:noProof/>
        </w:rPr>
        <w:pict>
          <v:line id="_x0000_s1063" style="position:absolute;left:0;text-align:left;flip:y;z-index:251674624" from="7in,0" to="7in,78pt">
            <v:stroke endarrow="block"/>
          </v:line>
        </w:pict>
      </w:r>
      <w:r>
        <w:rPr>
          <w:noProof/>
        </w:rPr>
        <w:pict>
          <v:line id="_x0000_s1064" style="position:absolute;left:0;text-align:left;z-index:251670528" from="603.75pt,0" to="603.75pt,62.4pt">
            <v:stroke endarrow="block"/>
          </v:line>
        </w:pict>
      </w:r>
      <w:r>
        <w:rPr>
          <w:noProof/>
        </w:rPr>
        <w:pict>
          <v:shape id="_x0000_s1065" type="#_x0000_t109" style="position:absolute;left:0;text-align:left;margin-left:666.75pt;margin-top:7.8pt;width:55.5pt;height:45.75pt;z-index:251641856;visibility:visible">
            <v:textbox style="mso-next-textbox:#_x0000_s1065">
              <w:txbxContent>
                <w:p w:rsidR="009435D2" w:rsidRPr="00A3063D" w:rsidRDefault="009435D2" w:rsidP="0047644C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执行完毕或终结执行</w:t>
                  </w:r>
                </w:p>
              </w:txbxContent>
            </v:textbox>
          </v:shape>
        </w:pict>
      </w:r>
    </w:p>
    <w:p w:rsidR="009435D2" w:rsidRPr="00435D2F" w:rsidRDefault="00202401" w:rsidP="00435D2F">
      <w:r>
        <w:rPr>
          <w:noProof/>
        </w:rPr>
        <w:pict>
          <v:shape id="_x0000_s1066" type="#_x0000_t110" style="position:absolute;left:0;text-align:left;margin-left:378pt;margin-top:0;width:78.75pt;height:124.8pt;z-index:251681792;visibility:visible">
            <v:textbox style="mso-next-textbox:#_x0000_s1066">
              <w:txbxContent>
                <w:p w:rsidR="009435D2" w:rsidRPr="00A3063D" w:rsidRDefault="009435D2" w:rsidP="004B1AED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举行听证或听取当事人陈述申辩</w:t>
                  </w:r>
                </w:p>
                <w:p w:rsidR="009435D2" w:rsidRPr="004B1AED" w:rsidRDefault="009435D2" w:rsidP="004B1AED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9435D2" w:rsidRPr="00435D2F" w:rsidRDefault="009435D2" w:rsidP="00435D2F"/>
    <w:p w:rsidR="009435D2" w:rsidRPr="00435D2F" w:rsidRDefault="00202401" w:rsidP="000E3910">
      <w:pPr>
        <w:tabs>
          <w:tab w:val="left" w:pos="1980"/>
          <w:tab w:val="left" w:pos="9990"/>
        </w:tabs>
      </w:pPr>
      <w:r>
        <w:rPr>
          <w:noProof/>
        </w:rPr>
        <w:pict>
          <v:line id="_x0000_s1067" style="position:absolute;left:0;text-align:left;z-index:251667456" from="693pt,7.8pt" to="693pt,23.4pt">
            <v:stroke endarrow="block"/>
          </v:line>
        </w:pict>
      </w:r>
      <w:r>
        <w:rPr>
          <w:noProof/>
        </w:rPr>
        <w:pict>
          <v:shape id="_x0000_s1068" type="#_x0000_t109" style="position:absolute;left:0;text-align:left;margin-left:241.5pt;margin-top:7.8pt;width:57.75pt;height:54.6pt;z-index:251640832;visibility:visible">
            <v:textbox style="mso-next-textbox:#_x0000_s1068">
              <w:txbxContent>
                <w:p w:rsidR="009435D2" w:rsidRPr="00A3063D" w:rsidRDefault="009435D2" w:rsidP="00A6130F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审核未通过，返回重新调查取证</w:t>
                  </w:r>
                </w:p>
              </w:txbxContent>
            </v:textbox>
          </v:shape>
        </w:pict>
      </w:r>
      <w:r w:rsidR="009435D2">
        <w:tab/>
      </w:r>
      <w:r w:rsidR="009435D2">
        <w:tab/>
      </w:r>
    </w:p>
    <w:p w:rsidR="009435D2" w:rsidRPr="00435D2F" w:rsidRDefault="00202401" w:rsidP="000E3910">
      <w:pPr>
        <w:tabs>
          <w:tab w:val="left" w:pos="1755"/>
        </w:tabs>
      </w:pPr>
      <w:r>
        <w:rPr>
          <w:noProof/>
        </w:rPr>
        <w:pict>
          <v:shape id="_x0000_s1069" type="#_x0000_t109" style="position:absolute;left:0;text-align:left;margin-left:577.5pt;margin-top:0;width:52.5pt;height:46.8pt;z-index:251644928;visibility:visible">
            <v:textbox style="mso-next-textbox:#_x0000_s1069">
              <w:txbxContent>
                <w:p w:rsidR="009435D2" w:rsidRPr="00A3063D" w:rsidRDefault="009435D2" w:rsidP="004E687D">
                  <w:pPr>
                    <w:spacing w:line="20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当事人履行处罚决定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3" o:spid="_x0000_s1070" type="#_x0000_t116" style="position:absolute;left:0;text-align:left;margin-left:661.5pt;margin-top:7.8pt;width:60pt;height:37.95pt;z-index:251634688;visibility:visible">
            <v:textbox style="mso-next-textbox:#AutoShape 13">
              <w:txbxContent>
                <w:p w:rsidR="009435D2" w:rsidRPr="00A3063D" w:rsidRDefault="009435D2" w:rsidP="00012F91">
                  <w:pPr>
                    <w:spacing w:line="200" w:lineRule="exact"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A3063D">
                    <w:rPr>
                      <w:rFonts w:ascii="宋体" w:hAnsi="宋体" w:hint="eastAsia"/>
                      <w:szCs w:val="21"/>
                    </w:rPr>
                    <w:t>结案</w:t>
                  </w:r>
                </w:p>
              </w:txbxContent>
            </v:textbox>
          </v:shape>
        </w:pict>
      </w:r>
      <w:r w:rsidR="009435D2">
        <w:tab/>
      </w:r>
    </w:p>
    <w:p w:rsidR="009435D2" w:rsidRPr="00435D2F" w:rsidRDefault="00202401" w:rsidP="00435D2F">
      <w:r>
        <w:rPr>
          <w:noProof/>
        </w:rPr>
        <w:pict>
          <v:line id="_x0000_s1071" style="position:absolute;left:0;text-align:left;flip:x;z-index:251675648" from="110.25pt,0" to="241.5pt,0"/>
        </w:pict>
      </w:r>
      <w:r>
        <w:rPr>
          <w:noProof/>
        </w:rPr>
        <w:pict>
          <v:line id="_x0000_s1072" style="position:absolute;left:0;text-align:left;z-index:251673600" from="446.25pt,0" to="7in,0"/>
        </w:pict>
      </w:r>
      <w:r>
        <w:rPr>
          <w:noProof/>
        </w:rPr>
        <w:pict>
          <v:line id="_x0000_s1073" style="position:absolute;left:0;text-align:left;z-index:251671552" from="630pt,7.8pt" to="661.5pt,7.8pt">
            <v:stroke endarrow="block"/>
          </v:line>
        </w:pict>
      </w:r>
      <w:r>
        <w:rPr>
          <w:noProof/>
        </w:rPr>
        <w:pict>
          <v:line id="_x0000_s1074" style="position:absolute;left:0;text-align:left;flip:x;z-index:251669504" from="719.25pt,7.8pt" to="745.5pt,7.8pt">
            <v:stroke endarrow="block"/>
          </v:line>
        </w:pict>
      </w:r>
    </w:p>
    <w:p w:rsidR="009435D2" w:rsidRDefault="009435D2" w:rsidP="004E687D">
      <w:pPr>
        <w:tabs>
          <w:tab w:val="left" w:pos="12735"/>
        </w:tabs>
      </w:pPr>
      <w:r>
        <w:tab/>
      </w:r>
    </w:p>
    <w:p w:rsidR="009435D2" w:rsidRPr="00435D2F" w:rsidRDefault="00202401" w:rsidP="003262B9">
      <w:pPr>
        <w:tabs>
          <w:tab w:val="left" w:pos="5670"/>
        </w:tabs>
      </w:pPr>
      <w:r>
        <w:rPr>
          <w:noProof/>
        </w:rPr>
        <w:pict>
          <v:line id="_x0000_s1075" style="position:absolute;left:0;text-align:left;flip:x;z-index:251677696" from="84pt,31.2pt" to="414.75pt,31.2pt"/>
        </w:pict>
      </w:r>
      <w:r w:rsidR="009435D2">
        <w:tab/>
      </w:r>
    </w:p>
    <w:sectPr w:rsidR="009435D2" w:rsidRPr="00435D2F" w:rsidSect="00A4777A">
      <w:pgSz w:w="16838" w:h="11906" w:orient="landscape"/>
      <w:pgMar w:top="109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A8" w:rsidRDefault="00691FA8" w:rsidP="00A3063D">
      <w:r>
        <w:separator/>
      </w:r>
    </w:p>
  </w:endnote>
  <w:endnote w:type="continuationSeparator" w:id="1">
    <w:p w:rsidR="00691FA8" w:rsidRDefault="00691FA8" w:rsidP="00A30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A8" w:rsidRDefault="00691FA8" w:rsidP="00A3063D">
      <w:r>
        <w:separator/>
      </w:r>
    </w:p>
  </w:footnote>
  <w:footnote w:type="continuationSeparator" w:id="1">
    <w:p w:rsidR="00691FA8" w:rsidRDefault="00691FA8" w:rsidP="00A306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378C"/>
    <w:rsid w:val="00012F91"/>
    <w:rsid w:val="00017819"/>
    <w:rsid w:val="00035E22"/>
    <w:rsid w:val="00036C05"/>
    <w:rsid w:val="000D2D80"/>
    <w:rsid w:val="000E3910"/>
    <w:rsid w:val="00104B18"/>
    <w:rsid w:val="00107493"/>
    <w:rsid w:val="0011747C"/>
    <w:rsid w:val="00180738"/>
    <w:rsid w:val="001A2E5A"/>
    <w:rsid w:val="001A3815"/>
    <w:rsid w:val="001A5A75"/>
    <w:rsid w:val="001B71C7"/>
    <w:rsid w:val="001C41F9"/>
    <w:rsid w:val="001C4AD7"/>
    <w:rsid w:val="001C78C5"/>
    <w:rsid w:val="001D2E35"/>
    <w:rsid w:val="001E476C"/>
    <w:rsid w:val="001F7495"/>
    <w:rsid w:val="0020006E"/>
    <w:rsid w:val="00202401"/>
    <w:rsid w:val="00206750"/>
    <w:rsid w:val="002353F2"/>
    <w:rsid w:val="0026527C"/>
    <w:rsid w:val="002E4532"/>
    <w:rsid w:val="003262B9"/>
    <w:rsid w:val="003E2584"/>
    <w:rsid w:val="003F1C40"/>
    <w:rsid w:val="00401A0F"/>
    <w:rsid w:val="0041205D"/>
    <w:rsid w:val="00432517"/>
    <w:rsid w:val="00434A3C"/>
    <w:rsid w:val="00435D2F"/>
    <w:rsid w:val="004367B8"/>
    <w:rsid w:val="0047644C"/>
    <w:rsid w:val="004856EC"/>
    <w:rsid w:val="00490669"/>
    <w:rsid w:val="004B1AED"/>
    <w:rsid w:val="004E687D"/>
    <w:rsid w:val="00512AF8"/>
    <w:rsid w:val="00595EE0"/>
    <w:rsid w:val="005D0600"/>
    <w:rsid w:val="005D1756"/>
    <w:rsid w:val="005D24A0"/>
    <w:rsid w:val="00623F4A"/>
    <w:rsid w:val="00666CF3"/>
    <w:rsid w:val="00675BF6"/>
    <w:rsid w:val="00691FA8"/>
    <w:rsid w:val="00696F96"/>
    <w:rsid w:val="006A1629"/>
    <w:rsid w:val="006E008D"/>
    <w:rsid w:val="006F216D"/>
    <w:rsid w:val="007232DD"/>
    <w:rsid w:val="00780C2C"/>
    <w:rsid w:val="00782DBC"/>
    <w:rsid w:val="007B0FD0"/>
    <w:rsid w:val="007D1857"/>
    <w:rsid w:val="007E4A04"/>
    <w:rsid w:val="007F4742"/>
    <w:rsid w:val="0080078B"/>
    <w:rsid w:val="008316F5"/>
    <w:rsid w:val="0084063A"/>
    <w:rsid w:val="00856BE0"/>
    <w:rsid w:val="008617E5"/>
    <w:rsid w:val="0086683F"/>
    <w:rsid w:val="008B2D8C"/>
    <w:rsid w:val="008C3C18"/>
    <w:rsid w:val="008D26FF"/>
    <w:rsid w:val="00913B03"/>
    <w:rsid w:val="00917E13"/>
    <w:rsid w:val="00932C62"/>
    <w:rsid w:val="00933CB6"/>
    <w:rsid w:val="009435D2"/>
    <w:rsid w:val="009737A9"/>
    <w:rsid w:val="00974999"/>
    <w:rsid w:val="0098114B"/>
    <w:rsid w:val="009C73CB"/>
    <w:rsid w:val="009E32C4"/>
    <w:rsid w:val="009E5603"/>
    <w:rsid w:val="009E76BF"/>
    <w:rsid w:val="00A155EF"/>
    <w:rsid w:val="00A3063D"/>
    <w:rsid w:val="00A31091"/>
    <w:rsid w:val="00A4777A"/>
    <w:rsid w:val="00A51863"/>
    <w:rsid w:val="00A54E9B"/>
    <w:rsid w:val="00A6130F"/>
    <w:rsid w:val="00A669FB"/>
    <w:rsid w:val="00A742AC"/>
    <w:rsid w:val="00AC7999"/>
    <w:rsid w:val="00AD563D"/>
    <w:rsid w:val="00AD73B2"/>
    <w:rsid w:val="00AE5010"/>
    <w:rsid w:val="00AF7BCA"/>
    <w:rsid w:val="00B003F5"/>
    <w:rsid w:val="00B2247D"/>
    <w:rsid w:val="00B231B9"/>
    <w:rsid w:val="00B37504"/>
    <w:rsid w:val="00B45E86"/>
    <w:rsid w:val="00B819D8"/>
    <w:rsid w:val="00B858CC"/>
    <w:rsid w:val="00B90EBD"/>
    <w:rsid w:val="00B91C21"/>
    <w:rsid w:val="00BA23E5"/>
    <w:rsid w:val="00BD56C5"/>
    <w:rsid w:val="00BF2EDA"/>
    <w:rsid w:val="00C227F1"/>
    <w:rsid w:val="00C303FC"/>
    <w:rsid w:val="00C3132F"/>
    <w:rsid w:val="00C344BC"/>
    <w:rsid w:val="00C36470"/>
    <w:rsid w:val="00C95FD8"/>
    <w:rsid w:val="00CB0788"/>
    <w:rsid w:val="00CC3686"/>
    <w:rsid w:val="00CE4BBA"/>
    <w:rsid w:val="00D009D3"/>
    <w:rsid w:val="00D02292"/>
    <w:rsid w:val="00D02676"/>
    <w:rsid w:val="00D34A35"/>
    <w:rsid w:val="00D456FE"/>
    <w:rsid w:val="00D60463"/>
    <w:rsid w:val="00D754C3"/>
    <w:rsid w:val="00DD6659"/>
    <w:rsid w:val="00DF6458"/>
    <w:rsid w:val="00E01CD0"/>
    <w:rsid w:val="00E036F0"/>
    <w:rsid w:val="00E07E22"/>
    <w:rsid w:val="00E554FF"/>
    <w:rsid w:val="00E7378C"/>
    <w:rsid w:val="00E77C93"/>
    <w:rsid w:val="00EF0CFF"/>
    <w:rsid w:val="00F1336B"/>
    <w:rsid w:val="00F21621"/>
    <w:rsid w:val="00F65D64"/>
    <w:rsid w:val="00F9768A"/>
    <w:rsid w:val="00FB31FD"/>
    <w:rsid w:val="00FB740C"/>
    <w:rsid w:val="00FC46BD"/>
    <w:rsid w:val="00FF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AutoShape 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30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3063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30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3063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2019-05-21T03:21:00Z</cp:lastPrinted>
  <dcterms:created xsi:type="dcterms:W3CDTF">2019-05-22T01:27:00Z</dcterms:created>
  <dcterms:modified xsi:type="dcterms:W3CDTF">2019-05-22T01:27:00Z</dcterms:modified>
</cp:coreProperties>
</file>