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2B6A" w:rsidRPr="007205BF" w:rsidRDefault="00852B6A" w:rsidP="00852B6A">
      <w:pPr>
        <w:widowControl/>
        <w:shd w:val="clear" w:color="auto" w:fill="FFFFFF"/>
        <w:jc w:val="center"/>
        <w:rPr>
          <w:rFonts w:asciiTheme="majorEastAsia" w:eastAsiaTheme="majorEastAsia" w:hAnsiTheme="majorEastAsia" w:cs="宋体"/>
          <w:b/>
          <w:color w:val="444444"/>
          <w:kern w:val="0"/>
          <w:sz w:val="44"/>
          <w:szCs w:val="44"/>
        </w:rPr>
      </w:pPr>
      <w:r>
        <w:rPr>
          <w:rFonts w:asciiTheme="majorEastAsia" w:eastAsiaTheme="majorEastAsia" w:hAnsiTheme="majorEastAsia" w:cs="宋体" w:hint="eastAsia"/>
          <w:b/>
          <w:color w:val="444444"/>
          <w:kern w:val="0"/>
          <w:sz w:val="44"/>
          <w:szCs w:val="44"/>
        </w:rPr>
        <w:t>高新区运输管理处</w:t>
      </w:r>
      <w:r w:rsidRPr="007205BF">
        <w:rPr>
          <w:rFonts w:asciiTheme="majorEastAsia" w:eastAsiaTheme="majorEastAsia" w:hAnsiTheme="majorEastAsia" w:cs="宋体"/>
          <w:b/>
          <w:color w:val="444444"/>
          <w:kern w:val="0"/>
          <w:sz w:val="44"/>
          <w:szCs w:val="44"/>
        </w:rPr>
        <w:t>音像记录设备使用管理办法和监督规则</w:t>
      </w:r>
    </w:p>
    <w:p w:rsidR="00852B6A" w:rsidRPr="00BE556B" w:rsidRDefault="00852B6A" w:rsidP="00852B6A">
      <w:pPr>
        <w:widowControl/>
        <w:shd w:val="clear" w:color="auto" w:fill="FFFFFF"/>
        <w:ind w:firstLine="64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第一条</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为进一步加强行政执法工作，加强执法监督，维护当事人和行政执法人员的合法权益，根据《大连市交通运输局行政执法全过程记录管理制度》，结合工作实际，制定本规定。</w:t>
      </w:r>
    </w:p>
    <w:p w:rsidR="00852B6A" w:rsidRPr="00BE556B" w:rsidRDefault="00852B6A" w:rsidP="00852B6A">
      <w:pPr>
        <w:widowControl/>
        <w:shd w:val="clear" w:color="auto" w:fill="FFFFFF"/>
        <w:ind w:firstLine="64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第二条</w:t>
      </w:r>
      <w:r w:rsidRPr="00BE556B">
        <w:rPr>
          <w:rFonts w:ascii="PingFangSC-Regular" w:eastAsia="仿宋" w:hAnsi="PingFangSC-Regular" w:cs="宋体"/>
          <w:b/>
          <w:bCs/>
          <w:color w:val="444444"/>
          <w:kern w:val="0"/>
          <w:sz w:val="32"/>
          <w:szCs w:val="32"/>
        </w:rPr>
        <w:t>  </w:t>
      </w:r>
      <w:r w:rsidRPr="00BE556B">
        <w:rPr>
          <w:rFonts w:ascii="仿宋" w:eastAsia="仿宋" w:hAnsi="仿宋" w:cs="宋体"/>
          <w:color w:val="444444"/>
          <w:kern w:val="0"/>
          <w:sz w:val="32"/>
          <w:szCs w:val="32"/>
        </w:rPr>
        <w:t>本制度所称音像记录设备，是指行政执法主体及其执法人员，对行政执法行为进行音像记录所使用的采集存储设备。</w:t>
      </w:r>
    </w:p>
    <w:p w:rsidR="00852B6A" w:rsidRPr="00BE556B" w:rsidRDefault="00852B6A" w:rsidP="00852B6A">
      <w:pPr>
        <w:widowControl/>
        <w:shd w:val="clear" w:color="auto" w:fill="FFFFFF"/>
        <w:ind w:firstLine="64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第三条</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执法全过程音视频记录工作，是指使用音像记录设备对现场执法全过程同步录音录像，并对现场执法全过程音视频记录的资料进行收集、保存、管理、使用等。</w:t>
      </w:r>
    </w:p>
    <w:p w:rsidR="00852B6A" w:rsidRPr="00BE556B" w:rsidRDefault="00852B6A" w:rsidP="00852B6A">
      <w:pPr>
        <w:widowControl/>
        <w:shd w:val="clear" w:color="auto" w:fill="FFFFFF"/>
        <w:ind w:firstLine="64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第四条</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 xml:space="preserve"> 进行执法全过程同步录音录像应遵循同步摄录、集中管理、规范归档、严格保密的原则，确保视听资料的全面、客观、合法、有效。</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第五条</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所配的音像记录设备为执法办案、日常检查、重大执法活动等工作专用，严禁摄录任何与工作无关的内容。</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第六条</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在实施以下执法管理活动时应同时进行音像记录，不适宜音像记录的除外，但需书面记录原因：</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（一）现场检查（勘验）；</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（二）抽样调查；</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（三）听证；</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lastRenderedPageBreak/>
        <w:t>（四）查封场所、设施或财物，扣押财物；</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（五）留置送达；</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（六）容易引起行政争议的简易程序执法行为；</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（七）采取排除妨碍、恢复原状强制执行方式的；</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（八）其他。</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第七条</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下列情形可以不进行现场执法记录：</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（一）涉及国家秘密、商业秘密或者个人隐私的；</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（二）情况紧急，不能进行执法记录的；</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（三）因客观原因无法进行执法记录的。</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对上述情况，使用人员应在执法和管理活动结束后及时制作工作记录，写明无法使用的原因和依据，报单位负责人。</w:t>
      </w:r>
    </w:p>
    <w:p w:rsidR="00852B6A" w:rsidRPr="00BE556B" w:rsidRDefault="00852B6A" w:rsidP="00852B6A">
      <w:pPr>
        <w:widowControl/>
        <w:shd w:val="clear" w:color="auto" w:fill="FFFFFF"/>
        <w:ind w:firstLine="64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第八条</w:t>
      </w:r>
      <w:r w:rsidRPr="00BE556B">
        <w:rPr>
          <w:rFonts w:ascii="PingFangSC-Regular" w:eastAsia="仿宋" w:hAnsi="PingFangSC-Regular" w:cs="宋体"/>
          <w:b/>
          <w:bCs/>
          <w:color w:val="444444"/>
          <w:kern w:val="0"/>
          <w:sz w:val="32"/>
          <w:szCs w:val="32"/>
        </w:rPr>
        <w:t> </w:t>
      </w:r>
      <w:r w:rsidRPr="00BE556B">
        <w:rPr>
          <w:rFonts w:ascii="仿宋" w:eastAsia="仿宋" w:hAnsi="仿宋" w:cs="宋体"/>
          <w:color w:val="444444"/>
          <w:kern w:val="0"/>
          <w:sz w:val="32"/>
          <w:szCs w:val="32"/>
        </w:rPr>
        <w:t>各执法主体要指定专人负责音像记录设备的日常管理、维护。设备的使用按照“谁使用、谁负责”的原则，部门主要负责人为本部门音像记录设备使用管理的第一责任人。</w:t>
      </w:r>
    </w:p>
    <w:p w:rsidR="00852B6A" w:rsidRPr="00BE556B" w:rsidRDefault="00852B6A" w:rsidP="00852B6A">
      <w:pPr>
        <w:widowControl/>
        <w:shd w:val="clear" w:color="auto" w:fill="FFFFFF"/>
        <w:ind w:firstLine="64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第九条</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在进行执法过程全记录时执法人员应当事先告知对方使用音像记录设备，使用规范用语。</w:t>
      </w:r>
    </w:p>
    <w:p w:rsidR="00852B6A" w:rsidRPr="00BE556B" w:rsidRDefault="00852B6A" w:rsidP="00852B6A">
      <w:pPr>
        <w:widowControl/>
        <w:shd w:val="clear" w:color="auto" w:fill="FFFFFF"/>
        <w:ind w:firstLine="64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第十条</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不得任意选择取舍或者事后补录，不得插入其他画面，不得进行任意删改和编辑。</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第十一条</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执法人员应当严格遵守国有资产管理的有关规定，对音像记录设备妥善保管和维护，严禁违反使用说明</w:t>
      </w:r>
      <w:r w:rsidRPr="00BE556B">
        <w:rPr>
          <w:rFonts w:ascii="仿宋" w:eastAsia="仿宋" w:hAnsi="仿宋" w:cs="宋体"/>
          <w:color w:val="444444"/>
          <w:kern w:val="0"/>
          <w:sz w:val="32"/>
          <w:szCs w:val="32"/>
        </w:rPr>
        <w:lastRenderedPageBreak/>
        <w:t>书要求操作，严禁转借其他单位和个人使用。禁止在非法执法工作中使用现场音像记录设备。</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第十二条</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使用人员在进行现场执法时，应保持仪容严整，语言文明，维护执法队伍形象。</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第十三条</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执法人员在当天执法活动结束后，须在第一时间将现场执法音视频记录信息</w:t>
      </w:r>
      <w:proofErr w:type="gramStart"/>
      <w:r w:rsidRPr="00BE556B">
        <w:rPr>
          <w:rFonts w:ascii="仿宋" w:eastAsia="仿宋" w:hAnsi="仿宋" w:cs="宋体"/>
          <w:color w:val="444444"/>
          <w:kern w:val="0"/>
          <w:sz w:val="32"/>
          <w:szCs w:val="32"/>
        </w:rPr>
        <w:t>交执法</w:t>
      </w:r>
      <w:proofErr w:type="gramEnd"/>
      <w:r w:rsidRPr="00BE556B">
        <w:rPr>
          <w:rFonts w:ascii="仿宋" w:eastAsia="仿宋" w:hAnsi="仿宋" w:cs="宋体"/>
          <w:color w:val="444444"/>
          <w:kern w:val="0"/>
          <w:sz w:val="32"/>
          <w:szCs w:val="32"/>
        </w:rPr>
        <w:t>部门导出保存；连续工作、异地执法或者在偏远、交通不便地区执法办案，确实无法及时移交资料的，应当在返回单位后24小时内将现场执法音视频记录信息</w:t>
      </w:r>
      <w:proofErr w:type="gramStart"/>
      <w:r w:rsidRPr="00BE556B">
        <w:rPr>
          <w:rFonts w:ascii="仿宋" w:eastAsia="仿宋" w:hAnsi="仿宋" w:cs="宋体"/>
          <w:color w:val="444444"/>
          <w:kern w:val="0"/>
          <w:sz w:val="32"/>
          <w:szCs w:val="32"/>
        </w:rPr>
        <w:t>交执法</w:t>
      </w:r>
      <w:proofErr w:type="gramEnd"/>
      <w:r w:rsidRPr="00BE556B">
        <w:rPr>
          <w:rFonts w:ascii="仿宋" w:eastAsia="仿宋" w:hAnsi="仿宋" w:cs="宋体"/>
          <w:color w:val="444444"/>
          <w:kern w:val="0"/>
          <w:sz w:val="32"/>
          <w:szCs w:val="32"/>
        </w:rPr>
        <w:t>部门导出保存。</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执法人员不得私自复制、保存现场执法记录。</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第十四条</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作为证据使用的记录信息随案卷保存时限保存。</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第十五条</w:t>
      </w:r>
      <w:r w:rsidRPr="00BE556B">
        <w:rPr>
          <w:rFonts w:ascii="PingFangSC-Regular" w:eastAsia="仿宋" w:hAnsi="PingFangSC-Regular" w:cs="宋体"/>
          <w:b/>
          <w:bCs/>
          <w:color w:val="444444"/>
          <w:kern w:val="0"/>
          <w:sz w:val="32"/>
          <w:szCs w:val="32"/>
        </w:rPr>
        <w:t> </w:t>
      </w:r>
      <w:r w:rsidRPr="00BE556B">
        <w:rPr>
          <w:rFonts w:ascii="仿宋" w:eastAsia="仿宋" w:hAnsi="仿宋" w:cs="宋体"/>
          <w:color w:val="444444"/>
          <w:kern w:val="0"/>
          <w:sz w:val="32"/>
          <w:szCs w:val="32"/>
        </w:rPr>
        <w:t>现场执法记录需要作为证据使用的，从存储设备中复制调取，应当按照有关要求，制作文字说明材料，注明制作人、提取人、提取时间等信息，并将其复制为光盘后附卷。</w:t>
      </w:r>
    </w:p>
    <w:p w:rsidR="00852B6A" w:rsidRPr="00BE556B" w:rsidRDefault="00852B6A" w:rsidP="00852B6A">
      <w:pPr>
        <w:widowControl/>
        <w:shd w:val="clear" w:color="auto" w:fill="FFFFFF"/>
        <w:ind w:firstLine="64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第十六条</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因工作需要查阅视听资料的，应当报单位主要负责人批准，并由保管人对查阅人、查阅事由、查阅时间等情况进行登记。</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第十七条</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任何人员不得对原始现场执法记录进行删节、修改。除作为证据使用外，未经批准，不得擅自对外提供现场执法记录。</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lastRenderedPageBreak/>
        <w:t>第十八条</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涉及国家秘密、商业秘密的现场执法记录，应严格按照保密工作规定进行管理。</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第十九条</w:t>
      </w:r>
      <w:r w:rsidRPr="00BE556B">
        <w:rPr>
          <w:rFonts w:ascii="PingFangSC-Regular" w:eastAsia="仿宋" w:hAnsi="PingFangSC-Regular" w:cs="宋体"/>
          <w:b/>
          <w:bCs/>
          <w:color w:val="444444"/>
          <w:kern w:val="0"/>
          <w:sz w:val="32"/>
          <w:szCs w:val="32"/>
        </w:rPr>
        <w:t> </w:t>
      </w:r>
      <w:r w:rsidRPr="00BE556B">
        <w:rPr>
          <w:rFonts w:ascii="仿宋" w:eastAsia="仿宋" w:hAnsi="仿宋" w:cs="宋体"/>
          <w:color w:val="444444"/>
          <w:kern w:val="0"/>
          <w:sz w:val="32"/>
          <w:szCs w:val="32"/>
        </w:rPr>
        <w:t>应对执法全过程音视频记录工作进行经常性监督检查，按一定比例对现场执法全过程音视频记录资料进行抽查：</w:t>
      </w:r>
    </w:p>
    <w:p w:rsidR="00852B6A" w:rsidRPr="00BE556B" w:rsidRDefault="00852B6A" w:rsidP="00852B6A">
      <w:pPr>
        <w:widowControl/>
        <w:shd w:val="clear" w:color="auto" w:fill="FFFFFF"/>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（一）对规定事项是否进行现场执法音视频记录；</w:t>
      </w:r>
    </w:p>
    <w:p w:rsidR="00852B6A" w:rsidRPr="00BE556B" w:rsidRDefault="00852B6A" w:rsidP="00852B6A">
      <w:pPr>
        <w:widowControl/>
        <w:shd w:val="clear" w:color="auto" w:fill="FFFFFF"/>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（二）对执法全过程是否进行不间断记录；</w:t>
      </w:r>
    </w:p>
    <w:p w:rsidR="00852B6A" w:rsidRPr="00BE556B" w:rsidRDefault="00852B6A" w:rsidP="00852B6A">
      <w:pPr>
        <w:widowControl/>
        <w:shd w:val="clear" w:color="auto" w:fill="FFFFFF"/>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（三）现场执法全过程音视频资料的移交、管理和使用情况。</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第二十条</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有下列情形之一的，按规定追究执法过错责任：</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（一）不按照规定进行现场执法记录，造成涉法信访、投诉案件工作被动的；</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（二）因不规范使用音像记录设备，引发网络、媒体负面报道的；</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（三）违反规定泄露现场执法记录内容，造成后果的；</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（四）对现场执法记录进行删改，弄虚作假的；</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（五）不按照规定存储致使现场执法记录损毁、灭失，造成后果的；</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（六）故意毁坏执法记录装备的；</w:t>
      </w:r>
    </w:p>
    <w:p w:rsidR="00852B6A" w:rsidRPr="00BE556B" w:rsidRDefault="00852B6A" w:rsidP="00852B6A">
      <w:pPr>
        <w:widowControl/>
        <w:shd w:val="clear" w:color="auto" w:fill="FFFFFF"/>
        <w:ind w:firstLine="60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（七）其他违反现场执法记录制度相关规定，应予追究的。</w:t>
      </w:r>
    </w:p>
    <w:p w:rsidR="00543808" w:rsidRPr="00852B6A" w:rsidRDefault="00852B6A" w:rsidP="00852B6A">
      <w:pPr>
        <w:widowControl/>
        <w:shd w:val="clear" w:color="auto" w:fill="FFFFFF"/>
        <w:ind w:firstLine="640"/>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第二十一条</w:t>
      </w:r>
      <w:r w:rsidRPr="00BE556B">
        <w:rPr>
          <w:rFonts w:ascii="PingFangSC-Regular" w:eastAsia="仿宋" w:hAnsi="PingFangSC-Regular" w:cs="宋体"/>
          <w:color w:val="444444"/>
          <w:kern w:val="0"/>
          <w:sz w:val="32"/>
          <w:szCs w:val="32"/>
        </w:rPr>
        <w:t> </w:t>
      </w:r>
      <w:r>
        <w:rPr>
          <w:rFonts w:ascii="PingFangSC-Regular" w:eastAsia="仿宋" w:hAnsi="PingFangSC-Regular" w:cs="宋体" w:hint="eastAsia"/>
          <w:color w:val="444444"/>
          <w:kern w:val="0"/>
          <w:sz w:val="32"/>
          <w:szCs w:val="32"/>
        </w:rPr>
        <w:t>本制度</w:t>
      </w:r>
      <w:r w:rsidRPr="00BE556B">
        <w:rPr>
          <w:rFonts w:ascii="仿宋" w:eastAsia="仿宋" w:hAnsi="仿宋" w:cs="宋体"/>
          <w:color w:val="444444"/>
          <w:kern w:val="0"/>
          <w:sz w:val="32"/>
          <w:szCs w:val="32"/>
        </w:rPr>
        <w:t>自</w:t>
      </w:r>
      <w:r>
        <w:rPr>
          <w:rFonts w:ascii="仿宋" w:eastAsia="仿宋" w:hAnsi="仿宋" w:cs="宋体" w:hint="eastAsia"/>
          <w:color w:val="444444"/>
          <w:kern w:val="0"/>
          <w:sz w:val="32"/>
          <w:szCs w:val="32"/>
        </w:rPr>
        <w:t>2019</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年</w:t>
      </w:r>
      <w:r>
        <w:rPr>
          <w:rFonts w:ascii="仿宋" w:eastAsia="仿宋" w:hAnsi="仿宋" w:cs="宋体" w:hint="eastAsia"/>
          <w:color w:val="444444"/>
          <w:kern w:val="0"/>
          <w:sz w:val="32"/>
          <w:szCs w:val="32"/>
        </w:rPr>
        <w:t>3</w:t>
      </w:r>
      <w:r w:rsidRPr="00BE556B">
        <w:rPr>
          <w:rFonts w:ascii="仿宋" w:eastAsia="仿宋" w:hAnsi="仿宋" w:cs="宋体"/>
          <w:color w:val="444444"/>
          <w:kern w:val="0"/>
          <w:sz w:val="32"/>
          <w:szCs w:val="32"/>
        </w:rPr>
        <w:t xml:space="preserve"> 月</w:t>
      </w:r>
      <w:r>
        <w:rPr>
          <w:rFonts w:ascii="仿宋" w:eastAsia="仿宋" w:hAnsi="仿宋" w:cs="宋体" w:hint="eastAsia"/>
          <w:color w:val="444444"/>
          <w:kern w:val="0"/>
          <w:sz w:val="32"/>
          <w:szCs w:val="32"/>
        </w:rPr>
        <w:t>5</w:t>
      </w:r>
      <w:r w:rsidRPr="00BE556B">
        <w:rPr>
          <w:rFonts w:ascii="仿宋" w:eastAsia="仿宋" w:hAnsi="仿宋" w:cs="宋体"/>
          <w:color w:val="444444"/>
          <w:kern w:val="0"/>
          <w:sz w:val="32"/>
          <w:szCs w:val="32"/>
        </w:rPr>
        <w:t xml:space="preserve"> 日起执行。</w:t>
      </w:r>
    </w:p>
    <w:sectPr w:rsidR="00543808" w:rsidRPr="00852B6A" w:rsidSect="0054380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ingFangSC-Regula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52B6A"/>
    <w:rsid w:val="00543808"/>
    <w:rsid w:val="00852B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2B6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256</Words>
  <Characters>1465</Characters>
  <Application>Microsoft Office Word</Application>
  <DocSecurity>0</DocSecurity>
  <Lines>12</Lines>
  <Paragraphs>3</Paragraphs>
  <ScaleCrop>false</ScaleCrop>
  <Company/>
  <LinksUpToDate>false</LinksUpToDate>
  <CharactersWithSpaces>1718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2019-10-25T02:24:00Z</dcterms:created>
  <dcterms:modified xsi:type="dcterms:W3CDTF">2019-10-25T02:25:00Z</dcterms:modified>
</cp:coreProperties>
</file>