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99A" w:rsidRPr="00DC1136" w:rsidRDefault="0012099A" w:rsidP="007805EB">
      <w:pPr>
        <w:spacing w:line="600" w:lineRule="exact"/>
        <w:rPr>
          <w:rFonts w:ascii="仿宋_GB2312" w:eastAsia="仿宋_GB2312"/>
          <w:sz w:val="32"/>
          <w:szCs w:val="32"/>
        </w:rPr>
      </w:pPr>
    </w:p>
    <w:p w:rsidR="0012099A" w:rsidRPr="00783974" w:rsidRDefault="0012099A" w:rsidP="009F1015">
      <w:pPr>
        <w:widowControl/>
        <w:spacing w:line="330" w:lineRule="atLeast"/>
        <w:jc w:val="center"/>
        <w:rPr>
          <w:rFonts w:ascii="仿宋" w:eastAsia="仿宋" w:hAnsi="仿宋"/>
          <w:b/>
          <w:bCs/>
          <w:color w:val="000000"/>
          <w:sz w:val="36"/>
          <w:szCs w:val="36"/>
        </w:rPr>
      </w:pPr>
      <w:r w:rsidRPr="00783974">
        <w:rPr>
          <w:rFonts w:ascii="仿宋" w:eastAsia="仿宋" w:hAnsi="仿宋" w:cs="仿宋" w:hint="eastAsia"/>
          <w:b/>
          <w:bCs/>
          <w:sz w:val="36"/>
          <w:szCs w:val="36"/>
        </w:rPr>
        <w:t>高新区普罗旺斯学校</w:t>
      </w:r>
      <w:r w:rsidRPr="00783974">
        <w:rPr>
          <w:rFonts w:ascii="仿宋" w:eastAsia="仿宋" w:hAnsi="仿宋" w:cs="仿宋"/>
          <w:b/>
          <w:bCs/>
          <w:color w:val="000000"/>
          <w:kern w:val="0"/>
          <w:sz w:val="36"/>
          <w:szCs w:val="36"/>
        </w:rPr>
        <w:t>20</w:t>
      </w:r>
      <w:r w:rsidR="00CC7681">
        <w:rPr>
          <w:rFonts w:ascii="仿宋" w:eastAsia="仿宋" w:hAnsi="仿宋" w:cs="仿宋" w:hint="eastAsia"/>
          <w:b/>
          <w:bCs/>
          <w:color w:val="000000"/>
          <w:kern w:val="0"/>
          <w:sz w:val="36"/>
          <w:szCs w:val="36"/>
        </w:rPr>
        <w:t>20</w:t>
      </w:r>
      <w:r w:rsidRPr="00783974">
        <w:rPr>
          <w:rFonts w:ascii="仿宋" w:eastAsia="仿宋" w:hAnsi="仿宋" w:cs="仿宋" w:hint="eastAsia"/>
          <w:b/>
          <w:bCs/>
          <w:color w:val="000000"/>
          <w:kern w:val="0"/>
          <w:sz w:val="36"/>
          <w:szCs w:val="36"/>
        </w:rPr>
        <w:t>年部门预算</w:t>
      </w:r>
    </w:p>
    <w:p w:rsidR="0012099A" w:rsidRDefault="0012099A"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2099A" w:rsidRDefault="0012099A" w:rsidP="0072045B">
      <w:pPr>
        <w:widowControl/>
        <w:spacing w:line="56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第一部分部门概况</w:t>
      </w:r>
    </w:p>
    <w:p w:rsidR="0012099A" w:rsidRPr="005A04CC" w:rsidRDefault="0012099A" w:rsidP="0072045B">
      <w:pPr>
        <w:widowControl/>
        <w:spacing w:line="56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2099A" w:rsidRDefault="0012099A" w:rsidP="0072045B">
      <w:pPr>
        <w:spacing w:line="560" w:lineRule="exact"/>
        <w:ind w:firstLineChars="200" w:firstLine="600"/>
        <w:outlineLvl w:val="1"/>
        <w:rPr>
          <w:rFonts w:ascii="仿宋" w:eastAsia="仿宋" w:hAnsi="仿宋" w:cs="仿宋"/>
          <w:color w:val="000000"/>
          <w:kern w:val="0"/>
          <w:sz w:val="30"/>
          <w:szCs w:val="30"/>
        </w:rPr>
      </w:pPr>
      <w:r w:rsidRPr="008242FA">
        <w:rPr>
          <w:rFonts w:ascii="仿宋" w:eastAsia="仿宋" w:hAnsi="仿宋" w:cs="仿宋" w:hint="eastAsia"/>
          <w:color w:val="000000"/>
          <w:kern w:val="0"/>
          <w:sz w:val="30"/>
          <w:szCs w:val="30"/>
        </w:rPr>
        <w:t>办学宗旨是实施中小学义务教育，促进基础教育发展；业务范围是初中、小学学历教育。</w:t>
      </w:r>
    </w:p>
    <w:p w:rsidR="0012099A" w:rsidRPr="005A04CC" w:rsidRDefault="0012099A" w:rsidP="0072045B">
      <w:pPr>
        <w:widowControl/>
        <w:spacing w:line="56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2099A" w:rsidRDefault="0012099A" w:rsidP="0072045B">
      <w:pPr>
        <w:widowControl/>
        <w:spacing w:line="560" w:lineRule="exac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CC7681">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w:t>
      </w:r>
      <w:r w:rsidRPr="00A22A46">
        <w:rPr>
          <w:rFonts w:ascii="仿宋" w:eastAsia="仿宋" w:hAnsi="仿宋" w:cs="仿宋" w:hint="eastAsia"/>
          <w:bCs/>
          <w:sz w:val="30"/>
          <w:szCs w:val="30"/>
        </w:rPr>
        <w:t>普罗旺斯学校</w:t>
      </w:r>
      <w:r>
        <w:rPr>
          <w:rFonts w:ascii="仿宋" w:eastAsia="仿宋" w:hAnsi="仿宋" w:cs="仿宋" w:hint="eastAsia"/>
          <w:color w:val="000000"/>
          <w:kern w:val="0"/>
          <w:sz w:val="30"/>
          <w:szCs w:val="30"/>
        </w:rPr>
        <w:t>部门预算为本部综合收支计划，无二级单位。</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p>
    <w:p w:rsidR="0012099A" w:rsidRPr="008242FA"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第二部分部门预算情况说明</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一、总体说明</w:t>
      </w:r>
    </w:p>
    <w:p w:rsidR="0012099A" w:rsidRPr="003A3FCC" w:rsidRDefault="0012099A" w:rsidP="0072045B">
      <w:pPr>
        <w:widowControl/>
        <w:spacing w:line="330" w:lineRule="atLeast"/>
        <w:ind w:firstLineChars="200" w:firstLine="600"/>
        <w:jc w:val="left"/>
        <w:rPr>
          <w:rFonts w:ascii="仿宋" w:eastAsia="仿宋" w:hAnsi="仿宋" w:cs="Verdana"/>
          <w:color w:val="000000"/>
          <w:kern w:val="0"/>
          <w:sz w:val="30"/>
          <w:szCs w:val="30"/>
        </w:rPr>
      </w:pPr>
      <w:r w:rsidRPr="00E46EAB">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w:t>
      </w:r>
      <w:r w:rsidR="00796718">
        <w:rPr>
          <w:rFonts w:ascii="仿宋" w:eastAsia="仿宋" w:hAnsi="仿宋" w:cs="仿宋" w:hint="eastAsia"/>
          <w:color w:val="000000"/>
          <w:kern w:val="0"/>
          <w:sz w:val="30"/>
          <w:szCs w:val="30"/>
        </w:rPr>
        <w:t>423.7</w:t>
      </w:r>
      <w:r w:rsidRPr="00E46EAB">
        <w:rPr>
          <w:rFonts w:ascii="仿宋" w:eastAsia="仿宋" w:hAnsi="仿宋" w:cs="仿宋" w:hint="eastAsia"/>
          <w:color w:val="000000"/>
          <w:kern w:val="0"/>
          <w:sz w:val="30"/>
          <w:szCs w:val="30"/>
        </w:rPr>
        <w:t>万元；支出包括：工资福利和对个人家庭补助支出</w:t>
      </w:r>
      <w:r>
        <w:rPr>
          <w:rFonts w:ascii="仿宋" w:eastAsia="仿宋" w:hAnsi="仿宋" w:cs="仿宋"/>
          <w:color w:val="000000"/>
          <w:kern w:val="0"/>
          <w:sz w:val="30"/>
          <w:szCs w:val="30"/>
        </w:rPr>
        <w:t>952.5</w:t>
      </w:r>
      <w:r w:rsidRPr="00E46EAB">
        <w:rPr>
          <w:rFonts w:ascii="仿宋" w:eastAsia="仿宋" w:hAnsi="仿宋" w:cs="仿宋" w:hint="eastAsia"/>
          <w:color w:val="000000"/>
          <w:kern w:val="0"/>
          <w:sz w:val="30"/>
          <w:szCs w:val="30"/>
        </w:rPr>
        <w:t>万元，商品和服务支出</w:t>
      </w:r>
      <w:r>
        <w:rPr>
          <w:rFonts w:ascii="仿宋" w:eastAsia="仿宋" w:hAnsi="仿宋" w:cs="仿宋"/>
          <w:color w:val="000000"/>
          <w:kern w:val="0"/>
          <w:sz w:val="30"/>
          <w:szCs w:val="30"/>
        </w:rPr>
        <w:t>4</w:t>
      </w:r>
      <w:r w:rsidR="002A3AB9">
        <w:rPr>
          <w:rFonts w:ascii="仿宋" w:eastAsia="仿宋" w:hAnsi="仿宋" w:cs="仿宋" w:hint="eastAsia"/>
          <w:color w:val="000000"/>
          <w:kern w:val="0"/>
          <w:sz w:val="30"/>
          <w:szCs w:val="30"/>
        </w:rPr>
        <w:t>71.2</w:t>
      </w:r>
      <w:r w:rsidRPr="00E46EAB">
        <w:rPr>
          <w:rFonts w:ascii="仿宋" w:eastAsia="仿宋" w:hAnsi="仿宋" w:cs="仿宋" w:hint="eastAsia"/>
          <w:color w:val="000000"/>
          <w:kern w:val="0"/>
          <w:sz w:val="30"/>
          <w:szCs w:val="30"/>
        </w:rPr>
        <w:t>万元。全部为一般公共预算收</w:t>
      </w:r>
      <w:r w:rsidRPr="003A3FCC">
        <w:rPr>
          <w:rFonts w:ascii="仿宋" w:eastAsia="仿宋" w:hAnsi="仿宋" w:cs="Verdana" w:hint="eastAsia"/>
          <w:color w:val="000000"/>
          <w:kern w:val="0"/>
          <w:sz w:val="30"/>
          <w:szCs w:val="30"/>
        </w:rPr>
        <w:t>支，无政府性基金预算收支。</w:t>
      </w:r>
      <w:bookmarkStart w:id="0" w:name="_GoBack"/>
      <w:bookmarkEnd w:id="0"/>
      <w:r w:rsidR="003A3FCC" w:rsidRPr="003A3FCC">
        <w:rPr>
          <w:rFonts w:ascii="仿宋" w:eastAsia="仿宋" w:hAnsi="仿宋" w:cs="Verdana" w:hint="eastAsia"/>
          <w:color w:val="000000"/>
          <w:kern w:val="0"/>
          <w:sz w:val="30"/>
          <w:szCs w:val="30"/>
        </w:rPr>
        <w:t>收入比</w:t>
      </w:r>
      <w:r w:rsidR="003A3FCC" w:rsidRPr="003A3FCC">
        <w:rPr>
          <w:rFonts w:ascii="仿宋" w:eastAsia="仿宋" w:hAnsi="仿宋" w:cs="Verdana"/>
          <w:color w:val="000000"/>
          <w:kern w:val="0"/>
          <w:sz w:val="30"/>
          <w:szCs w:val="30"/>
        </w:rPr>
        <w:t>2019</w:t>
      </w:r>
      <w:r w:rsidR="003A3FCC" w:rsidRPr="003A3FCC">
        <w:rPr>
          <w:rFonts w:ascii="仿宋" w:eastAsia="仿宋" w:hAnsi="仿宋" w:cs="Verdana" w:hint="eastAsia"/>
          <w:color w:val="000000"/>
          <w:kern w:val="0"/>
          <w:sz w:val="30"/>
          <w:szCs w:val="30"/>
        </w:rPr>
        <w:t>年预算数</w:t>
      </w:r>
      <w:r w:rsidR="003A3FCC">
        <w:rPr>
          <w:rFonts w:ascii="仿宋" w:eastAsia="仿宋" w:hAnsi="仿宋" w:cs="Verdana" w:hint="eastAsia"/>
          <w:color w:val="000000"/>
          <w:kern w:val="0"/>
          <w:sz w:val="30"/>
          <w:szCs w:val="30"/>
        </w:rPr>
        <w:t>增加60.5万</w:t>
      </w:r>
      <w:r w:rsidR="003A3FCC" w:rsidRPr="003A3FCC">
        <w:rPr>
          <w:rFonts w:ascii="仿宋" w:eastAsia="仿宋" w:hAnsi="仿宋" w:cs="Verdana" w:hint="eastAsia"/>
          <w:color w:val="000000"/>
          <w:kern w:val="0"/>
          <w:sz w:val="30"/>
          <w:szCs w:val="30"/>
        </w:rPr>
        <w:t>元，其中财政拨款收入比</w:t>
      </w:r>
      <w:r w:rsidR="003A3FCC" w:rsidRPr="003A3FCC">
        <w:rPr>
          <w:rFonts w:ascii="仿宋" w:eastAsia="仿宋" w:hAnsi="仿宋" w:cs="Verdana"/>
          <w:color w:val="000000"/>
          <w:kern w:val="0"/>
          <w:sz w:val="30"/>
          <w:szCs w:val="30"/>
        </w:rPr>
        <w:t>2019</w:t>
      </w:r>
      <w:r w:rsidR="003A3FCC" w:rsidRPr="003A3FCC">
        <w:rPr>
          <w:rFonts w:ascii="仿宋" w:eastAsia="仿宋" w:hAnsi="仿宋" w:cs="Verdana" w:hint="eastAsia"/>
          <w:color w:val="000000"/>
          <w:kern w:val="0"/>
          <w:sz w:val="30"/>
          <w:szCs w:val="30"/>
        </w:rPr>
        <w:t>年预算数</w:t>
      </w:r>
      <w:r w:rsidR="003A3FCC">
        <w:rPr>
          <w:rFonts w:ascii="仿宋" w:eastAsia="仿宋" w:hAnsi="仿宋" w:cs="Verdana" w:hint="eastAsia"/>
          <w:color w:val="000000"/>
          <w:kern w:val="0"/>
          <w:sz w:val="30"/>
          <w:szCs w:val="30"/>
        </w:rPr>
        <w:t>增加60.5万</w:t>
      </w:r>
      <w:r w:rsidR="003A3FCC" w:rsidRPr="003A3FCC">
        <w:rPr>
          <w:rFonts w:ascii="仿宋" w:eastAsia="仿宋" w:hAnsi="仿宋" w:cs="Verdana" w:hint="eastAsia"/>
          <w:color w:val="000000"/>
          <w:kern w:val="0"/>
          <w:sz w:val="30"/>
          <w:szCs w:val="30"/>
        </w:rPr>
        <w:t>元；支出比</w:t>
      </w:r>
      <w:r w:rsidR="003A3FCC" w:rsidRPr="003A3FCC">
        <w:rPr>
          <w:rFonts w:ascii="仿宋" w:eastAsia="仿宋" w:hAnsi="仿宋" w:cs="Verdana"/>
          <w:color w:val="000000"/>
          <w:kern w:val="0"/>
          <w:sz w:val="30"/>
          <w:szCs w:val="30"/>
        </w:rPr>
        <w:t>2019</w:t>
      </w:r>
      <w:r w:rsidR="003A3FCC" w:rsidRPr="003A3FCC">
        <w:rPr>
          <w:rFonts w:ascii="仿宋" w:eastAsia="仿宋" w:hAnsi="仿宋" w:cs="Verdana" w:hint="eastAsia"/>
          <w:color w:val="000000"/>
          <w:kern w:val="0"/>
          <w:sz w:val="30"/>
          <w:szCs w:val="30"/>
        </w:rPr>
        <w:t>年预算数</w:t>
      </w:r>
      <w:r w:rsidR="003A3FCC">
        <w:rPr>
          <w:rFonts w:ascii="仿宋" w:eastAsia="仿宋" w:hAnsi="仿宋" w:cs="Verdana" w:hint="eastAsia"/>
          <w:color w:val="000000"/>
          <w:kern w:val="0"/>
          <w:sz w:val="30"/>
          <w:szCs w:val="30"/>
        </w:rPr>
        <w:t>增加60.5万</w:t>
      </w:r>
      <w:r w:rsidR="003A3FCC" w:rsidRPr="003A3FCC">
        <w:rPr>
          <w:rFonts w:ascii="仿宋" w:eastAsia="仿宋" w:hAnsi="仿宋" w:cs="Verdana" w:hint="eastAsia"/>
          <w:color w:val="000000"/>
          <w:kern w:val="0"/>
          <w:sz w:val="30"/>
          <w:szCs w:val="30"/>
        </w:rPr>
        <w:t>元，</w:t>
      </w:r>
      <w:r>
        <w:rPr>
          <w:rFonts w:ascii="仿宋" w:eastAsia="仿宋" w:hAnsi="仿宋" w:cs="Verdana" w:hint="eastAsia"/>
          <w:color w:val="000000"/>
          <w:kern w:val="0"/>
          <w:sz w:val="30"/>
          <w:szCs w:val="30"/>
        </w:rPr>
        <w:t>其中</w:t>
      </w:r>
      <w:r w:rsidRPr="003A3FCC">
        <w:rPr>
          <w:rFonts w:ascii="仿宋" w:eastAsia="仿宋" w:hAnsi="仿宋" w:cs="Verdana" w:hint="eastAsia"/>
          <w:color w:val="000000"/>
          <w:kern w:val="0"/>
          <w:sz w:val="30"/>
          <w:szCs w:val="30"/>
        </w:rPr>
        <w:t>商品和服务支出增加</w:t>
      </w:r>
      <w:r w:rsidR="007E79FB" w:rsidRPr="003A3FCC">
        <w:rPr>
          <w:rFonts w:ascii="仿宋" w:eastAsia="仿宋" w:hAnsi="仿宋" w:cs="Verdana" w:hint="eastAsia"/>
          <w:color w:val="000000"/>
          <w:kern w:val="0"/>
          <w:sz w:val="30"/>
          <w:szCs w:val="30"/>
        </w:rPr>
        <w:t>60.5</w:t>
      </w:r>
      <w:r w:rsidRPr="003A3FCC">
        <w:rPr>
          <w:rFonts w:ascii="仿宋" w:eastAsia="仿宋" w:hAnsi="仿宋" w:cs="Verdana" w:hint="eastAsia"/>
          <w:color w:val="000000"/>
          <w:kern w:val="0"/>
          <w:sz w:val="30"/>
          <w:szCs w:val="30"/>
        </w:rPr>
        <w:t>万元。</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二、“三公”经费预算情况说明</w:t>
      </w:r>
    </w:p>
    <w:p w:rsidR="0012099A" w:rsidRPr="00E46EAB" w:rsidRDefault="0012099A" w:rsidP="0072045B">
      <w:pPr>
        <w:spacing w:line="600" w:lineRule="exact"/>
        <w:ind w:firstLineChars="200" w:firstLine="600"/>
        <w:rPr>
          <w:rFonts w:ascii="仿宋" w:eastAsia="仿宋" w:hAnsi="仿宋"/>
          <w:sz w:val="30"/>
          <w:szCs w:val="30"/>
        </w:rPr>
      </w:pPr>
      <w:r w:rsidRPr="00E46EAB">
        <w:rPr>
          <w:rFonts w:ascii="仿宋" w:eastAsia="仿宋" w:hAnsi="仿宋" w:cs="仿宋" w:hint="eastAsia"/>
          <w:sz w:val="30"/>
          <w:szCs w:val="30"/>
        </w:rPr>
        <w:t>无“三公”经费支出。</w:t>
      </w:r>
      <w:r w:rsidRPr="00E46EAB">
        <w:rPr>
          <w:rFonts w:ascii="仿宋" w:eastAsia="仿宋" w:hAnsi="仿宋" w:cs="仿宋" w:hint="eastAsia"/>
          <w:color w:val="000000"/>
          <w:kern w:val="0"/>
          <w:sz w:val="30"/>
          <w:szCs w:val="30"/>
        </w:rPr>
        <w:t>主要是按照中央及市委、市政府关于厉行节约、改进工作作风、密切联系群众“八项规定”等有关要</w:t>
      </w:r>
      <w:r w:rsidRPr="00E46EAB">
        <w:rPr>
          <w:rFonts w:ascii="仿宋" w:eastAsia="仿宋" w:hAnsi="仿宋" w:cs="仿宋" w:hint="eastAsia"/>
          <w:color w:val="000000"/>
          <w:kern w:val="0"/>
          <w:sz w:val="30"/>
          <w:szCs w:val="30"/>
        </w:rPr>
        <w:lastRenderedPageBreak/>
        <w:t>求，严格控制“三公”经费支出。</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三、机关运行经费安排情况说明</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机关运行经费包括定额公用经费</w:t>
      </w:r>
      <w:r w:rsidR="00CC1CE8">
        <w:rPr>
          <w:rFonts w:ascii="仿宋" w:eastAsia="仿宋" w:hAnsi="仿宋" w:cs="仿宋" w:hint="eastAsia"/>
          <w:color w:val="000000"/>
          <w:kern w:val="0"/>
          <w:sz w:val="30"/>
          <w:szCs w:val="30"/>
        </w:rPr>
        <w:t>95.9</w:t>
      </w:r>
      <w:r w:rsidRPr="00E46EAB">
        <w:rPr>
          <w:rFonts w:ascii="仿宋" w:eastAsia="仿宋" w:hAnsi="仿宋" w:cs="仿宋" w:hint="eastAsia"/>
          <w:color w:val="000000"/>
          <w:kern w:val="0"/>
          <w:sz w:val="30"/>
          <w:szCs w:val="30"/>
        </w:rPr>
        <w:t>万元，水电费</w:t>
      </w:r>
      <w:r>
        <w:rPr>
          <w:rFonts w:ascii="仿宋" w:eastAsia="仿宋" w:hAnsi="仿宋" w:cs="仿宋"/>
          <w:sz w:val="30"/>
          <w:szCs w:val="30"/>
        </w:rPr>
        <w:t>6</w:t>
      </w:r>
      <w:r w:rsidRPr="00E46EAB">
        <w:rPr>
          <w:rFonts w:ascii="仿宋" w:eastAsia="仿宋" w:hAnsi="仿宋" w:cs="仿宋" w:hint="eastAsia"/>
          <w:color w:val="000000"/>
          <w:kern w:val="0"/>
          <w:sz w:val="30"/>
          <w:szCs w:val="30"/>
        </w:rPr>
        <w:t>万元</w:t>
      </w:r>
      <w:r w:rsidR="0072045B">
        <w:rPr>
          <w:rFonts w:ascii="仿宋" w:eastAsia="仿宋" w:hAnsi="仿宋" w:cs="仿宋" w:hint="eastAsia"/>
          <w:color w:val="000000"/>
          <w:kern w:val="0"/>
          <w:sz w:val="30"/>
          <w:szCs w:val="30"/>
        </w:rPr>
        <w:t>，</w:t>
      </w:r>
      <w:r w:rsidR="0072045B" w:rsidRPr="0072045B">
        <w:rPr>
          <w:rFonts w:ascii="仿宋" w:eastAsia="仿宋" w:hAnsi="仿宋" w:cs="仿宋" w:hint="eastAsia"/>
          <w:color w:val="000000"/>
          <w:kern w:val="0"/>
          <w:sz w:val="30"/>
          <w:szCs w:val="30"/>
        </w:rPr>
        <w:t>办公用房取暖费</w:t>
      </w:r>
      <w:r w:rsidR="0072045B">
        <w:rPr>
          <w:rFonts w:ascii="仿宋" w:eastAsia="仿宋" w:hAnsi="仿宋" w:cs="仿宋" w:hint="eastAsia"/>
          <w:color w:val="000000"/>
          <w:kern w:val="0"/>
          <w:sz w:val="30"/>
          <w:szCs w:val="30"/>
        </w:rPr>
        <w:t>39.2万元</w:t>
      </w:r>
      <w:r w:rsidRPr="00E46EAB">
        <w:rPr>
          <w:rFonts w:ascii="仿宋" w:eastAsia="仿宋" w:hAnsi="仿宋" w:cs="仿宋" w:hint="eastAsia"/>
          <w:color w:val="000000"/>
          <w:kern w:val="0"/>
          <w:sz w:val="30"/>
          <w:szCs w:val="30"/>
        </w:rPr>
        <w:t>。</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r w:rsidRPr="00E46EAB">
        <w:rPr>
          <w:rFonts w:ascii="仿宋" w:eastAsia="仿宋" w:hAnsi="仿宋" w:cs="仿宋" w:hint="eastAsia"/>
          <w:color w:val="000000"/>
          <w:kern w:val="0"/>
          <w:sz w:val="30"/>
          <w:szCs w:val="30"/>
        </w:rPr>
        <w:t>四、政府采购情况说明</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E46EAB">
        <w:rPr>
          <w:rFonts w:ascii="仿宋" w:eastAsia="仿宋" w:hAnsi="仿宋" w:cs="仿宋" w:hint="eastAsia"/>
          <w:color w:val="000000"/>
          <w:kern w:val="0"/>
          <w:sz w:val="30"/>
          <w:szCs w:val="30"/>
        </w:rPr>
        <w:t>无政府采购事项。</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2099A"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6A5F92" w:rsidRDefault="006A5F92" w:rsidP="006A5F92">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6A5F92" w:rsidRDefault="006A5F92" w:rsidP="006A5F92">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042AFD">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6A5F92" w:rsidRDefault="006A5F92" w:rsidP="006A5F9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FD0D18" w:rsidRPr="00795BCD" w:rsidRDefault="00FD0D18" w:rsidP="00FD0D18">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FD0D18" w:rsidRDefault="00FD0D18" w:rsidP="00FD0D18">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FD0D18" w:rsidRDefault="00FD0D18" w:rsidP="00FD0D18">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12099A" w:rsidRPr="00FD0D18" w:rsidRDefault="0012099A" w:rsidP="0072045B">
      <w:pPr>
        <w:widowControl/>
        <w:spacing w:line="330" w:lineRule="atLeast"/>
        <w:ind w:firstLineChars="200" w:firstLine="600"/>
        <w:jc w:val="left"/>
        <w:rPr>
          <w:rFonts w:ascii="仿宋" w:eastAsia="仿宋" w:hAnsi="仿宋" w:cs="仿宋"/>
          <w:color w:val="000000"/>
          <w:kern w:val="0"/>
          <w:sz w:val="30"/>
          <w:szCs w:val="30"/>
        </w:rPr>
      </w:pPr>
    </w:p>
    <w:p w:rsidR="0012099A" w:rsidRPr="001961A4" w:rsidRDefault="0012099A" w:rsidP="0072045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第三部分名词解释</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2099A" w:rsidRPr="005A04CC" w:rsidRDefault="0012099A" w:rsidP="007204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2099A" w:rsidRPr="00E46EAB" w:rsidRDefault="0012099A" w:rsidP="0072045B">
      <w:pPr>
        <w:widowControl/>
        <w:spacing w:line="330" w:lineRule="atLeast"/>
        <w:ind w:firstLineChars="200" w:firstLine="600"/>
        <w:jc w:val="left"/>
        <w:rPr>
          <w:rFonts w:ascii="仿宋" w:eastAsia="仿宋" w:hAnsi="仿宋"/>
          <w:color w:val="000000"/>
          <w:sz w:val="30"/>
          <w:szCs w:val="30"/>
        </w:rPr>
      </w:pPr>
    </w:p>
    <w:p w:rsidR="0012099A" w:rsidRPr="00E46EAB" w:rsidRDefault="0012099A" w:rsidP="00F01060">
      <w:pPr>
        <w:spacing w:line="600" w:lineRule="exact"/>
        <w:rPr>
          <w:rFonts w:ascii="仿宋" w:eastAsia="仿宋" w:hAnsi="仿宋"/>
          <w:sz w:val="30"/>
          <w:szCs w:val="30"/>
        </w:rPr>
      </w:pPr>
      <w:r>
        <w:rPr>
          <w:rFonts w:ascii="仿宋" w:eastAsia="仿宋" w:hAnsi="仿宋" w:cs="仿宋"/>
          <w:sz w:val="30"/>
          <w:szCs w:val="30"/>
        </w:rPr>
        <w:t xml:space="preserve">  </w:t>
      </w:r>
      <w:r w:rsidR="0095188B">
        <w:rPr>
          <w:rFonts w:ascii="仿宋" w:eastAsia="仿宋" w:hAnsi="仿宋" w:cs="仿宋" w:hint="eastAsia"/>
          <w:sz w:val="30"/>
          <w:szCs w:val="30"/>
        </w:rPr>
        <w:t xml:space="preserve">                                 </w:t>
      </w:r>
      <w:r>
        <w:rPr>
          <w:rFonts w:ascii="仿宋" w:eastAsia="仿宋" w:hAnsi="仿宋" w:cs="仿宋"/>
          <w:sz w:val="30"/>
          <w:szCs w:val="30"/>
        </w:rPr>
        <w:t xml:space="preserve"> 20</w:t>
      </w:r>
      <w:r w:rsidR="00FD0D18">
        <w:rPr>
          <w:rFonts w:ascii="仿宋" w:eastAsia="仿宋" w:hAnsi="仿宋" w:cs="仿宋" w:hint="eastAsia"/>
          <w:sz w:val="30"/>
          <w:szCs w:val="30"/>
        </w:rPr>
        <w:t>20</w:t>
      </w:r>
      <w:r w:rsidRPr="00E46EAB">
        <w:rPr>
          <w:rFonts w:ascii="仿宋" w:eastAsia="仿宋" w:hAnsi="仿宋" w:cs="仿宋" w:hint="eastAsia"/>
          <w:sz w:val="30"/>
          <w:szCs w:val="30"/>
        </w:rPr>
        <w:t>年</w:t>
      </w:r>
      <w:r w:rsidR="00FD0D18">
        <w:rPr>
          <w:rFonts w:ascii="仿宋" w:eastAsia="仿宋" w:hAnsi="仿宋" w:cs="仿宋" w:hint="eastAsia"/>
          <w:sz w:val="30"/>
          <w:szCs w:val="30"/>
        </w:rPr>
        <w:t>6</w:t>
      </w:r>
      <w:r w:rsidRPr="00E46EAB">
        <w:rPr>
          <w:rFonts w:ascii="仿宋" w:eastAsia="仿宋" w:hAnsi="仿宋" w:cs="仿宋" w:hint="eastAsia"/>
          <w:sz w:val="30"/>
          <w:szCs w:val="30"/>
        </w:rPr>
        <w:t>月</w:t>
      </w:r>
      <w:r w:rsidR="00FD0D18">
        <w:rPr>
          <w:rFonts w:ascii="仿宋" w:eastAsia="仿宋" w:hAnsi="仿宋" w:cs="仿宋" w:hint="eastAsia"/>
          <w:sz w:val="30"/>
          <w:szCs w:val="30"/>
        </w:rPr>
        <w:t>4</w:t>
      </w:r>
      <w:r w:rsidRPr="00E46EAB">
        <w:rPr>
          <w:rFonts w:ascii="仿宋" w:eastAsia="仿宋" w:hAnsi="仿宋" w:cs="仿宋" w:hint="eastAsia"/>
          <w:sz w:val="30"/>
          <w:szCs w:val="30"/>
        </w:rPr>
        <w:t>日</w:t>
      </w:r>
    </w:p>
    <w:p w:rsidR="0012099A" w:rsidRPr="00E46EAB" w:rsidRDefault="0012099A">
      <w:pPr>
        <w:rPr>
          <w:rFonts w:ascii="仿宋" w:eastAsia="仿宋" w:hAnsi="仿宋"/>
          <w:sz w:val="30"/>
          <w:szCs w:val="30"/>
        </w:rPr>
      </w:pPr>
    </w:p>
    <w:sectPr w:rsidR="0012099A" w:rsidRPr="00E46EAB"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FD1" w:rsidRDefault="00027FD1" w:rsidP="009F1015">
      <w:r>
        <w:separator/>
      </w:r>
    </w:p>
  </w:endnote>
  <w:endnote w:type="continuationSeparator" w:id="0">
    <w:p w:rsidR="00027FD1" w:rsidRDefault="00027FD1"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FD1" w:rsidRDefault="00027FD1" w:rsidP="009F1015">
      <w:r>
        <w:separator/>
      </w:r>
    </w:p>
  </w:footnote>
  <w:footnote w:type="continuationSeparator" w:id="0">
    <w:p w:rsidR="00027FD1" w:rsidRDefault="00027FD1"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27FD1"/>
    <w:rsid w:val="000372E9"/>
    <w:rsid w:val="00042AFD"/>
    <w:rsid w:val="00076270"/>
    <w:rsid w:val="000E1C31"/>
    <w:rsid w:val="0010550E"/>
    <w:rsid w:val="00114FE4"/>
    <w:rsid w:val="0012099A"/>
    <w:rsid w:val="001562C0"/>
    <w:rsid w:val="0017573B"/>
    <w:rsid w:val="00187190"/>
    <w:rsid w:val="001961A4"/>
    <w:rsid w:val="001B3181"/>
    <w:rsid w:val="001B4AAF"/>
    <w:rsid w:val="001D2AE2"/>
    <w:rsid w:val="001E3DDE"/>
    <w:rsid w:val="001E3E93"/>
    <w:rsid w:val="001F21F7"/>
    <w:rsid w:val="0021596A"/>
    <w:rsid w:val="0022258E"/>
    <w:rsid w:val="00227235"/>
    <w:rsid w:val="00251219"/>
    <w:rsid w:val="00252A6E"/>
    <w:rsid w:val="00264775"/>
    <w:rsid w:val="002674E8"/>
    <w:rsid w:val="002A3AB9"/>
    <w:rsid w:val="002F2D9A"/>
    <w:rsid w:val="00340709"/>
    <w:rsid w:val="00384C2F"/>
    <w:rsid w:val="0039697C"/>
    <w:rsid w:val="003A3FCC"/>
    <w:rsid w:val="003B2720"/>
    <w:rsid w:val="003E65CF"/>
    <w:rsid w:val="004221E9"/>
    <w:rsid w:val="00423A4B"/>
    <w:rsid w:val="00431A3E"/>
    <w:rsid w:val="00446E30"/>
    <w:rsid w:val="00494F84"/>
    <w:rsid w:val="004C0DD3"/>
    <w:rsid w:val="004D3E8F"/>
    <w:rsid w:val="004D41FB"/>
    <w:rsid w:val="004F39AC"/>
    <w:rsid w:val="004F5FB3"/>
    <w:rsid w:val="00504EFE"/>
    <w:rsid w:val="00522364"/>
    <w:rsid w:val="005321A9"/>
    <w:rsid w:val="00544CED"/>
    <w:rsid w:val="005550D3"/>
    <w:rsid w:val="0055542F"/>
    <w:rsid w:val="00563675"/>
    <w:rsid w:val="00576F5B"/>
    <w:rsid w:val="0058191C"/>
    <w:rsid w:val="0058392E"/>
    <w:rsid w:val="0058545B"/>
    <w:rsid w:val="005A04CC"/>
    <w:rsid w:val="005B716B"/>
    <w:rsid w:val="005F4A86"/>
    <w:rsid w:val="00602ABE"/>
    <w:rsid w:val="0063689D"/>
    <w:rsid w:val="006A4A51"/>
    <w:rsid w:val="006A5F92"/>
    <w:rsid w:val="006B52E9"/>
    <w:rsid w:val="006B65BF"/>
    <w:rsid w:val="006F788C"/>
    <w:rsid w:val="0072045B"/>
    <w:rsid w:val="0075370A"/>
    <w:rsid w:val="00755C7B"/>
    <w:rsid w:val="007608FA"/>
    <w:rsid w:val="007805EB"/>
    <w:rsid w:val="00783974"/>
    <w:rsid w:val="00796718"/>
    <w:rsid w:val="007D633A"/>
    <w:rsid w:val="007E1BCD"/>
    <w:rsid w:val="007E5D12"/>
    <w:rsid w:val="007E79FB"/>
    <w:rsid w:val="008242FA"/>
    <w:rsid w:val="00853B98"/>
    <w:rsid w:val="0085603C"/>
    <w:rsid w:val="008620BC"/>
    <w:rsid w:val="008B01B8"/>
    <w:rsid w:val="008B7234"/>
    <w:rsid w:val="008C1BAB"/>
    <w:rsid w:val="00923234"/>
    <w:rsid w:val="00935AA7"/>
    <w:rsid w:val="009371F3"/>
    <w:rsid w:val="00941B10"/>
    <w:rsid w:val="0094773F"/>
    <w:rsid w:val="00951212"/>
    <w:rsid w:val="0095188B"/>
    <w:rsid w:val="009541C3"/>
    <w:rsid w:val="00961681"/>
    <w:rsid w:val="0097486A"/>
    <w:rsid w:val="009B76B9"/>
    <w:rsid w:val="009C0B68"/>
    <w:rsid w:val="009F1015"/>
    <w:rsid w:val="00A12672"/>
    <w:rsid w:val="00A15EB1"/>
    <w:rsid w:val="00A22A46"/>
    <w:rsid w:val="00A5549A"/>
    <w:rsid w:val="00A665AF"/>
    <w:rsid w:val="00AD0FBF"/>
    <w:rsid w:val="00B028A2"/>
    <w:rsid w:val="00B43C61"/>
    <w:rsid w:val="00BA1328"/>
    <w:rsid w:val="00BE0231"/>
    <w:rsid w:val="00BE15ED"/>
    <w:rsid w:val="00BE6A89"/>
    <w:rsid w:val="00BF7699"/>
    <w:rsid w:val="00C1044C"/>
    <w:rsid w:val="00C34863"/>
    <w:rsid w:val="00C707CA"/>
    <w:rsid w:val="00C7754C"/>
    <w:rsid w:val="00C7784E"/>
    <w:rsid w:val="00C914B5"/>
    <w:rsid w:val="00C93D8C"/>
    <w:rsid w:val="00CB54B2"/>
    <w:rsid w:val="00CC1CE8"/>
    <w:rsid w:val="00CC7681"/>
    <w:rsid w:val="00CE2463"/>
    <w:rsid w:val="00D0727D"/>
    <w:rsid w:val="00D12AB3"/>
    <w:rsid w:val="00D176CA"/>
    <w:rsid w:val="00D3308E"/>
    <w:rsid w:val="00D60AE7"/>
    <w:rsid w:val="00DA14FA"/>
    <w:rsid w:val="00DA4CF9"/>
    <w:rsid w:val="00DA4E11"/>
    <w:rsid w:val="00DB6A75"/>
    <w:rsid w:val="00DC1136"/>
    <w:rsid w:val="00DD605A"/>
    <w:rsid w:val="00DE2AA5"/>
    <w:rsid w:val="00DE6E38"/>
    <w:rsid w:val="00E10C55"/>
    <w:rsid w:val="00E16D89"/>
    <w:rsid w:val="00E17E7F"/>
    <w:rsid w:val="00E24EA3"/>
    <w:rsid w:val="00E32D66"/>
    <w:rsid w:val="00E46EAB"/>
    <w:rsid w:val="00E53E2A"/>
    <w:rsid w:val="00E9446E"/>
    <w:rsid w:val="00EB6E55"/>
    <w:rsid w:val="00ED4D6D"/>
    <w:rsid w:val="00EE134B"/>
    <w:rsid w:val="00F01060"/>
    <w:rsid w:val="00F03D70"/>
    <w:rsid w:val="00F80126"/>
    <w:rsid w:val="00FA4118"/>
    <w:rsid w:val="00FC3B0C"/>
    <w:rsid w:val="00FD0D18"/>
    <w:rsid w:val="00FD68A7"/>
    <w:rsid w:val="00FD7251"/>
    <w:rsid w:val="00FF1A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044882">
      <w:bodyDiv w:val="1"/>
      <w:marLeft w:val="0"/>
      <w:marRight w:val="0"/>
      <w:marTop w:val="0"/>
      <w:marBottom w:val="0"/>
      <w:divBdr>
        <w:top w:val="none" w:sz="0" w:space="0" w:color="auto"/>
        <w:left w:val="none" w:sz="0" w:space="0" w:color="auto"/>
        <w:bottom w:val="none" w:sz="0" w:space="0" w:color="auto"/>
        <w:right w:val="none" w:sz="0" w:space="0" w:color="auto"/>
      </w:divBdr>
    </w:div>
    <w:div w:id="17080651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E57FF-0847-4D2B-93C9-809FB658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309</Words>
  <Characters>1764</Characters>
  <Application>Microsoft Office Word</Application>
  <DocSecurity>0</DocSecurity>
  <Lines>14</Lines>
  <Paragraphs>4</Paragraphs>
  <ScaleCrop>false</ScaleCrop>
  <Company>Microsoft</Company>
  <LinksUpToDate>false</LinksUpToDate>
  <CharactersWithSpaces>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79</cp:revision>
  <cp:lastPrinted>2016-02-06T07:02:00Z</cp:lastPrinted>
  <dcterms:created xsi:type="dcterms:W3CDTF">2016-12-21T02:56:00Z</dcterms:created>
  <dcterms:modified xsi:type="dcterms:W3CDTF">2020-08-07T09:26:00Z</dcterms:modified>
</cp:coreProperties>
</file>