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/>
          <w:b/>
          <w:sz w:val="44"/>
          <w:szCs w:val="44"/>
        </w:rPr>
      </w:pPr>
    </w:p>
    <w:p>
      <w:pPr>
        <w:jc w:val="center"/>
        <w:rPr>
          <w:rFonts w:hint="eastAsia" w:ascii="仿宋" w:hAnsi="仿宋" w:eastAsia="仿宋"/>
          <w:b/>
          <w:sz w:val="44"/>
          <w:szCs w:val="44"/>
        </w:rPr>
      </w:pPr>
    </w:p>
    <w:p>
      <w:pPr>
        <w:jc w:val="center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</w:rPr>
        <w:t>关于公开征求</w:t>
      </w:r>
      <w:bookmarkStart w:id="0" w:name="_Hlk88559590"/>
      <w:r>
        <w:rPr>
          <w:rFonts w:hint="eastAsia" w:ascii="仿宋" w:hAnsi="仿宋" w:eastAsia="仿宋"/>
          <w:b/>
          <w:sz w:val="44"/>
          <w:szCs w:val="44"/>
        </w:rPr>
        <w:t>龙王塘水库、凌水</w:t>
      </w:r>
      <w:r>
        <w:rPr>
          <w:rFonts w:ascii="仿宋" w:hAnsi="仿宋" w:eastAsia="仿宋"/>
          <w:b/>
          <w:sz w:val="44"/>
          <w:szCs w:val="44"/>
        </w:rPr>
        <w:t>水库</w:t>
      </w:r>
      <w:r>
        <w:rPr>
          <w:rFonts w:hint="eastAsia" w:ascii="仿宋" w:hAnsi="仿宋" w:eastAsia="仿宋"/>
          <w:b/>
          <w:sz w:val="44"/>
          <w:szCs w:val="44"/>
        </w:rPr>
        <w:t>、</w:t>
      </w:r>
    </w:p>
    <w:p>
      <w:pPr>
        <w:jc w:val="center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</w:rPr>
        <w:t>老座山</w:t>
      </w:r>
      <w:r>
        <w:rPr>
          <w:rFonts w:ascii="仿宋" w:hAnsi="仿宋" w:eastAsia="仿宋"/>
          <w:b/>
          <w:sz w:val="44"/>
          <w:szCs w:val="44"/>
        </w:rPr>
        <w:t>水库</w:t>
      </w:r>
      <w:r>
        <w:rPr>
          <w:rFonts w:hint="eastAsia" w:ascii="仿宋" w:hAnsi="仿宋" w:eastAsia="仿宋"/>
          <w:b/>
          <w:sz w:val="44"/>
          <w:szCs w:val="44"/>
        </w:rPr>
        <w:t>水体</w:t>
      </w:r>
      <w:r>
        <w:rPr>
          <w:rFonts w:ascii="仿宋" w:hAnsi="仿宋" w:eastAsia="仿宋"/>
          <w:b/>
          <w:sz w:val="44"/>
          <w:szCs w:val="44"/>
        </w:rPr>
        <w:t>保护区区划方案</w:t>
      </w:r>
      <w:bookmarkEnd w:id="0"/>
      <w:r>
        <w:rPr>
          <w:rFonts w:ascii="仿宋" w:hAnsi="仿宋" w:eastAsia="仿宋"/>
          <w:b/>
          <w:sz w:val="44"/>
          <w:szCs w:val="44"/>
        </w:rPr>
        <w:t>意见的</w:t>
      </w:r>
    </w:p>
    <w:p>
      <w:pPr>
        <w:jc w:val="center"/>
        <w:rPr>
          <w:rFonts w:ascii="仿宋" w:hAnsi="仿宋" w:eastAsia="仿宋"/>
          <w:b/>
          <w:sz w:val="44"/>
          <w:szCs w:val="44"/>
        </w:rPr>
      </w:pPr>
      <w:r>
        <w:rPr>
          <w:rFonts w:ascii="仿宋" w:hAnsi="仿宋" w:eastAsia="仿宋"/>
          <w:b/>
          <w:sz w:val="44"/>
          <w:szCs w:val="44"/>
        </w:rPr>
        <w:t>通知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 xml:space="preserve">  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 xml:space="preserve">  </w:t>
      </w:r>
      <w:r>
        <w:rPr>
          <w:rFonts w:hint="eastAsia" w:ascii="仿宋" w:hAnsi="仿宋" w:eastAsia="仿宋"/>
          <w:sz w:val="28"/>
          <w:szCs w:val="28"/>
        </w:rPr>
        <w:t xml:space="preserve">  </w:t>
      </w:r>
      <w:r>
        <w:rPr>
          <w:rFonts w:ascii="仿宋" w:hAnsi="仿宋" w:eastAsia="仿宋"/>
          <w:sz w:val="28"/>
          <w:szCs w:val="28"/>
        </w:rPr>
        <w:t>根据大连市</w:t>
      </w:r>
      <w:r>
        <w:rPr>
          <w:rFonts w:hint="eastAsia" w:ascii="仿宋" w:hAnsi="仿宋" w:eastAsia="仿宋"/>
          <w:sz w:val="28"/>
          <w:szCs w:val="28"/>
        </w:rPr>
        <w:t>水体保护区划定</w:t>
      </w:r>
      <w:r>
        <w:rPr>
          <w:rFonts w:ascii="仿宋" w:hAnsi="仿宋" w:eastAsia="仿宋"/>
          <w:sz w:val="28"/>
          <w:szCs w:val="28"/>
        </w:rPr>
        <w:t>工作安排，现就</w:t>
      </w:r>
      <w:r>
        <w:rPr>
          <w:rFonts w:hint="eastAsia" w:ascii="仿宋" w:hAnsi="仿宋" w:eastAsia="仿宋"/>
          <w:sz w:val="28"/>
          <w:szCs w:val="28"/>
        </w:rPr>
        <w:t>龙王塘水库、</w:t>
      </w:r>
      <w:r>
        <w:rPr>
          <w:rFonts w:ascii="仿宋" w:hAnsi="仿宋" w:eastAsia="仿宋"/>
          <w:sz w:val="28"/>
          <w:szCs w:val="28"/>
        </w:rPr>
        <w:t>凌水水库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老座山水库</w:t>
      </w:r>
      <w:r>
        <w:rPr>
          <w:rFonts w:hint="eastAsia" w:ascii="仿宋" w:hAnsi="仿宋" w:eastAsia="仿宋"/>
          <w:sz w:val="28"/>
          <w:szCs w:val="28"/>
        </w:rPr>
        <w:t>水体保护区区划方案</w:t>
      </w:r>
      <w:r>
        <w:rPr>
          <w:rFonts w:ascii="仿宋" w:hAnsi="仿宋" w:eastAsia="仿宋"/>
          <w:sz w:val="28"/>
          <w:szCs w:val="28"/>
        </w:rPr>
        <w:t>向社会公开征求意见，征求意见截止</w:t>
      </w:r>
      <w:r>
        <w:rPr>
          <w:rFonts w:hint="eastAsia" w:ascii="仿宋" w:hAnsi="仿宋" w:eastAsia="仿宋"/>
          <w:sz w:val="28"/>
          <w:szCs w:val="28"/>
        </w:rPr>
        <w:t>日期为2021年11月30日。公</w:t>
      </w:r>
      <w:r>
        <w:rPr>
          <w:rFonts w:ascii="仿宋" w:hAnsi="仿宋" w:eastAsia="仿宋"/>
          <w:sz w:val="28"/>
          <w:szCs w:val="28"/>
        </w:rPr>
        <w:t>众可通过以下途径和方式提出意见建议（提</w:t>
      </w:r>
      <w:bookmarkStart w:id="1" w:name="_GoBack"/>
      <w:bookmarkEnd w:id="1"/>
      <w:r>
        <w:rPr>
          <w:rFonts w:ascii="仿宋" w:hAnsi="仿宋" w:eastAsia="仿宋"/>
          <w:sz w:val="28"/>
          <w:szCs w:val="28"/>
        </w:rPr>
        <w:t>出意见或建议请留下真实姓名和联系方式，以便进一步沟通联系）。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 xml:space="preserve">    1、电子邮箱： 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 xml:space="preserve">    2、通信地址：</w:t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</w:t>
      </w:r>
      <w:r>
        <w:rPr>
          <w:rFonts w:hint="eastAsia" w:ascii="仿宋" w:hAnsi="仿宋" w:eastAsia="仿宋"/>
          <w:sz w:val="28"/>
          <w:szCs w:val="28"/>
        </w:rPr>
        <w:t xml:space="preserve">  </w:t>
      </w:r>
      <w:r>
        <w:rPr>
          <w:rFonts w:ascii="仿宋" w:hAnsi="仿宋" w:eastAsia="仿宋"/>
          <w:sz w:val="28"/>
          <w:szCs w:val="28"/>
        </w:rPr>
        <w:t xml:space="preserve">邮编： 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3、联系人：</w:t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联系电话： </w:t>
      </w: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widowControl/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br w:type="page"/>
      </w:r>
    </w:p>
    <w:p/>
    <w:p>
      <w:r>
        <w:rPr>
          <w:rFonts w:hint="eastAsia"/>
        </w:rPr>
        <w:t>附件1：</w:t>
      </w:r>
    </w:p>
    <w:p>
      <w:pPr>
        <w:jc w:val="center"/>
      </w:pPr>
      <w:r>
        <w:rPr>
          <w:rFonts w:hint="eastAsia"/>
        </w:rPr>
        <w:t>龙王塘水库水体保护区区划方案</w:t>
      </w:r>
    </w:p>
    <w:tbl>
      <w:tblPr>
        <w:tblStyle w:val="5"/>
        <w:tblW w:w="1291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3685"/>
        <w:gridCol w:w="3686"/>
        <w:gridCol w:w="1701"/>
        <w:gridCol w:w="1417"/>
        <w:gridCol w:w="15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8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hint="eastAsia"/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水体</w:t>
            </w:r>
          </w:p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名称</w:t>
            </w:r>
          </w:p>
        </w:tc>
        <w:tc>
          <w:tcPr>
            <w:tcW w:w="73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水体保护区区划方案</w:t>
            </w:r>
          </w:p>
        </w:tc>
        <w:tc>
          <w:tcPr>
            <w:tcW w:w="470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保护区面积（</w:t>
            </w:r>
            <w:r>
              <w:rPr>
                <w:b/>
                <w:bCs/>
                <w:kern w:val="0"/>
                <w:szCs w:val="21"/>
              </w:rPr>
              <w:t>km</w:t>
            </w:r>
            <w:r>
              <w:rPr>
                <w:b/>
                <w:bCs/>
                <w:kern w:val="0"/>
                <w:szCs w:val="21"/>
                <w:vertAlign w:val="superscript"/>
              </w:rPr>
              <w:t>2</w:t>
            </w:r>
            <w:r>
              <w:rPr>
                <w:rFonts w:hint="eastAsia"/>
                <w:b/>
                <w:bCs/>
                <w:kern w:val="0"/>
                <w:szCs w:val="21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</w:trPr>
        <w:tc>
          <w:tcPr>
            <w:tcW w:w="8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eastAsia="仿宋_GB2312"/>
                <w:b/>
                <w:bCs/>
                <w:szCs w:val="21"/>
              </w:rPr>
            </w:pP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严格控制区</w:t>
            </w:r>
          </w:p>
        </w:tc>
        <w:tc>
          <w:tcPr>
            <w:tcW w:w="368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一般控制区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严格控制区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一般控制区</w:t>
            </w:r>
          </w:p>
        </w:tc>
        <w:tc>
          <w:tcPr>
            <w:tcW w:w="1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总面积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9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龙王塘水库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水库岸堤以内区域，库区设计洪水位</w:t>
            </w:r>
            <w:r>
              <w:rPr>
                <w:szCs w:val="21"/>
              </w:rPr>
              <w:t>29.84m等高线以下的全部水域和陆域区域。</w:t>
            </w:r>
          </w:p>
        </w:tc>
        <w:tc>
          <w:tcPr>
            <w:tcW w:w="3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水库大坝以上流域分水岭范围内的全部汇水区域（不含严格控制区）。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1.62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36.08</w:t>
            </w:r>
          </w:p>
        </w:tc>
        <w:tc>
          <w:tcPr>
            <w:tcW w:w="1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szCs w:val="21"/>
              </w:rPr>
              <w:t>7.7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9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老座山水库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水库岸堤以内区域，西侧以旅顺北路为界，南侧以水库大坝为界，其他无明显岸堤的区域，以水库设计洪水位</w:t>
            </w:r>
            <w:r>
              <w:rPr>
                <w:szCs w:val="21"/>
              </w:rPr>
              <w:t>16.61m高程线为界。</w:t>
            </w:r>
          </w:p>
        </w:tc>
        <w:tc>
          <w:tcPr>
            <w:tcW w:w="3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水库大坝以上流域分水岭范围内的全部汇水区域（不含严格控制区）。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0.65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18.81</w:t>
            </w:r>
          </w:p>
        </w:tc>
        <w:tc>
          <w:tcPr>
            <w:tcW w:w="1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9.46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9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凌水</w:t>
            </w:r>
          </w:p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水库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水库岸堤以内区域，东侧以水库大坝为界，北侧以凌水路为界。其他无明显岸堤的区域，以水库设计洪水位</w:t>
            </w:r>
            <w:r>
              <w:rPr>
                <w:szCs w:val="21"/>
              </w:rPr>
              <w:t>43.60m高程线为界。</w:t>
            </w:r>
          </w:p>
        </w:tc>
        <w:tc>
          <w:tcPr>
            <w:tcW w:w="3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水库大坝以上流域分水岭范围内的全部汇水区域（不含严格控制区）。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0.21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11.97</w:t>
            </w:r>
          </w:p>
        </w:tc>
        <w:tc>
          <w:tcPr>
            <w:tcW w:w="1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2.18</w:t>
            </w:r>
          </w:p>
        </w:tc>
      </w:tr>
    </w:tbl>
    <w:p>
      <w:pPr>
        <w:jc w:val="center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r>
        <w:pict>
          <v:rect id="矩形 2" o:spid="_x0000_s2052" o:spt="1" style="position:absolute;left:0pt;margin-left:0.25pt;margin-top:1.55pt;height:24.5pt;width:188.35pt;z-index:251659264;v-text-anchor:middle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">
            <v:path/>
            <v:fill on="t" focussize="0,0"/>
            <v:stroke weight="0.25pt" color="#000000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  <w:szCs w:val="21"/>
                    </w:rPr>
                    <w:t>龙王塘水库水体保护区示意图</w:t>
                  </w:r>
                </w:p>
              </w:txbxContent>
            </v:textbox>
          </v:rect>
        </w:pict>
      </w:r>
      <w:r>
        <w:drawing>
          <wp:inline distT="0" distB="0" distL="0" distR="0">
            <wp:extent cx="5313680" cy="5313680"/>
            <wp:effectExtent l="0" t="0" r="1270" b="1270"/>
            <wp:docPr id="1" name="图片 1" descr="龙王塘严格 一般202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龙王塘严格 一般202001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564" cy="531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pict>
          <v:rect id="矩形 4" o:spid="_x0000_s2051" o:spt="1" style="position:absolute;left:0pt;margin-left:0.25pt;margin-top:2.6pt;height:24.5pt;width:188.35pt;z-index:251660288;v-text-anchor:middle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">
            <v:path/>
            <v:fill on="t" focussize="0,0"/>
            <v:stroke weight="0.25pt" color="#000000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  <w:szCs w:val="21"/>
                    </w:rPr>
                    <w:t>老座山水库水体保护区示意图</w:t>
                  </w:r>
                </w:p>
              </w:txbxContent>
            </v:textbox>
          </v:rect>
        </w:pict>
      </w:r>
      <w:r>
        <w:rPr>
          <w:szCs w:val="36"/>
        </w:rPr>
        <w:drawing>
          <wp:inline distT="0" distB="0" distL="0" distR="0">
            <wp:extent cx="5267960" cy="5267960"/>
            <wp:effectExtent l="0" t="0" r="8890" b="8890"/>
            <wp:docPr id="3" name="图片 3" descr="20190829老座山水库公路穿越图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0829老座山水库公路穿越图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pict>
          <v:rect id="矩形 6" o:spid="_x0000_s2050" o:spt="1" style="position:absolute;left:0pt;margin-left:0.25pt;margin-top:2.6pt;height:24.5pt;width:188.35pt;z-index:251661312;v-text-anchor:middle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">
            <v:path/>
            <v:fill on="t" focussize="0,0"/>
            <v:stroke weight="0.25pt" color="#000000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  <w:bCs/>
                      <w:color w:val="000000" w:themeColor="text1"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color w:val="000000" w:themeColor="text1"/>
                      <w:szCs w:val="21"/>
                    </w:rPr>
                    <w:t>凌水水库水体保护区示意图</w:t>
                  </w:r>
                </w:p>
              </w:txbxContent>
            </v:textbox>
          </v:rect>
        </w:pict>
      </w:r>
      <w:r>
        <w:rPr>
          <w:bCs/>
        </w:rPr>
        <w:drawing>
          <wp:inline distT="0" distB="0" distL="0" distR="0">
            <wp:extent cx="5267960" cy="5267960"/>
            <wp:effectExtent l="0" t="0" r="8890" b="8890"/>
            <wp:docPr id="5" name="图片 5" descr="20190829凌水水库公路穿越图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0829凌水水库公路穿越图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附件2：</w:t>
      </w: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水体保护区管理要求</w:t>
      </w: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1．严格控制区管理规定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严格控制区禁止下列活动：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ascii="仿宋" w:hAnsi="仿宋" w:eastAsia="仿宋"/>
          <w:sz w:val="28"/>
          <w:szCs w:val="28"/>
        </w:rPr>
        <w:t>1）新建、扩建、改建向水体排放污染物的建设项目、新建排污口；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ascii="仿宋" w:hAnsi="仿宋" w:eastAsia="仿宋"/>
          <w:sz w:val="28"/>
          <w:szCs w:val="28"/>
        </w:rPr>
        <w:t>2）可能污染水体的其它活动。</w:t>
      </w: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t>2</w:t>
      </w:r>
      <w:r>
        <w:rPr>
          <w:rFonts w:hint="eastAsia" w:ascii="仿宋" w:hAnsi="仿宋" w:eastAsia="仿宋"/>
          <w:b/>
          <w:bCs/>
          <w:sz w:val="28"/>
          <w:szCs w:val="28"/>
        </w:rPr>
        <w:t>．</w:t>
      </w:r>
      <w:r>
        <w:rPr>
          <w:rFonts w:ascii="仿宋" w:hAnsi="仿宋" w:eastAsia="仿宋"/>
          <w:b/>
          <w:bCs/>
          <w:sz w:val="28"/>
          <w:szCs w:val="28"/>
        </w:rPr>
        <w:t>一般控制区管理规定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一般控制区禁止下列活动：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ascii="仿宋" w:hAnsi="仿宋" w:eastAsia="仿宋"/>
          <w:sz w:val="28"/>
          <w:szCs w:val="28"/>
        </w:rPr>
        <w:t>1）新建造纸、焦化、氮肥、有色金属、印染、原料药制造、制革、农药、电镀等重污染性企业；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ascii="仿宋" w:hAnsi="仿宋" w:eastAsia="仿宋"/>
          <w:sz w:val="28"/>
          <w:szCs w:val="28"/>
        </w:rPr>
        <w:t>2）倾倒、填埋危险化学品、工业固体废物、危险废物、垃圾、粪便及其他废弃物；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ascii="仿宋" w:hAnsi="仿宋" w:eastAsia="仿宋"/>
          <w:sz w:val="28"/>
          <w:szCs w:val="28"/>
        </w:rPr>
        <w:t>3）进行可能严重影响龙王塘水库水质的矿产勘探、开采；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ascii="仿宋" w:hAnsi="仿宋" w:eastAsia="仿宋"/>
          <w:sz w:val="28"/>
          <w:szCs w:val="28"/>
        </w:rPr>
        <w:t>4）超过国家或省规定的标准排放废水污染物。当排放总量不能保证保护区内水质满足规定的标准时，必须削减排污总量；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ascii="仿宋" w:hAnsi="仿宋" w:eastAsia="仿宋"/>
          <w:sz w:val="28"/>
          <w:szCs w:val="28"/>
        </w:rPr>
        <w:t>5）在一般控制区内运输危险化学品、危险废物的，应当采取防溢、防漏、防扩散等措施；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ascii="仿宋" w:hAnsi="仿宋" w:eastAsia="仿宋"/>
          <w:sz w:val="28"/>
          <w:szCs w:val="28"/>
        </w:rPr>
        <w:t>6）其他可能污染水库</w:t>
      </w:r>
      <w:r>
        <w:rPr>
          <w:rFonts w:hint="eastAsia" w:ascii="仿宋" w:hAnsi="仿宋" w:eastAsia="仿宋"/>
          <w:sz w:val="28"/>
          <w:szCs w:val="28"/>
        </w:rPr>
        <w:t>水质</w:t>
      </w:r>
      <w:r>
        <w:rPr>
          <w:rFonts w:ascii="仿宋" w:hAnsi="仿宋" w:eastAsia="仿宋"/>
          <w:sz w:val="28"/>
          <w:szCs w:val="28"/>
        </w:rPr>
        <w:t>的活动。</w:t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518EB"/>
    <w:rsid w:val="0006354D"/>
    <w:rsid w:val="001518EB"/>
    <w:rsid w:val="001A4EFD"/>
    <w:rsid w:val="001B6EC6"/>
    <w:rsid w:val="0037129F"/>
    <w:rsid w:val="0039414F"/>
    <w:rsid w:val="003A56ED"/>
    <w:rsid w:val="004521FD"/>
    <w:rsid w:val="00534F38"/>
    <w:rsid w:val="00560E0D"/>
    <w:rsid w:val="005859BA"/>
    <w:rsid w:val="00633731"/>
    <w:rsid w:val="00696A17"/>
    <w:rsid w:val="00720DDA"/>
    <w:rsid w:val="00723C35"/>
    <w:rsid w:val="007B46F1"/>
    <w:rsid w:val="009B241A"/>
    <w:rsid w:val="00A76B60"/>
    <w:rsid w:val="00A9021F"/>
    <w:rsid w:val="00C02A4D"/>
    <w:rsid w:val="00C4768C"/>
    <w:rsid w:val="00CB4B38"/>
    <w:rsid w:val="00D3668C"/>
    <w:rsid w:val="00E6466F"/>
    <w:rsid w:val="00E8675F"/>
    <w:rsid w:val="00EF788E"/>
    <w:rsid w:val="00F4197F"/>
    <w:rsid w:val="2BCD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2"/>
    <customShpInfo spid="_x0000_s205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149</Words>
  <Characters>855</Characters>
  <Lines>7</Lines>
  <Paragraphs>2</Paragraphs>
  <TotalTime>1</TotalTime>
  <ScaleCrop>false</ScaleCrop>
  <LinksUpToDate>false</LinksUpToDate>
  <CharactersWithSpaces>1002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2021-11-24T04:21:00Z</dcterms:created>
  <dc:creator>dl</dc:creator>
  <cp:lastModifiedBy>admin</cp:lastModifiedBy>
  <dcterms:modified xsi:type="dcterms:W3CDTF">2021-11-24T05:43:34Z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D39083EE8C464C72B19EF0CF4546AC2E</vt:lpwstr>
  </property>
</Properties>
</file>