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9A" w:rsidRPr="00EB10A4" w:rsidRDefault="00C6029A" w:rsidP="00C6029A">
      <w:pPr>
        <w:widowControl/>
        <w:spacing w:after="0" w:line="560" w:lineRule="exact"/>
        <w:jc w:val="center"/>
        <w:outlineLvl w:val="1"/>
        <w:rPr>
          <w:rFonts w:ascii="方正小标宋简体" w:eastAsia="方正小标宋简体" w:hAnsi="华文中宋" w:cs="宋体"/>
          <w:color w:val="000000"/>
          <w:kern w:val="0"/>
          <w:sz w:val="44"/>
          <w:szCs w:val="44"/>
        </w:rPr>
      </w:pPr>
      <w:r>
        <w:rPr>
          <w:rFonts w:ascii="方正小标宋简体" w:eastAsia="方正小标宋简体" w:hAnsi="华文中宋" w:cs="宋体" w:hint="eastAsia"/>
          <w:color w:val="000000"/>
          <w:kern w:val="0"/>
          <w:sz w:val="44"/>
          <w:szCs w:val="44"/>
        </w:rPr>
        <w:t>大连</w:t>
      </w:r>
      <w:r w:rsidRPr="00EB10A4">
        <w:rPr>
          <w:rFonts w:ascii="方正小标宋简体" w:eastAsia="方正小标宋简体" w:hAnsi="华文中宋" w:cs="宋体" w:hint="eastAsia"/>
          <w:color w:val="000000"/>
          <w:kern w:val="0"/>
          <w:sz w:val="44"/>
          <w:szCs w:val="44"/>
        </w:rPr>
        <w:t>高新区数字服务出口基地专项资金</w:t>
      </w:r>
    </w:p>
    <w:p w:rsidR="00C6029A" w:rsidRPr="00006984" w:rsidRDefault="00C6029A" w:rsidP="00C6029A">
      <w:pPr>
        <w:widowControl/>
        <w:spacing w:after="0" w:line="560" w:lineRule="exact"/>
        <w:jc w:val="center"/>
        <w:outlineLvl w:val="1"/>
        <w:rPr>
          <w:rFonts w:ascii="微软雅黑" w:eastAsia="微软雅黑" w:hAnsi="微软雅黑" w:cs="宋体"/>
          <w:color w:val="000000"/>
          <w:kern w:val="0"/>
          <w:sz w:val="33"/>
          <w:szCs w:val="33"/>
        </w:rPr>
      </w:pPr>
      <w:r w:rsidRPr="00EB10A4">
        <w:rPr>
          <w:rFonts w:ascii="方正小标宋简体" w:eastAsia="方正小标宋简体" w:hAnsi="华文中宋" w:cs="宋体" w:hint="eastAsia"/>
          <w:color w:val="000000"/>
          <w:kern w:val="0"/>
          <w:sz w:val="44"/>
          <w:szCs w:val="44"/>
        </w:rPr>
        <w:t>管理办法（2021）</w:t>
      </w:r>
    </w:p>
    <w:p w:rsidR="00C6029A" w:rsidRPr="00E00B5B" w:rsidRDefault="00C6029A" w:rsidP="00C6029A">
      <w:pPr>
        <w:widowControl/>
        <w:spacing w:after="0" w:line="560" w:lineRule="exact"/>
        <w:ind w:firstLine="640"/>
        <w:jc w:val="left"/>
        <w:rPr>
          <w:rFonts w:ascii="仿宋" w:eastAsia="仿宋" w:hAnsi="仿宋" w:cs="宋体"/>
          <w:color w:val="404040"/>
          <w:kern w:val="0"/>
          <w:sz w:val="32"/>
          <w:szCs w:val="32"/>
        </w:rPr>
      </w:pPr>
    </w:p>
    <w:p w:rsidR="00C6029A" w:rsidRPr="00652CD2" w:rsidRDefault="00C6029A" w:rsidP="00C6029A">
      <w:pPr>
        <w:widowControl/>
        <w:spacing w:after="0" w:line="560" w:lineRule="exact"/>
        <w:jc w:val="center"/>
        <w:rPr>
          <w:rFonts w:ascii="黑体" w:eastAsia="黑体" w:hAnsi="黑体" w:cs="宋体"/>
          <w:kern w:val="0"/>
          <w:sz w:val="32"/>
          <w:szCs w:val="32"/>
        </w:rPr>
      </w:pPr>
      <w:r w:rsidRPr="00652CD2">
        <w:rPr>
          <w:rFonts w:ascii="黑体" w:eastAsia="黑体" w:hAnsi="黑体" w:cs="宋体" w:hint="eastAsia"/>
          <w:kern w:val="0"/>
          <w:sz w:val="32"/>
          <w:szCs w:val="32"/>
        </w:rPr>
        <w:t xml:space="preserve">第一章 </w:t>
      </w:r>
      <w:r w:rsidRPr="00652CD2">
        <w:rPr>
          <w:rFonts w:ascii="宋体" w:hAnsi="宋体" w:cs="宋体" w:hint="eastAsia"/>
          <w:kern w:val="0"/>
          <w:sz w:val="32"/>
          <w:szCs w:val="32"/>
        </w:rPr>
        <w:t> </w:t>
      </w:r>
      <w:r w:rsidRPr="00652CD2">
        <w:rPr>
          <w:rFonts w:ascii="黑体" w:eastAsia="黑体" w:hAnsi="黑体" w:cs="宋体" w:hint="eastAsia"/>
          <w:kern w:val="0"/>
          <w:sz w:val="32"/>
          <w:szCs w:val="32"/>
        </w:rPr>
        <w:t>总则</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第一条 为认真贯彻落实商务部、网信办、工信部联合发布的《中共中央 国务院关于推进贸易高质量发展的指导意见》，推进数字服务出口基地建设，加快数字贸易发展和数字技术应用，培育贸易新业态新模式，实现服务贸易高质量发展，特制定本办法。</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第二条 本办法所指数字服务出口基地专项资金（以下简称“专项资金”）来源于财政部商务部外经贸发展专项资金，由大连高新区管理，用于支持数字服务出口基地建设，促进数字服务出口、带动数字经济发展。</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第三条 专项资金按照“专款专用、严格管理、合理安排、择优资助”的原则使用。</w:t>
      </w:r>
    </w:p>
    <w:p w:rsidR="00C6029A" w:rsidRPr="00A829D7" w:rsidRDefault="00C6029A" w:rsidP="00F50642">
      <w:pPr>
        <w:widowControl/>
        <w:spacing w:after="0" w:line="560" w:lineRule="exact"/>
        <w:ind w:firstLine="640"/>
        <w:rPr>
          <w:rFonts w:ascii="仿宋" w:eastAsia="仿宋" w:hAnsi="仿宋" w:cs="宋体"/>
          <w:kern w:val="0"/>
          <w:sz w:val="32"/>
          <w:szCs w:val="32"/>
        </w:rPr>
      </w:pPr>
      <w:r w:rsidRPr="00A829D7">
        <w:rPr>
          <w:rFonts w:ascii="仿宋" w:eastAsia="仿宋" w:hAnsi="仿宋" w:cs="宋体" w:hint="eastAsia"/>
          <w:kern w:val="0"/>
          <w:sz w:val="32"/>
          <w:szCs w:val="32"/>
        </w:rPr>
        <w:t>第四条 大连高新区投资促进局为本办法的具体实施部门，负责提出年度扶持资金安排建议，编制专项资金使用方案，</w:t>
      </w:r>
      <w:r w:rsidR="00AA5144" w:rsidRPr="00A829D7">
        <w:rPr>
          <w:rFonts w:ascii="仿宋" w:eastAsia="仿宋" w:hAnsi="仿宋" w:cs="宋体" w:hint="eastAsia"/>
          <w:kern w:val="0"/>
          <w:sz w:val="32"/>
          <w:szCs w:val="32"/>
        </w:rPr>
        <w:t>组织项目申报</w:t>
      </w:r>
      <w:r w:rsidR="005E2A15">
        <w:rPr>
          <w:rFonts w:ascii="仿宋" w:eastAsia="仿宋" w:hAnsi="仿宋" w:cs="宋体" w:hint="eastAsia"/>
          <w:kern w:val="0"/>
          <w:sz w:val="32"/>
          <w:szCs w:val="32"/>
        </w:rPr>
        <w:t>、初审</w:t>
      </w:r>
      <w:r w:rsidR="00AA5144" w:rsidRPr="00A829D7">
        <w:rPr>
          <w:rFonts w:ascii="仿宋" w:eastAsia="仿宋" w:hAnsi="仿宋" w:cs="宋体" w:hint="eastAsia"/>
          <w:kern w:val="0"/>
          <w:sz w:val="32"/>
          <w:szCs w:val="32"/>
        </w:rPr>
        <w:t>和专家评审，聘请第三方会计事务所审计；财政金融局</w:t>
      </w:r>
      <w:r w:rsidR="004F1E40" w:rsidRPr="00A829D7">
        <w:rPr>
          <w:rFonts w:ascii="仿宋" w:eastAsia="仿宋" w:hAnsi="仿宋" w:cs="宋体" w:hint="eastAsia"/>
          <w:kern w:val="0"/>
          <w:sz w:val="32"/>
          <w:szCs w:val="32"/>
        </w:rPr>
        <w:t>对</w:t>
      </w:r>
      <w:r w:rsidR="000A6B12" w:rsidRPr="00A829D7">
        <w:rPr>
          <w:rFonts w:ascii="仿宋" w:eastAsia="仿宋" w:hAnsi="仿宋" w:cs="宋体" w:hint="eastAsia"/>
          <w:kern w:val="0"/>
          <w:sz w:val="32"/>
          <w:szCs w:val="32"/>
        </w:rPr>
        <w:t>专项资金负有监管责任，</w:t>
      </w:r>
      <w:r w:rsidR="00AA5144" w:rsidRPr="00A829D7">
        <w:rPr>
          <w:rFonts w:ascii="仿宋" w:eastAsia="仿宋" w:hAnsi="仿宋" w:cs="宋体" w:hint="eastAsia"/>
          <w:kern w:val="0"/>
          <w:sz w:val="32"/>
          <w:szCs w:val="32"/>
        </w:rPr>
        <w:t>负责对</w:t>
      </w:r>
      <w:r w:rsidR="005E2A15">
        <w:rPr>
          <w:rFonts w:ascii="仿宋" w:eastAsia="仿宋" w:hAnsi="仿宋" w:cs="宋体" w:hint="eastAsia"/>
          <w:kern w:val="0"/>
          <w:sz w:val="32"/>
          <w:szCs w:val="32"/>
        </w:rPr>
        <w:t>评审</w:t>
      </w:r>
      <w:r w:rsidR="00A829D7" w:rsidRPr="00A829D7">
        <w:rPr>
          <w:rFonts w:ascii="仿宋" w:eastAsia="仿宋" w:hAnsi="仿宋" w:cs="宋体" w:hint="eastAsia"/>
          <w:kern w:val="0"/>
          <w:sz w:val="32"/>
          <w:szCs w:val="32"/>
        </w:rPr>
        <w:t>结果</w:t>
      </w:r>
      <w:r w:rsidR="000A6B12" w:rsidRPr="00A829D7">
        <w:rPr>
          <w:rFonts w:ascii="仿宋" w:eastAsia="仿宋" w:hAnsi="仿宋" w:cs="宋体" w:hint="eastAsia"/>
          <w:kern w:val="0"/>
          <w:sz w:val="32"/>
          <w:szCs w:val="32"/>
        </w:rPr>
        <w:t>进行复审和</w:t>
      </w:r>
      <w:r w:rsidR="004F1E40" w:rsidRPr="00A829D7">
        <w:rPr>
          <w:rFonts w:ascii="仿宋" w:eastAsia="仿宋" w:hAnsi="仿宋" w:cs="宋体" w:hint="eastAsia"/>
          <w:kern w:val="0"/>
          <w:sz w:val="32"/>
          <w:szCs w:val="32"/>
        </w:rPr>
        <w:t>专项资金</w:t>
      </w:r>
      <w:r w:rsidR="000A6B12" w:rsidRPr="00A829D7">
        <w:rPr>
          <w:rFonts w:ascii="仿宋" w:eastAsia="仿宋" w:hAnsi="仿宋" w:cs="宋体" w:hint="eastAsia"/>
          <w:kern w:val="0"/>
          <w:sz w:val="32"/>
          <w:szCs w:val="32"/>
        </w:rPr>
        <w:t>的拨付</w:t>
      </w:r>
      <w:r w:rsidRPr="00A829D7">
        <w:rPr>
          <w:rFonts w:ascii="仿宋" w:eastAsia="仿宋" w:hAnsi="仿宋" w:cs="宋体" w:hint="eastAsia"/>
          <w:kern w:val="0"/>
          <w:sz w:val="32"/>
          <w:szCs w:val="32"/>
        </w:rPr>
        <w:t>。</w:t>
      </w:r>
    </w:p>
    <w:p w:rsidR="00C6029A" w:rsidRPr="00652CD2" w:rsidRDefault="00C6029A" w:rsidP="00F50642">
      <w:pPr>
        <w:widowControl/>
        <w:spacing w:after="0" w:line="560" w:lineRule="exact"/>
        <w:jc w:val="center"/>
        <w:rPr>
          <w:rFonts w:ascii="黑体" w:eastAsia="黑体" w:hAnsi="黑体" w:cs="宋体"/>
          <w:kern w:val="0"/>
          <w:sz w:val="32"/>
          <w:szCs w:val="32"/>
        </w:rPr>
      </w:pPr>
      <w:r w:rsidRPr="00652CD2">
        <w:rPr>
          <w:rFonts w:ascii="黑体" w:eastAsia="黑体" w:hAnsi="黑体" w:cs="宋体" w:hint="eastAsia"/>
          <w:kern w:val="0"/>
          <w:sz w:val="32"/>
          <w:szCs w:val="32"/>
        </w:rPr>
        <w:t xml:space="preserve">第二章 </w:t>
      </w:r>
      <w:r w:rsidRPr="00652CD2">
        <w:rPr>
          <w:rFonts w:ascii="宋体" w:hAnsi="宋体" w:cs="宋体" w:hint="eastAsia"/>
          <w:kern w:val="0"/>
          <w:sz w:val="32"/>
          <w:szCs w:val="32"/>
        </w:rPr>
        <w:t> </w:t>
      </w:r>
      <w:r w:rsidRPr="00652CD2">
        <w:rPr>
          <w:rFonts w:ascii="黑体" w:eastAsia="黑体" w:hAnsi="黑体" w:cs="宋体" w:hint="eastAsia"/>
          <w:kern w:val="0"/>
          <w:sz w:val="32"/>
          <w:szCs w:val="32"/>
        </w:rPr>
        <w:t>支持对象</w:t>
      </w:r>
    </w:p>
    <w:p w:rsidR="00F50642" w:rsidRDefault="00C6029A" w:rsidP="00F50642">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第五条 申请企业（单位）应当符合的基本条件</w:t>
      </w:r>
    </w:p>
    <w:p w:rsidR="00C6029A" w:rsidRPr="00652CD2" w:rsidRDefault="00C6029A" w:rsidP="00F50642">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lastRenderedPageBreak/>
        <w:t>（一）在大连高新区内依法登记注册，具有独立法人资格且对外提供公共服务的平台型企业或机构（包括研究机构、培训机构、行业协会等）。</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（二）公共服务平台服务内容主要包括共性技术支撑、云服务、检验检测、统计监测、信息共享、品牌建设推广、人才培养和引进、贸易促进、知识产权、产业规划、政策研究等。</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（三）无失信行为。</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（四）具备开展服务所需的资金、场所、专业设备和专业人员。</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（五）公共平台应具有基础性、开放性的特点，具有良好的运营模式，平台服务制度完善。</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（六）在申报和评审期内公共服务平台服务的高新区数字贸易企业数量不少于10家。数字贸易企业包括贸易对象数字化的出口企业以及贸易方式数字化的出口企业。其中，</w:t>
      </w:r>
      <w:r w:rsidRPr="00652CD2">
        <w:rPr>
          <w:rFonts w:ascii="仿宋" w:eastAsia="仿宋" w:hAnsi="仿宋" w:cs="宋体"/>
          <w:kern w:val="0"/>
          <w:sz w:val="32"/>
          <w:szCs w:val="32"/>
        </w:rPr>
        <w:t>贸易对象数字化指以数据形式存在的要素、产品和服务成为重要的贸易标的，</w:t>
      </w:r>
      <w:r w:rsidRPr="00652CD2">
        <w:rPr>
          <w:rFonts w:ascii="仿宋" w:eastAsia="仿宋" w:hAnsi="仿宋" w:cs="宋体" w:hint="eastAsia"/>
          <w:kern w:val="0"/>
          <w:sz w:val="32"/>
          <w:szCs w:val="32"/>
        </w:rPr>
        <w:t>包括但不限于</w:t>
      </w:r>
      <w:r w:rsidRPr="00652CD2">
        <w:rPr>
          <w:rFonts w:ascii="仿宋" w:eastAsia="仿宋" w:hAnsi="仿宋" w:cs="宋体"/>
          <w:kern w:val="0"/>
          <w:sz w:val="32"/>
          <w:szCs w:val="32"/>
        </w:rPr>
        <w:t>软件开发、大数据分析、人工智能</w:t>
      </w:r>
      <w:r w:rsidRPr="00652CD2">
        <w:rPr>
          <w:rFonts w:ascii="仿宋" w:eastAsia="仿宋" w:hAnsi="仿宋" w:cs="宋体" w:hint="eastAsia"/>
          <w:kern w:val="0"/>
          <w:sz w:val="32"/>
          <w:szCs w:val="32"/>
        </w:rPr>
        <w:t>服务以及数字传媒、数字娱乐、数字出版等数字内容服务</w:t>
      </w:r>
      <w:r w:rsidRPr="00652CD2">
        <w:rPr>
          <w:rFonts w:ascii="仿宋" w:eastAsia="仿宋" w:hAnsi="仿宋" w:cs="宋体"/>
          <w:kern w:val="0"/>
          <w:sz w:val="32"/>
          <w:szCs w:val="32"/>
        </w:rPr>
        <w:t>。贸易方式数字化指通过数字技术与国际贸易深度融合，</w:t>
      </w:r>
      <w:r w:rsidRPr="00652CD2">
        <w:rPr>
          <w:rFonts w:ascii="仿宋" w:eastAsia="仿宋" w:hAnsi="仿宋" w:cs="宋体" w:hint="eastAsia"/>
          <w:kern w:val="0"/>
          <w:sz w:val="32"/>
          <w:szCs w:val="32"/>
        </w:rPr>
        <w:t>促进</w:t>
      </w:r>
      <w:r w:rsidRPr="00652CD2">
        <w:rPr>
          <w:rFonts w:ascii="仿宋" w:eastAsia="仿宋" w:hAnsi="仿宋" w:cs="宋体"/>
          <w:kern w:val="0"/>
          <w:sz w:val="32"/>
          <w:szCs w:val="32"/>
        </w:rPr>
        <w:t>国际贸易出口业务的开展，例如跨境电商交易平台、跨境支付等。</w:t>
      </w:r>
    </w:p>
    <w:p w:rsidR="00C6029A" w:rsidRPr="00652CD2" w:rsidRDefault="00C6029A" w:rsidP="00C6029A">
      <w:pPr>
        <w:widowControl/>
        <w:spacing w:after="0" w:line="560" w:lineRule="exact"/>
        <w:jc w:val="center"/>
        <w:rPr>
          <w:rFonts w:ascii="黑体" w:eastAsia="黑体" w:hAnsi="黑体" w:cs="宋体"/>
          <w:kern w:val="0"/>
          <w:sz w:val="32"/>
          <w:szCs w:val="32"/>
        </w:rPr>
      </w:pPr>
      <w:r w:rsidRPr="00652CD2">
        <w:rPr>
          <w:rFonts w:ascii="黑体" w:eastAsia="黑体" w:hAnsi="黑体" w:cs="宋体" w:hint="eastAsia"/>
          <w:kern w:val="0"/>
          <w:sz w:val="32"/>
          <w:szCs w:val="32"/>
        </w:rPr>
        <w:t xml:space="preserve">第三章 </w:t>
      </w:r>
      <w:r w:rsidRPr="00652CD2">
        <w:rPr>
          <w:rFonts w:ascii="宋体" w:hAnsi="宋体" w:cs="宋体" w:hint="eastAsia"/>
          <w:kern w:val="0"/>
          <w:sz w:val="32"/>
          <w:szCs w:val="32"/>
        </w:rPr>
        <w:t> </w:t>
      </w:r>
      <w:r w:rsidRPr="00652CD2">
        <w:rPr>
          <w:rFonts w:ascii="黑体" w:eastAsia="黑体" w:hAnsi="黑体" w:cs="宋体" w:hint="eastAsia"/>
          <w:kern w:val="0"/>
          <w:sz w:val="32"/>
          <w:szCs w:val="32"/>
        </w:rPr>
        <w:t>支持内容及标准</w:t>
      </w:r>
    </w:p>
    <w:p w:rsidR="00C6029A" w:rsidRPr="00652CD2" w:rsidRDefault="00C6029A" w:rsidP="00C6029A">
      <w:pPr>
        <w:widowControl/>
        <w:spacing w:after="0" w:line="560" w:lineRule="exact"/>
        <w:ind w:firstLine="640"/>
        <w:rPr>
          <w:rFonts w:ascii="仿宋" w:eastAsia="仿宋" w:hAnsi="仿宋" w:cs="仿宋"/>
          <w:sz w:val="32"/>
          <w:szCs w:val="32"/>
        </w:rPr>
      </w:pPr>
      <w:r w:rsidRPr="00652CD2">
        <w:rPr>
          <w:rFonts w:ascii="仿宋" w:eastAsia="仿宋" w:hAnsi="仿宋" w:cs="宋体" w:hint="eastAsia"/>
          <w:kern w:val="0"/>
          <w:sz w:val="32"/>
          <w:szCs w:val="32"/>
        </w:rPr>
        <w:t>第六条  对符合条件的公共服务平台项目按照专项资金发放通知下达之日的上一自然年度（1月1日至12月31</w:t>
      </w:r>
      <w:r w:rsidRPr="00652CD2">
        <w:rPr>
          <w:rFonts w:ascii="仿宋" w:eastAsia="仿宋" w:hAnsi="仿宋" w:cs="宋体" w:hint="eastAsia"/>
          <w:kern w:val="0"/>
          <w:sz w:val="32"/>
          <w:szCs w:val="32"/>
        </w:rPr>
        <w:lastRenderedPageBreak/>
        <w:t>日）实际投入费用最高80%给予一次性支持。支持范围包括平台建设和运行中直接相关的场地租赁（含物业费）、专业设备购置费、基础性和专业型软件购置费、专利使用费、软件许可使用费、人员工资、云资源租赁、网络租赁、设备租用、系统维护、设备维修、软硬件升级、宣传推广等费用。</w:t>
      </w:r>
    </w:p>
    <w:p w:rsidR="00C6029A" w:rsidRPr="00652CD2" w:rsidRDefault="00C6029A" w:rsidP="00C6029A">
      <w:pPr>
        <w:widowControl/>
        <w:spacing w:after="0" w:line="560" w:lineRule="exact"/>
        <w:jc w:val="center"/>
        <w:rPr>
          <w:rFonts w:ascii="黑体" w:eastAsia="黑体" w:hAnsi="黑体" w:cs="宋体"/>
          <w:kern w:val="0"/>
          <w:sz w:val="32"/>
          <w:szCs w:val="32"/>
        </w:rPr>
      </w:pPr>
      <w:r w:rsidRPr="00652CD2">
        <w:rPr>
          <w:rFonts w:ascii="黑体" w:eastAsia="黑体" w:hAnsi="黑体" w:cs="宋体" w:hint="eastAsia"/>
          <w:kern w:val="0"/>
          <w:sz w:val="32"/>
          <w:szCs w:val="32"/>
        </w:rPr>
        <w:t>第四章  申报及审批程序</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第七条　申报材料。</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（一）专项资金申报表。</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（二）专项资金申请报告，内容包括：公共服务平台概况、服务重点企业情况（技术提升及市场拓展等情况）、下一步规划等。</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（三）法人营业执照副本复印件。</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（四）经会计师事务所出具的含有相关发票的企业上年度财务审计报告。</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（五）承诺书，并由法人代表签字、加盖公章。</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（六）与项目申报有关的其他材料。</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第八条  申请专项资金通知的下发、申请受理、审核及拨付。</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（一）投资促进局根据高新区企业发展情况、本办法和每年专项资金规模拟定每个申请企业可获得最高扶持金额，经主任办公会通过后下发申报专项资金通知。</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（二）专项资金采取先申请后拨付形式，由项目单位向投资促进局提出申请，并报送相关项目资料，由投资促进局进行初审。</w:t>
      </w:r>
    </w:p>
    <w:p w:rsidR="00C6029A" w:rsidRPr="00A829D7" w:rsidRDefault="00C6029A" w:rsidP="00C6029A">
      <w:pPr>
        <w:widowControl/>
        <w:spacing w:after="0" w:line="560" w:lineRule="exact"/>
        <w:ind w:firstLine="640"/>
        <w:rPr>
          <w:rFonts w:ascii="仿宋" w:eastAsia="仿宋" w:hAnsi="仿宋" w:cs="宋体"/>
          <w:kern w:val="0"/>
          <w:sz w:val="32"/>
          <w:szCs w:val="32"/>
        </w:rPr>
      </w:pPr>
      <w:r w:rsidRPr="00A829D7">
        <w:rPr>
          <w:rFonts w:ascii="仿宋" w:eastAsia="仿宋" w:hAnsi="仿宋" w:cs="宋体" w:hint="eastAsia"/>
          <w:kern w:val="0"/>
          <w:sz w:val="32"/>
          <w:szCs w:val="32"/>
        </w:rPr>
        <w:lastRenderedPageBreak/>
        <w:t>（三）投资促进局聘请第三方会计事务所对所有通过初审企业的递交材料进行审计。按照有关规定和程序，投资促进局将组织5名专家评审并由专家拟定入选专项资金扶持项目和专项资金分配方案，</w:t>
      </w:r>
      <w:r w:rsidR="001F6BE0" w:rsidRPr="00A829D7">
        <w:rPr>
          <w:rFonts w:ascii="仿宋" w:eastAsia="仿宋" w:hAnsi="仿宋" w:cs="宋体" w:hint="eastAsia"/>
          <w:kern w:val="0"/>
          <w:sz w:val="32"/>
          <w:szCs w:val="32"/>
        </w:rPr>
        <w:t>经</w:t>
      </w:r>
      <w:r w:rsidR="004F1E40" w:rsidRPr="00A829D7">
        <w:rPr>
          <w:rFonts w:ascii="仿宋" w:eastAsia="仿宋" w:hAnsi="仿宋" w:cs="宋体" w:hint="eastAsia"/>
          <w:kern w:val="0"/>
          <w:sz w:val="32"/>
          <w:szCs w:val="32"/>
        </w:rPr>
        <w:t>财政金融局复审</w:t>
      </w:r>
      <w:r w:rsidR="00582354" w:rsidRPr="00A829D7">
        <w:rPr>
          <w:rFonts w:ascii="仿宋" w:eastAsia="仿宋" w:hAnsi="仿宋" w:cs="宋体" w:hint="eastAsia"/>
          <w:kern w:val="0"/>
          <w:sz w:val="32"/>
          <w:szCs w:val="32"/>
        </w:rPr>
        <w:t>通过</w:t>
      </w:r>
      <w:r w:rsidR="00A829D7" w:rsidRPr="00A829D7">
        <w:rPr>
          <w:rFonts w:ascii="仿宋" w:eastAsia="仿宋" w:hAnsi="仿宋" w:cs="宋体" w:hint="eastAsia"/>
          <w:kern w:val="0"/>
          <w:sz w:val="32"/>
          <w:szCs w:val="32"/>
        </w:rPr>
        <w:t>后</w:t>
      </w:r>
      <w:r w:rsidRPr="00A829D7">
        <w:rPr>
          <w:rFonts w:ascii="仿宋" w:eastAsia="仿宋" w:hAnsi="仿宋" w:cs="宋体" w:hint="eastAsia"/>
          <w:kern w:val="0"/>
          <w:sz w:val="32"/>
          <w:szCs w:val="32"/>
        </w:rPr>
        <w:t>提报主任办公会审定；主任办公会通过后在网站公示5日，经公示无异议的项目由财政金融局拨付。</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（四）专项资金申报受理时间以投资促进局发布通知为准，逾期将不再受理。通知将发布在大连高新区管委会官方网站（</w:t>
      </w:r>
      <w:r w:rsidRPr="00652CD2">
        <w:rPr>
          <w:rFonts w:ascii="仿宋" w:eastAsia="仿宋" w:hAnsi="仿宋" w:cs="宋体"/>
          <w:kern w:val="0"/>
          <w:sz w:val="32"/>
          <w:szCs w:val="32"/>
        </w:rPr>
        <w:t>https://www.dlhitech.gov.cn/</w:t>
      </w:r>
      <w:r w:rsidRPr="00652CD2">
        <w:rPr>
          <w:rFonts w:ascii="仿宋" w:eastAsia="仿宋" w:hAnsi="仿宋" w:cs="宋体" w:hint="eastAsia"/>
          <w:kern w:val="0"/>
          <w:sz w:val="32"/>
          <w:szCs w:val="32"/>
        </w:rPr>
        <w:t>）。</w:t>
      </w:r>
    </w:p>
    <w:p w:rsidR="00C6029A" w:rsidRPr="00652CD2" w:rsidRDefault="00C6029A" w:rsidP="00C6029A">
      <w:pPr>
        <w:widowControl/>
        <w:spacing w:after="0" w:line="560" w:lineRule="exact"/>
        <w:jc w:val="center"/>
        <w:rPr>
          <w:rFonts w:ascii="黑体" w:eastAsia="黑体" w:hAnsi="黑体" w:cs="宋体"/>
          <w:kern w:val="0"/>
          <w:sz w:val="32"/>
          <w:szCs w:val="32"/>
        </w:rPr>
      </w:pPr>
      <w:r w:rsidRPr="00652CD2">
        <w:rPr>
          <w:rFonts w:ascii="黑体" w:eastAsia="黑体" w:hAnsi="黑体" w:cs="宋体" w:hint="eastAsia"/>
          <w:kern w:val="0"/>
          <w:sz w:val="32"/>
          <w:szCs w:val="32"/>
        </w:rPr>
        <w:t>第</w:t>
      </w:r>
      <w:r w:rsidR="004F1E40">
        <w:rPr>
          <w:rFonts w:ascii="黑体" w:eastAsia="黑体" w:hAnsi="黑体" w:cs="宋体" w:hint="eastAsia"/>
          <w:kern w:val="0"/>
          <w:sz w:val="32"/>
          <w:szCs w:val="32"/>
        </w:rPr>
        <w:t>五</w:t>
      </w:r>
      <w:r w:rsidRPr="00652CD2">
        <w:rPr>
          <w:rFonts w:ascii="黑体" w:eastAsia="黑体" w:hAnsi="黑体" w:cs="宋体" w:hint="eastAsia"/>
          <w:kern w:val="0"/>
          <w:sz w:val="32"/>
          <w:szCs w:val="32"/>
        </w:rPr>
        <w:t>章  附则</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w:t>
      </w:r>
      <w:r w:rsidR="004F1E40">
        <w:rPr>
          <w:rFonts w:ascii="仿宋" w:eastAsia="仿宋" w:hAnsi="仿宋" w:cs="宋体" w:hint="eastAsia"/>
          <w:kern w:val="0"/>
          <w:sz w:val="32"/>
          <w:szCs w:val="32"/>
        </w:rPr>
        <w:t>九</w:t>
      </w:r>
      <w:r w:rsidRPr="00652CD2">
        <w:rPr>
          <w:rFonts w:ascii="仿宋" w:eastAsia="仿宋" w:hAnsi="仿宋" w:cs="宋体" w:hint="eastAsia"/>
          <w:kern w:val="0"/>
          <w:sz w:val="32"/>
          <w:szCs w:val="32"/>
        </w:rPr>
        <w:t>条  本办法由高新区管委会负责解释。</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第十条  若专项资金的来源、使用要求以及政策法规等发生改变，本办法将随之修订。</w:t>
      </w:r>
    </w:p>
    <w:p w:rsidR="00C6029A" w:rsidRPr="00652CD2" w:rsidRDefault="00C6029A" w:rsidP="00C6029A">
      <w:pPr>
        <w:widowControl/>
        <w:spacing w:after="0" w:line="560" w:lineRule="exact"/>
        <w:ind w:firstLine="640"/>
        <w:rPr>
          <w:rFonts w:ascii="仿宋" w:eastAsia="仿宋" w:hAnsi="仿宋" w:cs="宋体"/>
          <w:kern w:val="0"/>
          <w:sz w:val="32"/>
          <w:szCs w:val="32"/>
        </w:rPr>
      </w:pPr>
      <w:r w:rsidRPr="00652CD2">
        <w:rPr>
          <w:rFonts w:ascii="仿宋" w:eastAsia="仿宋" w:hAnsi="仿宋" w:cs="宋体" w:hint="eastAsia"/>
          <w:kern w:val="0"/>
          <w:sz w:val="32"/>
          <w:szCs w:val="32"/>
        </w:rPr>
        <w:t>第十</w:t>
      </w:r>
      <w:r w:rsidR="004F1E40">
        <w:rPr>
          <w:rFonts w:ascii="仿宋" w:eastAsia="仿宋" w:hAnsi="仿宋" w:cs="宋体" w:hint="eastAsia"/>
          <w:kern w:val="0"/>
          <w:sz w:val="32"/>
          <w:szCs w:val="32"/>
        </w:rPr>
        <w:t>一</w:t>
      </w:r>
      <w:r w:rsidRPr="00652CD2">
        <w:rPr>
          <w:rFonts w:ascii="仿宋" w:eastAsia="仿宋" w:hAnsi="仿宋" w:cs="宋体" w:hint="eastAsia"/>
          <w:kern w:val="0"/>
          <w:sz w:val="32"/>
          <w:szCs w:val="32"/>
        </w:rPr>
        <w:t>条  本办法自印发之日起实施。</w:t>
      </w:r>
    </w:p>
    <w:p w:rsidR="00C6029A" w:rsidRDefault="00C6029A" w:rsidP="00C6029A">
      <w:pPr>
        <w:widowControl/>
        <w:spacing w:after="0" w:line="560" w:lineRule="exact"/>
        <w:ind w:right="160" w:firstLine="640"/>
        <w:jc w:val="right"/>
        <w:rPr>
          <w:rFonts w:ascii="仿宋" w:eastAsia="仿宋" w:hAnsi="仿宋" w:cs="宋体"/>
          <w:kern w:val="0"/>
          <w:sz w:val="32"/>
          <w:szCs w:val="32"/>
        </w:rPr>
      </w:pPr>
    </w:p>
    <w:p w:rsidR="00C6029A" w:rsidRDefault="00C6029A" w:rsidP="00C6029A">
      <w:pPr>
        <w:widowControl/>
        <w:spacing w:after="0" w:line="560" w:lineRule="exact"/>
        <w:ind w:right="160" w:firstLine="640"/>
        <w:jc w:val="right"/>
        <w:rPr>
          <w:rFonts w:ascii="仿宋" w:eastAsia="仿宋" w:hAnsi="仿宋" w:cs="宋体"/>
          <w:kern w:val="0"/>
          <w:sz w:val="32"/>
          <w:szCs w:val="32"/>
        </w:rPr>
      </w:pPr>
    </w:p>
    <w:p w:rsidR="00C6029A" w:rsidRPr="00652CD2" w:rsidRDefault="00C6029A" w:rsidP="00F50642">
      <w:pPr>
        <w:widowControl/>
        <w:spacing w:after="0" w:line="560" w:lineRule="exact"/>
        <w:ind w:right="160" w:firstLineChars="1550" w:firstLine="4960"/>
        <w:jc w:val="left"/>
        <w:rPr>
          <w:rFonts w:ascii="仿宋" w:eastAsia="仿宋" w:hAnsi="仿宋" w:cs="宋体"/>
          <w:kern w:val="0"/>
          <w:sz w:val="32"/>
          <w:szCs w:val="32"/>
        </w:rPr>
      </w:pPr>
      <w:r w:rsidRPr="00652CD2">
        <w:rPr>
          <w:rFonts w:ascii="仿宋" w:eastAsia="仿宋" w:hAnsi="仿宋" w:cs="宋体" w:hint="eastAsia"/>
          <w:kern w:val="0"/>
          <w:sz w:val="32"/>
          <w:szCs w:val="32"/>
        </w:rPr>
        <w:t xml:space="preserve">大连高新区管委会  </w:t>
      </w:r>
    </w:p>
    <w:p w:rsidR="004C2968" w:rsidRPr="002C1298" w:rsidRDefault="00C6029A" w:rsidP="002C1298">
      <w:pPr>
        <w:widowControl/>
        <w:spacing w:after="0" w:line="560" w:lineRule="exact"/>
        <w:ind w:right="160" w:firstLineChars="1400" w:firstLine="4480"/>
        <w:jc w:val="left"/>
        <w:rPr>
          <w:rFonts w:ascii="仿宋" w:eastAsia="仿宋" w:hAnsi="仿宋" w:cs="宋体"/>
          <w:kern w:val="0"/>
          <w:sz w:val="32"/>
          <w:szCs w:val="32"/>
        </w:rPr>
      </w:pPr>
      <w:r w:rsidRPr="00652CD2">
        <w:rPr>
          <w:rFonts w:ascii="仿宋" w:eastAsia="仿宋" w:hAnsi="仿宋" w:cs="宋体" w:hint="eastAsia"/>
          <w:kern w:val="0"/>
          <w:sz w:val="32"/>
          <w:szCs w:val="32"/>
        </w:rPr>
        <w:t>二〇二一年九月二十七日</w:t>
      </w:r>
    </w:p>
    <w:sectPr w:rsidR="004C2968" w:rsidRPr="002C1298" w:rsidSect="00E416B1">
      <w:footerReference w:type="even" r:id="rId6"/>
      <w:footerReference w:type="default" r:id="rId7"/>
      <w:pgSz w:w="11906" w:h="16838" w:code="9"/>
      <w:pgMar w:top="1440" w:right="1797" w:bottom="1440" w:left="1797"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6C0" w:rsidRDefault="00ED06C0" w:rsidP="00C6029A">
      <w:pPr>
        <w:spacing w:after="0" w:line="240" w:lineRule="auto"/>
      </w:pPr>
      <w:r>
        <w:separator/>
      </w:r>
    </w:p>
  </w:endnote>
  <w:endnote w:type="continuationSeparator" w:id="1">
    <w:p w:rsidR="00ED06C0" w:rsidRDefault="00ED06C0" w:rsidP="00C60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64" w:rsidRPr="00A03364" w:rsidRDefault="0038469F">
    <w:pPr>
      <w:pStyle w:val="a4"/>
      <w:rPr>
        <w:sz w:val="28"/>
        <w:szCs w:val="28"/>
      </w:rPr>
    </w:pPr>
    <w:r w:rsidRPr="00A03364">
      <w:rPr>
        <w:sz w:val="28"/>
        <w:szCs w:val="28"/>
      </w:rPr>
      <w:fldChar w:fldCharType="begin"/>
    </w:r>
    <w:r w:rsidR="004C2968" w:rsidRPr="00A03364">
      <w:rPr>
        <w:sz w:val="28"/>
        <w:szCs w:val="28"/>
      </w:rPr>
      <w:instrText xml:space="preserve"> PAGE   \* MERGEFORMAT </w:instrText>
    </w:r>
    <w:r w:rsidRPr="00A03364">
      <w:rPr>
        <w:sz w:val="28"/>
        <w:szCs w:val="28"/>
      </w:rPr>
      <w:fldChar w:fldCharType="separate"/>
    </w:r>
    <w:r w:rsidR="004C2968" w:rsidRPr="00486551">
      <w:rPr>
        <w:noProof/>
        <w:sz w:val="28"/>
        <w:szCs w:val="28"/>
        <w:lang w:val="zh-CN"/>
      </w:rPr>
      <w:t>-</w:t>
    </w:r>
    <w:r w:rsidR="004C2968">
      <w:rPr>
        <w:noProof/>
        <w:sz w:val="28"/>
        <w:szCs w:val="28"/>
      </w:rPr>
      <w:t xml:space="preserve"> 6 -</w:t>
    </w:r>
    <w:r w:rsidRPr="00A03364">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64" w:rsidRPr="00A03364" w:rsidRDefault="0038469F">
    <w:pPr>
      <w:pStyle w:val="a4"/>
      <w:jc w:val="right"/>
      <w:rPr>
        <w:sz w:val="28"/>
        <w:szCs w:val="28"/>
      </w:rPr>
    </w:pPr>
    <w:r w:rsidRPr="00A03364">
      <w:rPr>
        <w:sz w:val="28"/>
        <w:szCs w:val="28"/>
      </w:rPr>
      <w:fldChar w:fldCharType="begin"/>
    </w:r>
    <w:r w:rsidR="004C2968" w:rsidRPr="00A03364">
      <w:rPr>
        <w:sz w:val="28"/>
        <w:szCs w:val="28"/>
      </w:rPr>
      <w:instrText xml:space="preserve"> PAGE   \* MERGEFORMAT </w:instrText>
    </w:r>
    <w:r w:rsidRPr="00A03364">
      <w:rPr>
        <w:sz w:val="28"/>
        <w:szCs w:val="28"/>
      </w:rPr>
      <w:fldChar w:fldCharType="separate"/>
    </w:r>
    <w:r w:rsidR="005E2A15" w:rsidRPr="005E2A15">
      <w:rPr>
        <w:noProof/>
        <w:sz w:val="28"/>
        <w:szCs w:val="28"/>
        <w:lang w:val="zh-CN"/>
      </w:rPr>
      <w:t>-</w:t>
    </w:r>
    <w:r w:rsidR="005E2A15">
      <w:rPr>
        <w:noProof/>
        <w:sz w:val="28"/>
        <w:szCs w:val="28"/>
      </w:rPr>
      <w:t xml:space="preserve"> 2 -</w:t>
    </w:r>
    <w:r w:rsidRPr="00A03364">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6C0" w:rsidRDefault="00ED06C0" w:rsidP="00C6029A">
      <w:pPr>
        <w:spacing w:after="0" w:line="240" w:lineRule="auto"/>
      </w:pPr>
      <w:r>
        <w:separator/>
      </w:r>
    </w:p>
  </w:footnote>
  <w:footnote w:type="continuationSeparator" w:id="1">
    <w:p w:rsidR="00ED06C0" w:rsidRDefault="00ED06C0" w:rsidP="00C602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29A"/>
    <w:rsid w:val="000A6B12"/>
    <w:rsid w:val="001F6BE0"/>
    <w:rsid w:val="002C1298"/>
    <w:rsid w:val="002D7996"/>
    <w:rsid w:val="0038469F"/>
    <w:rsid w:val="003C6260"/>
    <w:rsid w:val="00470432"/>
    <w:rsid w:val="004C2968"/>
    <w:rsid w:val="004F1E40"/>
    <w:rsid w:val="00582354"/>
    <w:rsid w:val="005E2A15"/>
    <w:rsid w:val="005F2AB2"/>
    <w:rsid w:val="00985E5F"/>
    <w:rsid w:val="00A829D7"/>
    <w:rsid w:val="00AA5144"/>
    <w:rsid w:val="00B96CB7"/>
    <w:rsid w:val="00BF6807"/>
    <w:rsid w:val="00C6029A"/>
    <w:rsid w:val="00DE3C34"/>
    <w:rsid w:val="00ED06C0"/>
    <w:rsid w:val="00F50642"/>
    <w:rsid w:val="00F865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9A"/>
    <w:pPr>
      <w:widowControl w:val="0"/>
      <w:spacing w:after="200" w:line="30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29A"/>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029A"/>
    <w:rPr>
      <w:sz w:val="18"/>
      <w:szCs w:val="18"/>
    </w:rPr>
  </w:style>
  <w:style w:type="paragraph" w:styleId="a4">
    <w:name w:val="footer"/>
    <w:basedOn w:val="a"/>
    <w:link w:val="Char0"/>
    <w:uiPriority w:val="99"/>
    <w:unhideWhenUsed/>
    <w:rsid w:val="00C6029A"/>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02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cp:lastPrinted>2021-10-18T06:40:00Z</cp:lastPrinted>
  <dcterms:created xsi:type="dcterms:W3CDTF">2021-10-18T10:33:00Z</dcterms:created>
  <dcterms:modified xsi:type="dcterms:W3CDTF">2021-10-19T06:39:00Z</dcterms:modified>
</cp:coreProperties>
</file>