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3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3"/>
        <w:gridCol w:w="443"/>
        <w:gridCol w:w="443"/>
        <w:gridCol w:w="443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55"/>
        <w:gridCol w:w="442"/>
        <w:gridCol w:w="666"/>
        <w:gridCol w:w="670"/>
        <w:gridCol w:w="838"/>
        <w:gridCol w:w="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15002" w:type="dxa"/>
            <w:gridSpan w:val="32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941" w:hanging="940" w:hangingChars="294"/>
              <w:jc w:val="left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附件4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15000" w:type="dxa"/>
            <w:gridSpan w:val="32"/>
            <w:tcBorders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1294" w:hanging="1293" w:hangingChars="294"/>
              <w:jc w:val="center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highlight w:val="none"/>
              </w:rPr>
              <w:t xml:space="preserve">   大连市博士后工作统计表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5000" w:type="dxa"/>
            <w:gridSpan w:val="32"/>
            <w:tcBorders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706" w:hanging="705" w:hangingChars="294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单位所属行业类型：                             建站时间：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839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博士后工作单位</w:t>
            </w:r>
          </w:p>
        </w:tc>
        <w:tc>
          <w:tcPr>
            <w:tcW w:w="30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博士后进站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博士后出站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博士后承担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科研项目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在站期间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科技成果奖励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在站期间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取得授权专利</w:t>
            </w: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在站期间发表论文/出版专著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科研成果转化转让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  <w:t>经费投入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412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招收进站总数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形式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身份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目前在站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期满出站总数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其中留连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承担科研项目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获得奖项荣誉总数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授权专利总数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发表</w:t>
            </w:r>
            <w:r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论文专著总数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成果转化或转让新增收入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成果转化或转让产生利润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本单位投入博士后工作经费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267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全职进站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兼职进站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国内博士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留学归国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外国国籍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高校院所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其他事业单位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各类企业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国家级项目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省部级项目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地市级项目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国家级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省部级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地市级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发明专利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实用新型专利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软件著作权</w:t>
            </w:r>
          </w:p>
        </w:tc>
        <w:tc>
          <w:tcPr>
            <w:tcW w:w="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国内核心期刊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SCI/EI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/ISTP收录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出版专著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1347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983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14225" w:type="dxa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数据统计时间为</w:t>
            </w:r>
            <w:r>
              <w:rPr>
                <w:rFonts w:hint="eastAsia"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本单位设站以来</w:t>
            </w:r>
            <w:r>
              <w:rPr>
                <w:rFonts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至</w:t>
            </w:r>
            <w:r>
              <w:rPr>
                <w:rFonts w:hint="eastAsia"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2021年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</w:rPr>
              <w:t>12</w:t>
            </w:r>
            <w:r>
              <w:rPr>
                <w:rFonts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</w:rPr>
              <w:t>31</w:t>
            </w:r>
            <w:r>
              <w:rPr>
                <w:rFonts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eastAsia="楷体_GB2312"/>
                <w:b/>
                <w:color w:val="auto"/>
                <w:kern w:val="0"/>
                <w:sz w:val="24"/>
                <w:szCs w:val="24"/>
                <w:highlight w:val="none"/>
              </w:rPr>
              <w:t>，均为累计数</w:t>
            </w:r>
            <w:r>
              <w:rPr>
                <w:rFonts w:hint="eastAsia" w:eastAsia="楷体_GB2312"/>
                <w:color w:val="auto"/>
                <w:kern w:val="0"/>
                <w:sz w:val="24"/>
                <w:szCs w:val="24"/>
                <w:highlight w:val="none"/>
              </w:rPr>
              <w:t>。流动站如设立较早、数据无法统计的，可自有统计时填写。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  <w:szCs w:val="24"/>
                <w:highlight w:val="none"/>
              </w:rPr>
              <w:t>涉及数量的，直接填写数字即可。科研成果转化、科研投入单位为万元。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  <w:szCs w:val="24"/>
                <w:highlight w:val="none"/>
              </w:rPr>
              <w:t>、科研项目、科技成果奖励、授权专利、论文专著应是博士后在站期间主持或参与取得的；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  <w:szCs w:val="24"/>
                <w:highlight w:val="none"/>
              </w:rPr>
              <w:t>、由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  <w:highlight w:val="none"/>
              </w:rPr>
              <w:t>1名</w:t>
            </w:r>
            <w:r>
              <w:rPr>
                <w:rFonts w:hint="eastAsia" w:ascii="楷体_GB2312" w:eastAsia="楷体_GB2312"/>
                <w:color w:val="auto"/>
                <w:kern w:val="0"/>
                <w:sz w:val="24"/>
                <w:szCs w:val="24"/>
                <w:highlight w:val="none"/>
              </w:rPr>
              <w:t>以上博士后共同承担的科研项目或获得的科研成果，不重复统计。5、单位所属行业分类：农林牧渔，装备制造，交通运输，生化药品，材料能源，土建水利，电子信息，轻纺食品，资源开发，财经，其它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4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60" w:right="14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60" w:right="14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7E86"/>
    <w:rsid w:val="4D4A0CF7"/>
    <w:rsid w:val="5ADF7E86"/>
    <w:rsid w:val="70877DA5"/>
    <w:rsid w:val="7AC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2022-03-03T05:41:00Z</dcterms:created>
  <dc:creator>Administrator</dc:creator>
  <cp:lastModifiedBy>Administrator</cp:lastModifiedBy>
  <dcterms:modified xsi:type="dcterms:W3CDTF">2022-03-03T05:43:42Z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E69323BA710043788B2BCECBA724845B</vt:lpwstr>
  </property>
</Properties>
</file>