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95C" w:rsidRDefault="00FB495C">
      <w:pPr>
        <w:spacing w:line="600" w:lineRule="exact"/>
        <w:rPr>
          <w:rFonts w:ascii="仿宋_GB2312" w:eastAsia="仿宋_GB2312"/>
          <w:sz w:val="32"/>
          <w:szCs w:val="32"/>
        </w:rPr>
      </w:pPr>
    </w:p>
    <w:p w:rsidR="00FB495C" w:rsidRDefault="00183293">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大连高新技术产业园区中心小学</w:t>
      </w:r>
    </w:p>
    <w:p w:rsidR="00FB495C" w:rsidRDefault="00183293">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w:t>
      </w:r>
      <w:r>
        <w:rPr>
          <w:rFonts w:ascii="仿宋" w:eastAsia="仿宋" w:hAnsi="仿宋" w:cs="仿宋" w:hint="eastAsia"/>
          <w:b/>
          <w:bCs/>
          <w:sz w:val="36"/>
          <w:szCs w:val="36"/>
        </w:rPr>
        <w:t>2</w:t>
      </w:r>
      <w:r>
        <w:rPr>
          <w:rFonts w:ascii="仿宋" w:eastAsia="仿宋" w:hAnsi="仿宋" w:cs="仿宋" w:hint="eastAsia"/>
          <w:b/>
          <w:bCs/>
          <w:color w:val="000000"/>
          <w:kern w:val="0"/>
          <w:sz w:val="36"/>
          <w:szCs w:val="36"/>
        </w:rPr>
        <w:t>年部门预算</w:t>
      </w:r>
    </w:p>
    <w:p w:rsidR="00FB495C" w:rsidRDefault="00183293">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FB495C" w:rsidRDefault="00183293">
      <w:pPr>
        <w:ind w:firstLineChars="200" w:firstLine="600"/>
        <w:outlineLvl w:val="0"/>
        <w:rPr>
          <w:rFonts w:ascii="仿宋" w:eastAsia="仿宋" w:hAnsi="仿宋" w:cs="Verdana"/>
          <w:color w:val="000000"/>
          <w:kern w:val="0"/>
          <w:sz w:val="30"/>
          <w:szCs w:val="30"/>
        </w:rPr>
      </w:pPr>
      <w:r>
        <w:rPr>
          <w:rFonts w:ascii="仿宋" w:eastAsia="仿宋" w:hAnsi="仿宋" w:cs="Verdana" w:hint="eastAsia"/>
          <w:color w:val="000000"/>
          <w:kern w:val="0"/>
          <w:sz w:val="30"/>
          <w:szCs w:val="30"/>
        </w:rPr>
        <w:t>办学宗旨为实施小学义务教育，促进基础教育发展；业务范围是小学学历教育。</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FB495C" w:rsidRDefault="00183293">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20</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年中心小学部门预算为本部门综合收支计划，无二级单位。</w:t>
      </w:r>
    </w:p>
    <w:p w:rsidR="00FB495C" w:rsidRDefault="00FB495C">
      <w:pPr>
        <w:ind w:firstLineChars="200" w:firstLine="600"/>
        <w:outlineLvl w:val="0"/>
        <w:rPr>
          <w:rFonts w:ascii="仿宋" w:eastAsia="仿宋" w:hAnsi="仿宋" w:cs="Verdana"/>
          <w:color w:val="000000"/>
          <w:kern w:val="0"/>
          <w:sz w:val="30"/>
          <w:szCs w:val="30"/>
        </w:rPr>
      </w:pP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FB495C" w:rsidRDefault="00183293">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Pr>
          <w:rFonts w:ascii="仿宋" w:eastAsia="仿宋" w:hAnsi="仿宋" w:cs="仿宋" w:hint="eastAsia"/>
          <w:color w:val="000000"/>
          <w:kern w:val="0"/>
          <w:sz w:val="30"/>
          <w:szCs w:val="30"/>
        </w:rPr>
        <w:t>7789.8</w:t>
      </w:r>
      <w:r>
        <w:rPr>
          <w:rFonts w:ascii="仿宋" w:eastAsia="仿宋" w:hAnsi="仿宋" w:cs="仿宋" w:hint="eastAsia"/>
          <w:color w:val="000000"/>
          <w:kern w:val="0"/>
          <w:sz w:val="30"/>
          <w:szCs w:val="30"/>
        </w:rPr>
        <w:t>万元；支出包括：</w:t>
      </w:r>
      <w:bookmarkStart w:id="0" w:name="OLE_LINK101"/>
      <w:bookmarkStart w:id="1" w:name="OLE_LINK102"/>
      <w:r>
        <w:rPr>
          <w:rFonts w:ascii="仿宋" w:eastAsia="仿宋" w:hAnsi="仿宋" w:cs="仿宋" w:hint="eastAsia"/>
          <w:color w:val="000000"/>
          <w:kern w:val="0"/>
          <w:sz w:val="30"/>
          <w:szCs w:val="30"/>
        </w:rPr>
        <w:t>工资福利和对个人家庭补助支出</w:t>
      </w:r>
      <w:r w:rsidR="002D48CC">
        <w:rPr>
          <w:rFonts w:ascii="仿宋" w:eastAsia="仿宋" w:hAnsi="仿宋" w:cs="仿宋" w:hint="eastAsia"/>
          <w:color w:val="000000"/>
          <w:kern w:val="0"/>
          <w:sz w:val="30"/>
          <w:szCs w:val="30"/>
        </w:rPr>
        <w:t>5562</w:t>
      </w:r>
      <w:r>
        <w:rPr>
          <w:rFonts w:ascii="仿宋" w:eastAsia="仿宋" w:hAnsi="仿宋" w:cs="仿宋" w:hint="eastAsia"/>
          <w:color w:val="000000"/>
          <w:kern w:val="0"/>
          <w:sz w:val="30"/>
          <w:szCs w:val="30"/>
        </w:rPr>
        <w:t>万元</w:t>
      </w:r>
      <w:bookmarkEnd w:id="0"/>
      <w:bookmarkEnd w:id="1"/>
      <w:r>
        <w:rPr>
          <w:rFonts w:ascii="仿宋" w:eastAsia="仿宋" w:hAnsi="仿宋" w:cs="仿宋" w:hint="eastAsia"/>
          <w:color w:val="000000"/>
          <w:kern w:val="0"/>
          <w:sz w:val="30"/>
          <w:szCs w:val="30"/>
        </w:rPr>
        <w:t>，商品和服务支出</w:t>
      </w:r>
      <w:r w:rsidR="002D48CC">
        <w:rPr>
          <w:rFonts w:ascii="仿宋" w:eastAsia="仿宋" w:hAnsi="仿宋" w:cs="仿宋" w:hint="eastAsia"/>
          <w:color w:val="000000"/>
          <w:kern w:val="0"/>
          <w:sz w:val="30"/>
          <w:szCs w:val="30"/>
        </w:rPr>
        <w:t>2227.8</w:t>
      </w:r>
      <w:bookmarkStart w:id="2" w:name="_GoBack"/>
      <w:bookmarkEnd w:id="2"/>
      <w:r>
        <w:rPr>
          <w:rFonts w:ascii="仿宋" w:eastAsia="仿宋" w:hAnsi="仿宋" w:cs="仿宋" w:hint="eastAsia"/>
          <w:color w:val="000000"/>
          <w:kern w:val="0"/>
          <w:sz w:val="30"/>
          <w:szCs w:val="30"/>
        </w:rPr>
        <w:t>万元。全部为一般公共预算收支，无政府性基金预算收支，无国有资本经营预算收支。比</w:t>
      </w:r>
      <w:r>
        <w:rPr>
          <w:rFonts w:ascii="仿宋" w:eastAsia="仿宋" w:hAnsi="仿宋" w:cs="仿宋" w:hint="eastAsia"/>
          <w:color w:val="000000"/>
          <w:kern w:val="0"/>
          <w:sz w:val="30"/>
          <w:szCs w:val="30"/>
        </w:rPr>
        <w:t>2021</w:t>
      </w:r>
      <w:r>
        <w:rPr>
          <w:rFonts w:ascii="仿宋" w:eastAsia="仿宋" w:hAnsi="仿宋" w:cs="仿宋" w:hint="eastAsia"/>
          <w:color w:val="000000"/>
          <w:kern w:val="0"/>
          <w:sz w:val="30"/>
          <w:szCs w:val="30"/>
        </w:rPr>
        <w:t>年预算数增加</w:t>
      </w:r>
      <w:r>
        <w:rPr>
          <w:rFonts w:ascii="仿宋" w:eastAsia="仿宋" w:hAnsi="仿宋" w:cs="仿宋" w:hint="eastAsia"/>
          <w:color w:val="000000"/>
          <w:kern w:val="0"/>
          <w:sz w:val="30"/>
          <w:szCs w:val="30"/>
        </w:rPr>
        <w:t>2266</w:t>
      </w:r>
      <w:r>
        <w:rPr>
          <w:rFonts w:ascii="仿宋" w:eastAsia="仿宋" w:hAnsi="仿宋" w:cs="仿宋" w:hint="eastAsia"/>
          <w:color w:val="000000"/>
          <w:kern w:val="0"/>
          <w:sz w:val="30"/>
          <w:szCs w:val="30"/>
        </w:rPr>
        <w:t>万元，其中工资福利和对个人家庭补助支出增加</w:t>
      </w:r>
      <w:r>
        <w:rPr>
          <w:rFonts w:ascii="仿宋" w:eastAsia="仿宋" w:hAnsi="仿宋" w:cs="仿宋" w:hint="eastAsia"/>
          <w:color w:val="000000"/>
          <w:kern w:val="0"/>
          <w:sz w:val="30"/>
          <w:szCs w:val="30"/>
        </w:rPr>
        <w:t>1621</w:t>
      </w:r>
      <w:r>
        <w:rPr>
          <w:rFonts w:ascii="仿宋" w:eastAsia="仿宋" w:hAnsi="仿宋" w:cs="仿宋" w:hint="eastAsia"/>
          <w:color w:val="000000"/>
          <w:kern w:val="0"/>
          <w:sz w:val="30"/>
          <w:szCs w:val="30"/>
        </w:rPr>
        <w:t>万元，商品和服务支出增加</w:t>
      </w:r>
      <w:r>
        <w:rPr>
          <w:rFonts w:ascii="仿宋" w:eastAsia="仿宋" w:hAnsi="仿宋" w:cs="仿宋" w:hint="eastAsia"/>
          <w:color w:val="000000"/>
          <w:kern w:val="0"/>
          <w:sz w:val="30"/>
          <w:szCs w:val="30"/>
        </w:rPr>
        <w:t>646</w:t>
      </w:r>
      <w:r>
        <w:rPr>
          <w:rFonts w:ascii="仿宋" w:eastAsia="仿宋" w:hAnsi="仿宋" w:cs="仿宋" w:hint="eastAsia"/>
          <w:color w:val="000000"/>
          <w:kern w:val="0"/>
          <w:sz w:val="30"/>
          <w:szCs w:val="30"/>
        </w:rPr>
        <w:t>万元。</w:t>
      </w:r>
    </w:p>
    <w:p w:rsidR="00FB495C" w:rsidRDefault="00183293">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二、“三公”经费预算情况说明</w:t>
      </w:r>
    </w:p>
    <w:p w:rsidR="00FB495C" w:rsidRDefault="00183293">
      <w:pPr>
        <w:spacing w:line="600" w:lineRule="exact"/>
        <w:ind w:firstLineChars="200" w:firstLine="600"/>
        <w:rPr>
          <w:rFonts w:ascii="仿宋" w:eastAsia="仿宋" w:hAnsi="仿宋" w:cs="仿宋"/>
          <w:color w:val="000000"/>
          <w:kern w:val="0"/>
          <w:sz w:val="30"/>
          <w:szCs w:val="30"/>
        </w:rPr>
      </w:pPr>
      <w:r>
        <w:rPr>
          <w:rFonts w:ascii="仿宋" w:eastAsia="仿宋" w:hAnsi="仿宋" w:hint="eastAsia"/>
          <w:sz w:val="30"/>
          <w:szCs w:val="30"/>
        </w:rPr>
        <w:lastRenderedPageBreak/>
        <w:t>无“三公”经费支出，</w:t>
      </w:r>
      <w:r>
        <w:rPr>
          <w:rFonts w:ascii="仿宋" w:eastAsia="仿宋" w:hAnsi="仿宋" w:hint="eastAsia"/>
          <w:kern w:val="0"/>
          <w:sz w:val="30"/>
          <w:szCs w:val="30"/>
        </w:rPr>
        <w:t>与去年相同</w:t>
      </w:r>
      <w:r>
        <w:rPr>
          <w:rFonts w:ascii="仿宋" w:eastAsia="仿宋" w:hAnsi="仿宋" w:cs="仿宋" w:hint="eastAsia"/>
          <w:color w:val="000000"/>
          <w:kern w:val="0"/>
          <w:sz w:val="30"/>
          <w:szCs w:val="30"/>
        </w:rPr>
        <w:t>。</w:t>
      </w:r>
      <w:r>
        <w:rPr>
          <w:rFonts w:ascii="仿宋" w:eastAsia="仿宋" w:hAnsi="仿宋" w:cs="仿宋"/>
          <w:color w:val="000000"/>
          <w:kern w:val="0"/>
          <w:sz w:val="30"/>
          <w:szCs w:val="30"/>
        </w:rPr>
        <w:t>主要是按照中央及市委、市政府关于厉行节约、改进工作作风、密切联系群众</w:t>
      </w:r>
      <w:r>
        <w:rPr>
          <w:rFonts w:ascii="仿宋" w:eastAsia="仿宋" w:hAnsi="仿宋" w:cs="仿宋"/>
          <w:color w:val="000000"/>
          <w:kern w:val="0"/>
          <w:sz w:val="30"/>
          <w:szCs w:val="30"/>
        </w:rPr>
        <w:t>“</w:t>
      </w:r>
      <w:r>
        <w:rPr>
          <w:rFonts w:ascii="仿宋" w:eastAsia="仿宋" w:hAnsi="仿宋" w:cs="仿宋"/>
          <w:color w:val="000000"/>
          <w:kern w:val="0"/>
          <w:sz w:val="30"/>
          <w:szCs w:val="30"/>
        </w:rPr>
        <w:t>八项规定</w:t>
      </w:r>
      <w:r>
        <w:rPr>
          <w:rFonts w:ascii="仿宋" w:eastAsia="仿宋" w:hAnsi="仿宋" w:cs="仿宋"/>
          <w:color w:val="000000"/>
          <w:kern w:val="0"/>
          <w:sz w:val="30"/>
          <w:szCs w:val="30"/>
        </w:rPr>
        <w:t>”</w:t>
      </w:r>
      <w:r>
        <w:rPr>
          <w:rFonts w:ascii="仿宋" w:eastAsia="仿宋" w:hAnsi="仿宋" w:cs="仿宋"/>
          <w:color w:val="000000"/>
          <w:kern w:val="0"/>
          <w:sz w:val="30"/>
          <w:szCs w:val="30"/>
        </w:rPr>
        <w:t>等有关要求，严格控制</w:t>
      </w:r>
      <w:r>
        <w:rPr>
          <w:rFonts w:ascii="仿宋" w:eastAsia="仿宋" w:hAnsi="仿宋" w:cs="仿宋"/>
          <w:color w:val="000000"/>
          <w:kern w:val="0"/>
          <w:sz w:val="30"/>
          <w:szCs w:val="30"/>
        </w:rPr>
        <w:t>“</w:t>
      </w:r>
      <w:r>
        <w:rPr>
          <w:rFonts w:ascii="仿宋" w:eastAsia="仿宋" w:hAnsi="仿宋" w:cs="仿宋"/>
          <w:color w:val="000000"/>
          <w:kern w:val="0"/>
          <w:sz w:val="30"/>
          <w:szCs w:val="30"/>
        </w:rPr>
        <w:t>三公</w:t>
      </w:r>
      <w:r>
        <w:rPr>
          <w:rFonts w:ascii="仿宋" w:eastAsia="仿宋" w:hAnsi="仿宋" w:cs="仿宋"/>
          <w:color w:val="000000"/>
          <w:kern w:val="0"/>
          <w:sz w:val="30"/>
          <w:szCs w:val="30"/>
        </w:rPr>
        <w:t>”</w:t>
      </w:r>
      <w:r>
        <w:rPr>
          <w:rFonts w:ascii="仿宋" w:eastAsia="仿宋" w:hAnsi="仿宋" w:cs="仿宋"/>
          <w:color w:val="000000"/>
          <w:kern w:val="0"/>
          <w:sz w:val="30"/>
          <w:szCs w:val="30"/>
        </w:rPr>
        <w:t>经费支出</w:t>
      </w:r>
      <w:r>
        <w:rPr>
          <w:rFonts w:ascii="仿宋" w:eastAsia="仿宋" w:hAnsi="仿宋" w:cs="仿宋" w:hint="eastAsia"/>
          <w:color w:val="000000"/>
          <w:kern w:val="0"/>
          <w:sz w:val="30"/>
          <w:szCs w:val="30"/>
        </w:rPr>
        <w:t>。</w:t>
      </w:r>
    </w:p>
    <w:p w:rsidR="00FB495C" w:rsidRDefault="00183293">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三、机关运行经费安排情况说明</w:t>
      </w:r>
    </w:p>
    <w:p w:rsidR="00FB495C" w:rsidRDefault="00183293">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机关运行经费</w:t>
      </w:r>
      <w:r>
        <w:rPr>
          <w:rFonts w:ascii="仿宋" w:eastAsia="仿宋" w:hAnsi="仿宋" w:cs="Verdana" w:hint="eastAsia"/>
          <w:color w:val="000000"/>
          <w:kern w:val="0"/>
          <w:sz w:val="30"/>
          <w:szCs w:val="30"/>
        </w:rPr>
        <w:t>包括定额公用经费</w:t>
      </w:r>
      <w:r>
        <w:rPr>
          <w:rFonts w:ascii="仿宋" w:eastAsia="仿宋" w:hAnsi="仿宋" w:cs="Verdana" w:hint="eastAsia"/>
          <w:color w:val="000000"/>
          <w:kern w:val="0"/>
          <w:sz w:val="30"/>
          <w:szCs w:val="30"/>
        </w:rPr>
        <w:t>692.9</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r>
        <w:rPr>
          <w:rFonts w:ascii="仿宋" w:eastAsia="仿宋" w:hAnsi="仿宋" w:cs="Verdana" w:hint="eastAsia"/>
          <w:color w:val="000000"/>
          <w:kern w:val="0"/>
          <w:sz w:val="30"/>
          <w:szCs w:val="30"/>
        </w:rPr>
        <w:t>水电费</w:t>
      </w:r>
      <w:r>
        <w:rPr>
          <w:rFonts w:ascii="仿宋" w:eastAsia="仿宋" w:hAnsi="仿宋" w:cs="Verdana" w:hint="eastAsia"/>
          <w:color w:val="000000"/>
          <w:kern w:val="0"/>
          <w:sz w:val="30"/>
          <w:szCs w:val="30"/>
        </w:rPr>
        <w:t>72</w:t>
      </w:r>
      <w:r>
        <w:rPr>
          <w:rFonts w:ascii="仿宋" w:eastAsia="仿宋" w:hAnsi="仿宋" w:cs="Verdana" w:hint="eastAsia"/>
          <w:color w:val="000000"/>
          <w:kern w:val="0"/>
          <w:sz w:val="30"/>
          <w:szCs w:val="30"/>
        </w:rPr>
        <w:t>万元、办公用房取暖费</w:t>
      </w:r>
      <w:r>
        <w:rPr>
          <w:rFonts w:ascii="仿宋" w:eastAsia="仿宋" w:hAnsi="仿宋" w:cs="Verdana" w:hint="eastAsia"/>
          <w:color w:val="000000"/>
          <w:kern w:val="0"/>
          <w:sz w:val="30"/>
          <w:szCs w:val="30"/>
        </w:rPr>
        <w:t>77.7</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p>
    <w:p w:rsidR="00FB495C" w:rsidRDefault="00183293">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无政府采购事项。</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FB495C" w:rsidRDefault="00183293">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FB495C" w:rsidRDefault="00183293">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w:t>
      </w:r>
      <w:r>
        <w:rPr>
          <w:rFonts w:ascii="仿宋" w:eastAsia="仿宋" w:hAnsi="仿宋" w:cs="仿宋" w:hint="eastAsia"/>
          <w:color w:val="000000"/>
          <w:kern w:val="0"/>
          <w:sz w:val="30"/>
          <w:szCs w:val="30"/>
        </w:rPr>
        <w:t>2020</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年未安排项目支出，故未设置绩效目标。</w:t>
      </w:r>
    </w:p>
    <w:p w:rsidR="00FB495C" w:rsidRDefault="00183293">
      <w:pPr>
        <w:widowControl/>
        <w:spacing w:line="330" w:lineRule="atLeast"/>
        <w:ind w:firstLineChars="200" w:firstLine="600"/>
        <w:jc w:val="left"/>
        <w:rPr>
          <w:rFonts w:ascii="仿宋" w:eastAsia="仿宋" w:hAnsi="仿宋" w:cs="Verdana"/>
          <w:color w:val="000000"/>
          <w:sz w:val="30"/>
          <w:szCs w:val="30"/>
        </w:rPr>
      </w:pPr>
      <w:r>
        <w:rPr>
          <w:rFonts w:ascii="仿宋" w:eastAsia="仿宋" w:hAnsi="仿宋" w:cs="Verdana" w:hint="eastAsia"/>
          <w:color w:val="000000"/>
          <w:sz w:val="30"/>
          <w:szCs w:val="30"/>
        </w:rPr>
        <w:t>八、</w:t>
      </w:r>
      <w:r>
        <w:rPr>
          <w:rFonts w:ascii="仿宋" w:eastAsia="仿宋" w:hAnsi="仿宋" w:cs="仿宋" w:hint="eastAsia"/>
          <w:color w:val="000000"/>
          <w:kern w:val="0"/>
          <w:sz w:val="30"/>
          <w:szCs w:val="30"/>
        </w:rPr>
        <w:t>项目情况</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年未安排项目支出。</w:t>
      </w:r>
    </w:p>
    <w:p w:rsidR="00FB495C" w:rsidRDefault="00FB495C">
      <w:pPr>
        <w:widowControl/>
        <w:spacing w:line="330" w:lineRule="atLeast"/>
        <w:jc w:val="left"/>
        <w:rPr>
          <w:rFonts w:ascii="仿宋" w:eastAsia="仿宋" w:hAnsi="仿宋" w:cs="仿宋"/>
          <w:color w:val="000000"/>
          <w:kern w:val="0"/>
          <w:sz w:val="30"/>
          <w:szCs w:val="30"/>
        </w:rPr>
      </w:pP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基本支出：指为保障机构正常运转、完成日常工作任务而发生的人员支出和公用支出。</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w:t>
      </w:r>
      <w:r>
        <w:rPr>
          <w:rFonts w:ascii="仿宋" w:eastAsia="仿宋" w:hAnsi="仿宋" w:cs="仿宋" w:hint="eastAsia"/>
          <w:color w:val="000000"/>
          <w:kern w:val="0"/>
          <w:sz w:val="30"/>
          <w:szCs w:val="30"/>
        </w:rPr>
        <w:t>用费、燃料费、维修费、过路过桥费、保险费、安全奖励费用等支出；公务接待费反映单位按规定开支的各类公务接待（含外宾接待）支出。</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8</w:t>
      </w:r>
      <w:r>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9.</w:t>
      </w:r>
      <w:r>
        <w:rPr>
          <w:rFonts w:ascii="仿宋" w:eastAsia="仿宋" w:hAnsi="仿宋" w:cs="仿宋" w:hint="eastAsia"/>
          <w:color w:val="000000"/>
          <w:kern w:val="0"/>
          <w:sz w:val="30"/>
          <w:szCs w:val="30"/>
        </w:rPr>
        <w:t>一般公共服务（类）财政事务</w:t>
      </w:r>
      <w:r>
        <w:rPr>
          <w:rFonts w:ascii="仿宋" w:eastAsia="仿宋" w:hAnsi="仿宋" w:cs="仿宋" w:hint="eastAsia"/>
          <w:color w:val="000000"/>
          <w:kern w:val="0"/>
          <w:sz w:val="30"/>
          <w:szCs w:val="30"/>
        </w:rPr>
        <w:t>（款）财政委托业务支出（项）：反映财政委托评审机构进行财政投资评审和委托建设银行等机构代理业务发生的支出。</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10. </w:t>
      </w:r>
      <w:r>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w:t>
      </w:r>
      <w:r>
        <w:rPr>
          <w:rFonts w:ascii="仿宋" w:eastAsia="仿宋" w:hAnsi="仿宋" w:cs="仿宋" w:hint="eastAsia"/>
          <w:color w:val="000000"/>
          <w:kern w:val="0"/>
          <w:sz w:val="30"/>
          <w:szCs w:val="30"/>
        </w:rPr>
        <w:t>理的行政单位离退休（项）：反映实行归口管理的行政单位（包括实行公务员管理的事业单位）开支的离退休经费。</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14. </w:t>
      </w:r>
      <w:r>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16.</w:t>
      </w:r>
      <w:r>
        <w:rPr>
          <w:rFonts w:ascii="仿宋" w:eastAsia="仿宋" w:hAnsi="仿宋" w:cs="仿宋" w:hint="eastAsia"/>
          <w:color w:val="000000"/>
          <w:kern w:val="0"/>
          <w:sz w:val="30"/>
          <w:szCs w:val="30"/>
        </w:rPr>
        <w:t>医疗卫生与计划生育（类）医疗保障</w:t>
      </w:r>
      <w:r>
        <w:rPr>
          <w:rFonts w:ascii="仿宋" w:eastAsia="仿宋" w:hAnsi="仿宋" w:cs="仿宋" w:hint="eastAsia"/>
          <w:color w:val="000000"/>
          <w:kern w:val="0"/>
          <w:sz w:val="30"/>
          <w:szCs w:val="30"/>
        </w:rPr>
        <w:t>（款）事业单位医疗（项）：反映财政部门集中安排的事业单位基本医疗保险缴费</w:t>
      </w:r>
      <w:r>
        <w:rPr>
          <w:rFonts w:ascii="仿宋" w:eastAsia="仿宋" w:hAnsi="仿宋" w:cs="仿宋" w:hint="eastAsia"/>
          <w:color w:val="000000"/>
          <w:kern w:val="0"/>
          <w:sz w:val="30"/>
          <w:szCs w:val="30"/>
        </w:rPr>
        <w:lastRenderedPageBreak/>
        <w:t>经费，未参加医疗保险的事业单位的公费医疗经费，按国家规定享受离休人员待遇人员的医疗经费。</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FB495C" w:rsidRDefault="00FB495C">
      <w:pPr>
        <w:widowControl/>
        <w:spacing w:line="330" w:lineRule="atLeast"/>
        <w:ind w:firstLineChars="200" w:firstLine="600"/>
        <w:jc w:val="left"/>
        <w:rPr>
          <w:rFonts w:ascii="仿宋" w:eastAsia="仿宋" w:hAnsi="仿宋" w:cs="仿宋"/>
          <w:color w:val="000000"/>
          <w:kern w:val="0"/>
          <w:sz w:val="30"/>
          <w:szCs w:val="30"/>
        </w:rPr>
      </w:pPr>
    </w:p>
    <w:p w:rsidR="00FB495C" w:rsidRDefault="0018329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17</w:t>
      </w:r>
      <w:r>
        <w:rPr>
          <w:rFonts w:ascii="仿宋" w:eastAsia="仿宋" w:hAnsi="仿宋" w:cs="仿宋" w:hint="eastAsia"/>
          <w:color w:val="000000"/>
          <w:kern w:val="0"/>
          <w:sz w:val="30"/>
          <w:szCs w:val="30"/>
        </w:rPr>
        <w:t>日</w:t>
      </w:r>
    </w:p>
    <w:p w:rsidR="00FB495C" w:rsidRDefault="00FB495C">
      <w:pPr>
        <w:widowControl/>
        <w:spacing w:line="330" w:lineRule="atLeast"/>
        <w:ind w:firstLineChars="200" w:firstLine="600"/>
        <w:jc w:val="left"/>
        <w:rPr>
          <w:rFonts w:ascii="仿宋" w:eastAsia="仿宋" w:hAnsi="仿宋" w:cs="仿宋"/>
          <w:color w:val="000000"/>
          <w:kern w:val="0"/>
          <w:sz w:val="30"/>
          <w:szCs w:val="30"/>
        </w:rPr>
      </w:pPr>
    </w:p>
    <w:sectPr w:rsidR="00FB495C">
      <w:footerReference w:type="even" r:id="rId7"/>
      <w:footerReference w:type="default" r:id="rId8"/>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293" w:rsidRDefault="00183293">
      <w:r>
        <w:separator/>
      </w:r>
    </w:p>
  </w:endnote>
  <w:endnote w:type="continuationSeparator" w:id="0">
    <w:p w:rsidR="00183293" w:rsidRDefault="00183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95C" w:rsidRDefault="0018329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B495C" w:rsidRDefault="00FB495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95C" w:rsidRDefault="0018329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D48CC">
      <w:rPr>
        <w:rStyle w:val="a5"/>
        <w:noProof/>
      </w:rPr>
      <w:t>2</w:t>
    </w:r>
    <w:r>
      <w:rPr>
        <w:rStyle w:val="a5"/>
      </w:rPr>
      <w:fldChar w:fldCharType="end"/>
    </w:r>
  </w:p>
  <w:p w:rsidR="00FB495C" w:rsidRDefault="00FB495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293" w:rsidRDefault="00183293">
      <w:r>
        <w:separator/>
      </w:r>
    </w:p>
  </w:footnote>
  <w:footnote w:type="continuationSeparator" w:id="0">
    <w:p w:rsidR="00183293" w:rsidRDefault="00183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130C2"/>
    <w:rsid w:val="00016264"/>
    <w:rsid w:val="00017B87"/>
    <w:rsid w:val="00022B54"/>
    <w:rsid w:val="0003365D"/>
    <w:rsid w:val="00045CEA"/>
    <w:rsid w:val="00066F30"/>
    <w:rsid w:val="000A55C1"/>
    <w:rsid w:val="000C6D05"/>
    <w:rsid w:val="000E6C93"/>
    <w:rsid w:val="000E7D75"/>
    <w:rsid w:val="000F7EC7"/>
    <w:rsid w:val="00101BE5"/>
    <w:rsid w:val="00104AD4"/>
    <w:rsid w:val="0010550E"/>
    <w:rsid w:val="00105E0D"/>
    <w:rsid w:val="00122ACC"/>
    <w:rsid w:val="00150877"/>
    <w:rsid w:val="00161209"/>
    <w:rsid w:val="00164A2E"/>
    <w:rsid w:val="00165857"/>
    <w:rsid w:val="00183293"/>
    <w:rsid w:val="00187190"/>
    <w:rsid w:val="00195C8B"/>
    <w:rsid w:val="001961A4"/>
    <w:rsid w:val="001B4947"/>
    <w:rsid w:val="001D2999"/>
    <w:rsid w:val="001E3E93"/>
    <w:rsid w:val="001E6730"/>
    <w:rsid w:val="00224F6B"/>
    <w:rsid w:val="00264775"/>
    <w:rsid w:val="00265F8B"/>
    <w:rsid w:val="002777B6"/>
    <w:rsid w:val="00286258"/>
    <w:rsid w:val="00297E4B"/>
    <w:rsid w:val="002B62F5"/>
    <w:rsid w:val="002C2B9F"/>
    <w:rsid w:val="002D1847"/>
    <w:rsid w:val="002D48CC"/>
    <w:rsid w:val="002D68D6"/>
    <w:rsid w:val="002D7A1C"/>
    <w:rsid w:val="002F2306"/>
    <w:rsid w:val="002F31AA"/>
    <w:rsid w:val="003003AA"/>
    <w:rsid w:val="00315D51"/>
    <w:rsid w:val="0032565D"/>
    <w:rsid w:val="003374E4"/>
    <w:rsid w:val="00342DA2"/>
    <w:rsid w:val="003431AF"/>
    <w:rsid w:val="003510AB"/>
    <w:rsid w:val="00370937"/>
    <w:rsid w:val="00397456"/>
    <w:rsid w:val="003B50ED"/>
    <w:rsid w:val="003C65CD"/>
    <w:rsid w:val="003E105F"/>
    <w:rsid w:val="003E26ED"/>
    <w:rsid w:val="003E3CD6"/>
    <w:rsid w:val="003E61DA"/>
    <w:rsid w:val="003F2AA1"/>
    <w:rsid w:val="003F4DFF"/>
    <w:rsid w:val="003F4F25"/>
    <w:rsid w:val="004115C9"/>
    <w:rsid w:val="004221E9"/>
    <w:rsid w:val="004B603D"/>
    <w:rsid w:val="004D7EA6"/>
    <w:rsid w:val="004E350F"/>
    <w:rsid w:val="00502BB0"/>
    <w:rsid w:val="00516961"/>
    <w:rsid w:val="00537475"/>
    <w:rsid w:val="00592029"/>
    <w:rsid w:val="00592DE2"/>
    <w:rsid w:val="00594FB5"/>
    <w:rsid w:val="005A04CC"/>
    <w:rsid w:val="005D44C4"/>
    <w:rsid w:val="005D6181"/>
    <w:rsid w:val="005D6799"/>
    <w:rsid w:val="005E5D50"/>
    <w:rsid w:val="005F4DCC"/>
    <w:rsid w:val="005F6310"/>
    <w:rsid w:val="00614500"/>
    <w:rsid w:val="00620092"/>
    <w:rsid w:val="006541E5"/>
    <w:rsid w:val="00666DD9"/>
    <w:rsid w:val="00680054"/>
    <w:rsid w:val="00685E3D"/>
    <w:rsid w:val="00692DD1"/>
    <w:rsid w:val="006952EC"/>
    <w:rsid w:val="006973B4"/>
    <w:rsid w:val="006B3DD4"/>
    <w:rsid w:val="006B6379"/>
    <w:rsid w:val="006C5384"/>
    <w:rsid w:val="006E5605"/>
    <w:rsid w:val="00737DC1"/>
    <w:rsid w:val="0075074F"/>
    <w:rsid w:val="00753345"/>
    <w:rsid w:val="00753F26"/>
    <w:rsid w:val="00755C7B"/>
    <w:rsid w:val="00765393"/>
    <w:rsid w:val="00772D51"/>
    <w:rsid w:val="0077650C"/>
    <w:rsid w:val="007805EB"/>
    <w:rsid w:val="00793572"/>
    <w:rsid w:val="007971B7"/>
    <w:rsid w:val="007B0D20"/>
    <w:rsid w:val="007B12D0"/>
    <w:rsid w:val="007C5E3C"/>
    <w:rsid w:val="007E5065"/>
    <w:rsid w:val="007F23D9"/>
    <w:rsid w:val="007F5365"/>
    <w:rsid w:val="008207A6"/>
    <w:rsid w:val="0082397E"/>
    <w:rsid w:val="008261A0"/>
    <w:rsid w:val="00826E6F"/>
    <w:rsid w:val="008620BC"/>
    <w:rsid w:val="008641D1"/>
    <w:rsid w:val="00883A66"/>
    <w:rsid w:val="008957F7"/>
    <w:rsid w:val="00896F89"/>
    <w:rsid w:val="008B01B8"/>
    <w:rsid w:val="008B5C35"/>
    <w:rsid w:val="008D5CB1"/>
    <w:rsid w:val="009244A6"/>
    <w:rsid w:val="00941B10"/>
    <w:rsid w:val="00961681"/>
    <w:rsid w:val="009652AA"/>
    <w:rsid w:val="009848F0"/>
    <w:rsid w:val="009870F9"/>
    <w:rsid w:val="009B00D7"/>
    <w:rsid w:val="009B2426"/>
    <w:rsid w:val="009E374F"/>
    <w:rsid w:val="009F1015"/>
    <w:rsid w:val="009F229D"/>
    <w:rsid w:val="00A12672"/>
    <w:rsid w:val="00A150E4"/>
    <w:rsid w:val="00A26A44"/>
    <w:rsid w:val="00A3368B"/>
    <w:rsid w:val="00A377FD"/>
    <w:rsid w:val="00A5261D"/>
    <w:rsid w:val="00A5549A"/>
    <w:rsid w:val="00A70656"/>
    <w:rsid w:val="00A7639E"/>
    <w:rsid w:val="00A924A6"/>
    <w:rsid w:val="00AC7B47"/>
    <w:rsid w:val="00B07BF3"/>
    <w:rsid w:val="00B217F1"/>
    <w:rsid w:val="00B33119"/>
    <w:rsid w:val="00B3394E"/>
    <w:rsid w:val="00B40E6C"/>
    <w:rsid w:val="00B42381"/>
    <w:rsid w:val="00B7118F"/>
    <w:rsid w:val="00BE53AA"/>
    <w:rsid w:val="00C0387D"/>
    <w:rsid w:val="00C052C0"/>
    <w:rsid w:val="00C052EC"/>
    <w:rsid w:val="00C403F4"/>
    <w:rsid w:val="00C52D9E"/>
    <w:rsid w:val="00C67479"/>
    <w:rsid w:val="00C82EE1"/>
    <w:rsid w:val="00CC08D2"/>
    <w:rsid w:val="00CD1F30"/>
    <w:rsid w:val="00CD248C"/>
    <w:rsid w:val="00CD52EE"/>
    <w:rsid w:val="00CF43DA"/>
    <w:rsid w:val="00D10236"/>
    <w:rsid w:val="00D176CA"/>
    <w:rsid w:val="00D400F0"/>
    <w:rsid w:val="00D62F3D"/>
    <w:rsid w:val="00D82E50"/>
    <w:rsid w:val="00D839B9"/>
    <w:rsid w:val="00D876AC"/>
    <w:rsid w:val="00DA4DBA"/>
    <w:rsid w:val="00DA4EA4"/>
    <w:rsid w:val="00DC1136"/>
    <w:rsid w:val="00DD605A"/>
    <w:rsid w:val="00DD67CE"/>
    <w:rsid w:val="00DF102E"/>
    <w:rsid w:val="00DF2079"/>
    <w:rsid w:val="00DF3D9D"/>
    <w:rsid w:val="00E041CE"/>
    <w:rsid w:val="00E1310B"/>
    <w:rsid w:val="00E160F9"/>
    <w:rsid w:val="00E22472"/>
    <w:rsid w:val="00E43146"/>
    <w:rsid w:val="00E43359"/>
    <w:rsid w:val="00E454AB"/>
    <w:rsid w:val="00E679E1"/>
    <w:rsid w:val="00E804EF"/>
    <w:rsid w:val="00EA15E7"/>
    <w:rsid w:val="00EB0F1B"/>
    <w:rsid w:val="00EB6E55"/>
    <w:rsid w:val="00EC4F04"/>
    <w:rsid w:val="00EE134B"/>
    <w:rsid w:val="00EE4558"/>
    <w:rsid w:val="00F01060"/>
    <w:rsid w:val="00F11659"/>
    <w:rsid w:val="00F21937"/>
    <w:rsid w:val="00F251AC"/>
    <w:rsid w:val="00F713C4"/>
    <w:rsid w:val="00F76F83"/>
    <w:rsid w:val="00F94B86"/>
    <w:rsid w:val="00FB495C"/>
    <w:rsid w:val="00FC3253"/>
    <w:rsid w:val="00FC5228"/>
    <w:rsid w:val="00FD042E"/>
    <w:rsid w:val="00FD31AB"/>
    <w:rsid w:val="00FD7251"/>
    <w:rsid w:val="00FE7CC4"/>
    <w:rsid w:val="00FF27E7"/>
    <w:rsid w:val="4DB67892"/>
    <w:rsid w:val="4F9E6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page number"/>
    <w:uiPriority w:val="99"/>
    <w:qFormat/>
    <w:rPr>
      <w:rFonts w:cs="Times New Roman"/>
    </w:rPr>
  </w:style>
  <w:style w:type="character" w:customStyle="1" w:styleId="Char0">
    <w:name w:val="页眉 Char"/>
    <w:link w:val="a4"/>
    <w:uiPriority w:val="99"/>
    <w:semiHidden/>
    <w:qFormat/>
    <w:locked/>
    <w:rPr>
      <w:rFonts w:ascii="Times New Roman" w:eastAsia="宋体" w:hAnsi="Times New Roman" w:cs="Times New Roman"/>
      <w:sz w:val="18"/>
      <w:szCs w:val="18"/>
    </w:rPr>
  </w:style>
  <w:style w:type="character" w:customStyle="1" w:styleId="Char">
    <w:name w:val="页脚 Char"/>
    <w:link w:val="a3"/>
    <w:uiPriority w:val="99"/>
    <w:semiHidden/>
    <w:qFormat/>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5</Pages>
  <Words>342</Words>
  <Characters>1953</Characters>
  <Application>Microsoft Office Word</Application>
  <DocSecurity>0</DocSecurity>
  <Lines>16</Lines>
  <Paragraphs>4</Paragraphs>
  <ScaleCrop>false</ScaleCrop>
  <Company>Microsoft</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131</cp:revision>
  <cp:lastPrinted>2018-04-27T03:41:00Z</cp:lastPrinted>
  <dcterms:created xsi:type="dcterms:W3CDTF">2018-04-27T03:07:00Z</dcterms:created>
  <dcterms:modified xsi:type="dcterms:W3CDTF">2022-04-15T08:55:00Z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65AB68BB4A574DE59DF4F923327583A3</vt:lpwstr>
  </property>
</Properties>
</file>