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cs="仿宋"/>
          <w:b/>
          <w:bCs/>
          <w:sz w:val="36"/>
          <w:szCs w:val="36"/>
        </w:rPr>
      </w:pPr>
      <w:r>
        <w:rPr>
          <w:rFonts w:hint="eastAsia" w:ascii="仿宋" w:hAnsi="仿宋" w:eastAsia="仿宋" w:cs="仿宋"/>
          <w:b/>
          <w:bCs/>
          <w:sz w:val="36"/>
          <w:szCs w:val="36"/>
        </w:rPr>
        <w:t>大连高新技术产业园区浦项道幼儿园</w:t>
      </w: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202</w:t>
      </w:r>
      <w:r>
        <w:rPr>
          <w:rFonts w:hint="eastAsia" w:ascii="仿宋" w:hAnsi="仿宋" w:eastAsia="仿宋" w:cs="仿宋"/>
          <w:b/>
          <w:bCs/>
          <w:sz w:val="36"/>
          <w:szCs w:val="36"/>
          <w:lang w:val="en-US" w:eastAsia="zh-CN"/>
        </w:rPr>
        <w:t>2</w:t>
      </w:r>
      <w:r>
        <w:rPr>
          <w:rFonts w:hint="eastAsia" w:ascii="仿宋" w:hAnsi="仿宋" w:eastAsia="仿宋" w:cs="仿宋"/>
          <w:b/>
          <w:bCs/>
          <w:color w:val="000000"/>
          <w:kern w:val="0"/>
          <w:sz w:val="36"/>
          <w:szCs w:val="36"/>
        </w:rPr>
        <w:t>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00" w:firstLineChars="200"/>
        <w:outlineLvl w:val="0"/>
        <w:rPr>
          <w:rFonts w:ascii="仿宋" w:hAnsi="仿宋" w:eastAsia="仿宋" w:cs="Verdana"/>
          <w:color w:val="000000"/>
          <w:kern w:val="0"/>
          <w:sz w:val="30"/>
          <w:szCs w:val="30"/>
        </w:rPr>
      </w:pPr>
      <w:r>
        <w:rPr>
          <w:rFonts w:hint="eastAsia" w:ascii="仿宋" w:hAnsi="仿宋" w:eastAsia="仿宋" w:cs="Verdana"/>
          <w:color w:val="000000"/>
          <w:kern w:val="0"/>
          <w:sz w:val="30"/>
          <w:szCs w:val="30"/>
        </w:rPr>
        <w:t>办学宗旨是为学龄前儿童提供保育和教育服务；业务范围是3-6岁幼儿保育和教育。</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20</w:t>
      </w:r>
      <w:r>
        <w:rPr>
          <w:rFonts w:hint="eastAsia" w:ascii="仿宋" w:hAnsi="仿宋" w:eastAsia="仿宋" w:cs="Verdana"/>
          <w:color w:val="000000"/>
          <w:kern w:val="0"/>
          <w:sz w:val="30"/>
          <w:szCs w:val="30"/>
        </w:rPr>
        <w:t>2</w:t>
      </w:r>
      <w:r>
        <w:rPr>
          <w:rFonts w:hint="eastAsia" w:ascii="仿宋" w:hAnsi="仿宋" w:eastAsia="仿宋" w:cs="Verdana"/>
          <w:color w:val="000000"/>
          <w:kern w:val="0"/>
          <w:sz w:val="30"/>
          <w:szCs w:val="30"/>
          <w:lang w:val="en-US" w:eastAsia="zh-CN"/>
        </w:rPr>
        <w:t>2</w:t>
      </w:r>
      <w:r>
        <w:rPr>
          <w:rFonts w:hint="eastAsia" w:ascii="仿宋" w:hAnsi="仿宋" w:eastAsia="仿宋" w:cs="Verdana"/>
          <w:color w:val="000000"/>
          <w:kern w:val="0"/>
          <w:sz w:val="30"/>
          <w:szCs w:val="30"/>
        </w:rPr>
        <w:t>年浦项道幼儿园部门预算为本部门综合收支计划，无二级单位。</w:t>
      </w:r>
    </w:p>
    <w:p>
      <w:pPr>
        <w:spacing w:line="600" w:lineRule="exact"/>
        <w:ind w:firstLine="600" w:firstLineChars="200"/>
        <w:outlineLvl w:val="0"/>
        <w:rPr>
          <w:rFonts w:ascii="仿宋" w:hAnsi="仿宋" w:eastAsia="仿宋" w:cs="Verdana"/>
          <w:color w:val="000000"/>
          <w:kern w:val="0"/>
          <w:sz w:val="30"/>
          <w:szCs w:val="30"/>
        </w:rPr>
      </w:pPr>
    </w:p>
    <w:p>
      <w:pPr>
        <w:spacing w:line="600" w:lineRule="exact"/>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w:t>
      </w:r>
      <w:r>
        <w:rPr>
          <w:rFonts w:hint="eastAsia" w:ascii="仿宋" w:hAnsi="仿宋" w:eastAsia="仿宋" w:cs="仿宋"/>
          <w:color w:val="000000"/>
          <w:kern w:val="0"/>
          <w:sz w:val="30"/>
          <w:szCs w:val="30"/>
          <w:lang w:val="en-US" w:eastAsia="zh-CN"/>
        </w:rPr>
        <w:t>302.5</w:t>
      </w:r>
      <w:r>
        <w:rPr>
          <w:rFonts w:hint="eastAsia" w:ascii="仿宋" w:hAnsi="仿宋" w:eastAsia="仿宋" w:cs="仿宋"/>
          <w:color w:val="000000"/>
          <w:kern w:val="0"/>
          <w:sz w:val="30"/>
          <w:szCs w:val="30"/>
        </w:rPr>
        <w:t>万元；支出包括：商品和服务支出</w:t>
      </w:r>
      <w:r>
        <w:rPr>
          <w:rFonts w:hint="eastAsia" w:ascii="仿宋" w:hAnsi="仿宋" w:eastAsia="仿宋" w:cs="仿宋"/>
          <w:color w:val="000000"/>
          <w:kern w:val="0"/>
          <w:sz w:val="30"/>
          <w:szCs w:val="30"/>
          <w:lang w:val="en-US" w:eastAsia="zh-CN"/>
        </w:rPr>
        <w:t>302.5</w:t>
      </w:r>
      <w:r>
        <w:rPr>
          <w:rFonts w:hint="eastAsia" w:ascii="仿宋" w:hAnsi="仿宋" w:eastAsia="仿宋" w:cs="仿宋"/>
          <w:color w:val="000000"/>
          <w:kern w:val="0"/>
          <w:sz w:val="30"/>
          <w:szCs w:val="30"/>
        </w:rPr>
        <w:t>万元。全部为一般公共预算收支，无政府性基金预算收支，无国有资本经营预算收支。比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w:t>
      </w:r>
      <w:r>
        <w:rPr>
          <w:rFonts w:hint="eastAsia" w:ascii="仿宋" w:hAnsi="仿宋" w:eastAsia="仿宋" w:cs="仿宋"/>
          <w:color w:val="000000"/>
          <w:kern w:val="0"/>
          <w:sz w:val="30"/>
          <w:szCs w:val="30"/>
          <w:lang w:val="en-US" w:eastAsia="zh-CN"/>
        </w:rPr>
        <w:t>1</w:t>
      </w:r>
      <w:r>
        <w:rPr>
          <w:rFonts w:hint="eastAsia" w:ascii="仿宋" w:hAnsi="仿宋" w:eastAsia="仿宋" w:cs="仿宋"/>
          <w:color w:val="000000"/>
          <w:kern w:val="0"/>
          <w:sz w:val="30"/>
          <w:szCs w:val="30"/>
        </w:rPr>
        <w:t>年预算数</w:t>
      </w:r>
      <w:r>
        <w:rPr>
          <w:rFonts w:hint="eastAsia" w:ascii="仿宋" w:hAnsi="仿宋" w:eastAsia="仿宋" w:cs="仿宋"/>
          <w:color w:val="000000"/>
          <w:kern w:val="0"/>
          <w:sz w:val="30"/>
          <w:szCs w:val="30"/>
          <w:lang w:eastAsia="zh-CN"/>
        </w:rPr>
        <w:t>增加</w:t>
      </w:r>
      <w:r>
        <w:rPr>
          <w:rFonts w:hint="eastAsia" w:ascii="仿宋" w:hAnsi="仿宋" w:eastAsia="仿宋" w:cs="仿宋"/>
          <w:color w:val="000000"/>
          <w:kern w:val="0"/>
          <w:sz w:val="30"/>
          <w:szCs w:val="30"/>
          <w:lang w:val="en-US" w:eastAsia="zh-CN"/>
        </w:rPr>
        <w:t>73.8</w:t>
      </w:r>
      <w:r>
        <w:rPr>
          <w:rFonts w:hint="eastAsia" w:ascii="仿宋" w:hAnsi="仿宋" w:eastAsia="仿宋" w:cs="仿宋"/>
          <w:color w:val="000000"/>
          <w:kern w:val="0"/>
          <w:sz w:val="30"/>
          <w:szCs w:val="30"/>
        </w:rPr>
        <w:t>万元，其中商品和服务支出</w:t>
      </w:r>
      <w:r>
        <w:rPr>
          <w:rFonts w:hint="eastAsia" w:ascii="仿宋" w:hAnsi="仿宋" w:eastAsia="仿宋" w:cs="仿宋"/>
          <w:color w:val="000000"/>
          <w:kern w:val="0"/>
          <w:sz w:val="30"/>
          <w:szCs w:val="30"/>
          <w:lang w:eastAsia="zh-CN"/>
        </w:rPr>
        <w:t>增加</w:t>
      </w:r>
      <w:r>
        <w:rPr>
          <w:rFonts w:hint="eastAsia" w:ascii="仿宋" w:hAnsi="仿宋" w:eastAsia="仿宋" w:cs="仿宋"/>
          <w:color w:val="000000"/>
          <w:kern w:val="0"/>
          <w:sz w:val="30"/>
          <w:szCs w:val="30"/>
          <w:lang w:val="en-US" w:eastAsia="zh-CN"/>
        </w:rPr>
        <w:t>73.8</w:t>
      </w:r>
      <w:r>
        <w:rPr>
          <w:rFonts w:hint="eastAsia" w:ascii="仿宋" w:hAnsi="仿宋" w:eastAsia="仿宋" w:cs="仿宋"/>
          <w:color w:val="000000"/>
          <w:kern w:val="0"/>
          <w:sz w:val="30"/>
          <w:szCs w:val="30"/>
        </w:rPr>
        <w:t>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0"/>
          <w:szCs w:val="30"/>
        </w:rPr>
      </w:pPr>
      <w:r>
        <w:rPr>
          <w:rFonts w:hint="eastAsia" w:ascii="仿宋" w:hAnsi="仿宋" w:eastAsia="仿宋"/>
          <w:sz w:val="30"/>
          <w:szCs w:val="30"/>
        </w:rPr>
        <w:t>无“三公”经费支出，</w:t>
      </w:r>
      <w:r>
        <w:rPr>
          <w:rFonts w:hint="eastAsia" w:ascii="仿宋" w:hAnsi="仿宋" w:eastAsia="仿宋"/>
          <w:kern w:val="0"/>
          <w:sz w:val="30"/>
          <w:szCs w:val="30"/>
        </w:rPr>
        <w:t>与去年相同</w:t>
      </w:r>
      <w:r>
        <w:rPr>
          <w:rFonts w:hint="eastAsia" w:ascii="仿宋" w:hAnsi="仿宋" w:eastAsia="仿宋" w:cs="仿宋"/>
          <w:color w:val="000000"/>
          <w:kern w:val="0"/>
          <w:sz w:val="30"/>
          <w:szCs w:val="30"/>
        </w:rPr>
        <w:t>。</w:t>
      </w:r>
      <w:r>
        <w:rPr>
          <w:rFonts w:ascii="仿宋" w:hAnsi="仿宋" w:eastAsia="仿宋" w:cs="仿宋"/>
          <w:color w:val="000000"/>
          <w:kern w:val="0"/>
          <w:sz w:val="30"/>
          <w:szCs w:val="30"/>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机关运行经费</w:t>
      </w:r>
      <w:r>
        <w:rPr>
          <w:rFonts w:hint="eastAsia" w:ascii="仿宋" w:hAnsi="仿宋" w:eastAsia="仿宋" w:cs="Verdana"/>
          <w:color w:val="000000"/>
          <w:kern w:val="0"/>
          <w:sz w:val="30"/>
          <w:szCs w:val="30"/>
        </w:rPr>
        <w:t>包括定额公用经费</w:t>
      </w:r>
      <w:r>
        <w:rPr>
          <w:rFonts w:hint="eastAsia" w:ascii="仿宋" w:hAnsi="仿宋" w:eastAsia="仿宋" w:cs="Verdana"/>
          <w:color w:val="000000"/>
          <w:kern w:val="0"/>
          <w:sz w:val="30"/>
          <w:szCs w:val="30"/>
          <w:lang w:val="en-US" w:eastAsia="zh-CN"/>
        </w:rPr>
        <w:t>17.5</w:t>
      </w:r>
      <w:r>
        <w:rPr>
          <w:rFonts w:hint="eastAsia" w:ascii="仿宋" w:hAnsi="仿宋" w:eastAsia="仿宋" w:cs="Verdana"/>
          <w:color w:val="000000"/>
          <w:kern w:val="0"/>
          <w:sz w:val="30"/>
          <w:szCs w:val="30"/>
        </w:rPr>
        <w:t>万元</w:t>
      </w:r>
      <w:r>
        <w:rPr>
          <w:rFonts w:ascii="仿宋" w:hAnsi="仿宋" w:eastAsia="仿宋" w:cs="Verdana"/>
          <w:color w:val="000000"/>
          <w:kern w:val="0"/>
          <w:sz w:val="30"/>
          <w:szCs w:val="30"/>
        </w:rPr>
        <w:t>、</w:t>
      </w:r>
      <w:r>
        <w:rPr>
          <w:rFonts w:hint="eastAsia" w:ascii="仿宋" w:hAnsi="仿宋" w:eastAsia="仿宋" w:cs="Verdana"/>
          <w:color w:val="000000"/>
          <w:kern w:val="0"/>
          <w:sz w:val="30"/>
          <w:szCs w:val="30"/>
        </w:rPr>
        <w:t>水电费3.8万元、办公用房取暖费2.6万元</w:t>
      </w:r>
      <w:r>
        <w:rPr>
          <w:rFonts w:ascii="仿宋" w:hAnsi="仿宋" w:eastAsia="仿宋" w:cs="Verdana"/>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无政府采购事项。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w:t>
      </w:r>
      <w:r>
        <w:rPr>
          <w:rFonts w:hint="eastAsia" w:ascii="仿宋" w:hAnsi="仿宋" w:eastAsia="仿宋" w:cs="仿宋"/>
          <w:color w:val="000000"/>
          <w:kern w:val="0"/>
          <w:sz w:val="30"/>
          <w:szCs w:val="30"/>
          <w:lang w:val="en-US" w:eastAsia="zh-CN"/>
        </w:rPr>
        <w:t>1</w:t>
      </w:r>
      <w:r>
        <w:rPr>
          <w:rFonts w:hint="eastAsia" w:ascii="仿宋" w:hAnsi="仿宋" w:eastAsia="仿宋" w:cs="仿宋"/>
          <w:color w:val="000000"/>
          <w:kern w:val="0"/>
          <w:sz w:val="30"/>
          <w:szCs w:val="30"/>
        </w:rPr>
        <w:t>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年未安排项目支出，故未设置绩效目标。</w:t>
      </w:r>
    </w:p>
    <w:p>
      <w:pPr>
        <w:widowControl/>
        <w:spacing w:line="330" w:lineRule="atLeast"/>
        <w:ind w:firstLine="600" w:firstLineChars="200"/>
        <w:jc w:val="left"/>
        <w:rPr>
          <w:rFonts w:ascii="仿宋" w:hAnsi="仿宋" w:eastAsia="仿宋" w:cs="Verdana"/>
          <w:color w:val="000000"/>
          <w:sz w:val="30"/>
          <w:szCs w:val="30"/>
        </w:rPr>
      </w:pPr>
      <w:r>
        <w:rPr>
          <w:rFonts w:hint="eastAsia" w:ascii="仿宋" w:hAnsi="仿宋" w:eastAsia="仿宋" w:cs="Verdana"/>
          <w:color w:val="000000"/>
          <w:sz w:val="30"/>
          <w:szCs w:val="30"/>
        </w:rPr>
        <w:t>八、</w:t>
      </w:r>
      <w:r>
        <w:rPr>
          <w:rFonts w:hint="eastAsia" w:ascii="仿宋" w:hAnsi="仿宋" w:eastAsia="仿宋" w:cs="仿宋"/>
          <w:color w:val="000000"/>
          <w:kern w:val="0"/>
          <w:sz w:val="30"/>
          <w:szCs w:val="30"/>
        </w:rPr>
        <w:t>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年未安排项目支出。</w:t>
      </w:r>
    </w:p>
    <w:p>
      <w:pPr>
        <w:widowControl/>
        <w:spacing w:line="330" w:lineRule="atLeast"/>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月</w:t>
      </w:r>
      <w:r>
        <w:rPr>
          <w:rFonts w:hint="eastAsia" w:ascii="仿宋" w:hAnsi="仿宋" w:eastAsia="仿宋" w:cs="仿宋"/>
          <w:color w:val="000000"/>
          <w:kern w:val="0"/>
          <w:sz w:val="30"/>
          <w:szCs w:val="30"/>
          <w:lang w:val="en-US" w:eastAsia="zh-CN"/>
        </w:rPr>
        <w:t>17</w:t>
      </w:r>
      <w:bookmarkStart w:id="0" w:name="_GoBack"/>
      <w:bookmarkEnd w:id="0"/>
      <w:r>
        <w:rPr>
          <w:rFonts w:hint="eastAsia" w:ascii="仿宋" w:hAnsi="仿宋" w:eastAsia="仿宋" w:cs="仿宋"/>
          <w:color w:val="000000"/>
          <w:kern w:val="0"/>
          <w:sz w:val="30"/>
          <w:szCs w:val="30"/>
        </w:rPr>
        <w:t>日</w:t>
      </w:r>
    </w:p>
    <w:p>
      <w:pPr>
        <w:widowControl/>
        <w:spacing w:line="330" w:lineRule="atLeast"/>
        <w:ind w:firstLine="600" w:firstLineChars="200"/>
        <w:jc w:val="left"/>
        <w:rPr>
          <w:rFonts w:ascii="仿宋" w:hAnsi="仿宋" w:eastAsia="仿宋" w:cs="仿宋"/>
          <w:color w:val="000000"/>
          <w:kern w:val="0"/>
          <w:sz w:val="30"/>
          <w:szCs w:val="30"/>
        </w:rPr>
      </w:pPr>
    </w:p>
    <w:sectPr>
      <w:footerReference r:id="rId3" w:type="default"/>
      <w:footerReference r:id="rId4" w:type="even"/>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6264"/>
    <w:rsid w:val="00017B87"/>
    <w:rsid w:val="00022B54"/>
    <w:rsid w:val="0003365D"/>
    <w:rsid w:val="00037938"/>
    <w:rsid w:val="00045CEA"/>
    <w:rsid w:val="00066F30"/>
    <w:rsid w:val="000A55C1"/>
    <w:rsid w:val="000B0B2B"/>
    <w:rsid w:val="000B779F"/>
    <w:rsid w:val="000C6D05"/>
    <w:rsid w:val="000E4987"/>
    <w:rsid w:val="000E6C93"/>
    <w:rsid w:val="000E7D75"/>
    <w:rsid w:val="000F2113"/>
    <w:rsid w:val="000F7EC7"/>
    <w:rsid w:val="00101BE5"/>
    <w:rsid w:val="00104AD4"/>
    <w:rsid w:val="0010550E"/>
    <w:rsid w:val="00105E0D"/>
    <w:rsid w:val="00122ACC"/>
    <w:rsid w:val="00150877"/>
    <w:rsid w:val="00161209"/>
    <w:rsid w:val="00161D59"/>
    <w:rsid w:val="00164A2E"/>
    <w:rsid w:val="00165857"/>
    <w:rsid w:val="0018102F"/>
    <w:rsid w:val="00187190"/>
    <w:rsid w:val="00195C8B"/>
    <w:rsid w:val="001961A4"/>
    <w:rsid w:val="001B4947"/>
    <w:rsid w:val="001C7C21"/>
    <w:rsid w:val="001D2999"/>
    <w:rsid w:val="001D38DC"/>
    <w:rsid w:val="001E3E93"/>
    <w:rsid w:val="001E6730"/>
    <w:rsid w:val="00217FEB"/>
    <w:rsid w:val="00224F6B"/>
    <w:rsid w:val="00231125"/>
    <w:rsid w:val="00236F6E"/>
    <w:rsid w:val="00260534"/>
    <w:rsid w:val="00264775"/>
    <w:rsid w:val="00265F8B"/>
    <w:rsid w:val="00276444"/>
    <w:rsid w:val="002777B6"/>
    <w:rsid w:val="00286258"/>
    <w:rsid w:val="00297E4B"/>
    <w:rsid w:val="002A3336"/>
    <w:rsid w:val="002B62F5"/>
    <w:rsid w:val="002C2B9F"/>
    <w:rsid w:val="002D1847"/>
    <w:rsid w:val="002D68D6"/>
    <w:rsid w:val="002D7A1C"/>
    <w:rsid w:val="002F31AA"/>
    <w:rsid w:val="002F3A47"/>
    <w:rsid w:val="003003AA"/>
    <w:rsid w:val="00315D51"/>
    <w:rsid w:val="0032565D"/>
    <w:rsid w:val="00331C69"/>
    <w:rsid w:val="003374E4"/>
    <w:rsid w:val="00342DA2"/>
    <w:rsid w:val="003431AF"/>
    <w:rsid w:val="00370937"/>
    <w:rsid w:val="00397456"/>
    <w:rsid w:val="003B50ED"/>
    <w:rsid w:val="003C4CA5"/>
    <w:rsid w:val="003C65CD"/>
    <w:rsid w:val="003D02ED"/>
    <w:rsid w:val="003E105F"/>
    <w:rsid w:val="003E26ED"/>
    <w:rsid w:val="003E3CD6"/>
    <w:rsid w:val="003E61DA"/>
    <w:rsid w:val="003F2AA1"/>
    <w:rsid w:val="003F33E7"/>
    <w:rsid w:val="003F4DFF"/>
    <w:rsid w:val="003F4F25"/>
    <w:rsid w:val="004115C9"/>
    <w:rsid w:val="004221E9"/>
    <w:rsid w:val="00485F4D"/>
    <w:rsid w:val="004B603D"/>
    <w:rsid w:val="004C2D9B"/>
    <w:rsid w:val="004D7EA6"/>
    <w:rsid w:val="004E350F"/>
    <w:rsid w:val="00502BB0"/>
    <w:rsid w:val="00507794"/>
    <w:rsid w:val="00512F6C"/>
    <w:rsid w:val="0052419F"/>
    <w:rsid w:val="00537475"/>
    <w:rsid w:val="0055662E"/>
    <w:rsid w:val="00557BA9"/>
    <w:rsid w:val="00576704"/>
    <w:rsid w:val="00592029"/>
    <w:rsid w:val="00592DE2"/>
    <w:rsid w:val="00594FB5"/>
    <w:rsid w:val="005A04CC"/>
    <w:rsid w:val="005D01A7"/>
    <w:rsid w:val="005D42A3"/>
    <w:rsid w:val="005D44C4"/>
    <w:rsid w:val="005D6181"/>
    <w:rsid w:val="005D6799"/>
    <w:rsid w:val="005E5D50"/>
    <w:rsid w:val="005F4DCC"/>
    <w:rsid w:val="005F6310"/>
    <w:rsid w:val="00614500"/>
    <w:rsid w:val="00620092"/>
    <w:rsid w:val="00633E3C"/>
    <w:rsid w:val="006541E5"/>
    <w:rsid w:val="00666DD9"/>
    <w:rsid w:val="00680054"/>
    <w:rsid w:val="00685E3D"/>
    <w:rsid w:val="00692DD1"/>
    <w:rsid w:val="006952EC"/>
    <w:rsid w:val="006973B4"/>
    <w:rsid w:val="006A63CE"/>
    <w:rsid w:val="006B3DD4"/>
    <w:rsid w:val="006C4418"/>
    <w:rsid w:val="006C5384"/>
    <w:rsid w:val="006E5605"/>
    <w:rsid w:val="00720670"/>
    <w:rsid w:val="0075074F"/>
    <w:rsid w:val="00753345"/>
    <w:rsid w:val="00753F26"/>
    <w:rsid w:val="007554B5"/>
    <w:rsid w:val="00755C7B"/>
    <w:rsid w:val="00765393"/>
    <w:rsid w:val="00772D51"/>
    <w:rsid w:val="007805EB"/>
    <w:rsid w:val="0078288B"/>
    <w:rsid w:val="00793572"/>
    <w:rsid w:val="0079575F"/>
    <w:rsid w:val="007971B7"/>
    <w:rsid w:val="007B0D20"/>
    <w:rsid w:val="007B12D0"/>
    <w:rsid w:val="007C5E3C"/>
    <w:rsid w:val="007E5065"/>
    <w:rsid w:val="007F23D9"/>
    <w:rsid w:val="007F5365"/>
    <w:rsid w:val="00817967"/>
    <w:rsid w:val="008207A6"/>
    <w:rsid w:val="0082397E"/>
    <w:rsid w:val="008261A0"/>
    <w:rsid w:val="00826E6F"/>
    <w:rsid w:val="0083747D"/>
    <w:rsid w:val="00852DA7"/>
    <w:rsid w:val="00860B0F"/>
    <w:rsid w:val="008620BC"/>
    <w:rsid w:val="008641D1"/>
    <w:rsid w:val="00883A66"/>
    <w:rsid w:val="008911A5"/>
    <w:rsid w:val="008957F7"/>
    <w:rsid w:val="00896F89"/>
    <w:rsid w:val="008B01B8"/>
    <w:rsid w:val="008B5C35"/>
    <w:rsid w:val="008D5CB1"/>
    <w:rsid w:val="00904FDD"/>
    <w:rsid w:val="009244A6"/>
    <w:rsid w:val="00941B10"/>
    <w:rsid w:val="00961681"/>
    <w:rsid w:val="009652AA"/>
    <w:rsid w:val="00976E1C"/>
    <w:rsid w:val="00983BF6"/>
    <w:rsid w:val="009848F0"/>
    <w:rsid w:val="00985D1C"/>
    <w:rsid w:val="009870F9"/>
    <w:rsid w:val="009A3E37"/>
    <w:rsid w:val="009B00D7"/>
    <w:rsid w:val="009B2426"/>
    <w:rsid w:val="009E374F"/>
    <w:rsid w:val="009F1015"/>
    <w:rsid w:val="009F229D"/>
    <w:rsid w:val="009F5003"/>
    <w:rsid w:val="00A12672"/>
    <w:rsid w:val="00A150E4"/>
    <w:rsid w:val="00A21D18"/>
    <w:rsid w:val="00A26A44"/>
    <w:rsid w:val="00A3368B"/>
    <w:rsid w:val="00A377FD"/>
    <w:rsid w:val="00A44619"/>
    <w:rsid w:val="00A5261D"/>
    <w:rsid w:val="00A5549A"/>
    <w:rsid w:val="00A70656"/>
    <w:rsid w:val="00A7639E"/>
    <w:rsid w:val="00A924A6"/>
    <w:rsid w:val="00AC7B47"/>
    <w:rsid w:val="00AE5383"/>
    <w:rsid w:val="00AF15A7"/>
    <w:rsid w:val="00B07BF3"/>
    <w:rsid w:val="00B217F1"/>
    <w:rsid w:val="00B26B3E"/>
    <w:rsid w:val="00B3394E"/>
    <w:rsid w:val="00B40E6C"/>
    <w:rsid w:val="00B42381"/>
    <w:rsid w:val="00B7118F"/>
    <w:rsid w:val="00B959B7"/>
    <w:rsid w:val="00B95E10"/>
    <w:rsid w:val="00BB102B"/>
    <w:rsid w:val="00BE53AA"/>
    <w:rsid w:val="00BF0D12"/>
    <w:rsid w:val="00C0387D"/>
    <w:rsid w:val="00C052C0"/>
    <w:rsid w:val="00C052EC"/>
    <w:rsid w:val="00C236E0"/>
    <w:rsid w:val="00C32200"/>
    <w:rsid w:val="00C32296"/>
    <w:rsid w:val="00C403F4"/>
    <w:rsid w:val="00C52D9E"/>
    <w:rsid w:val="00C67479"/>
    <w:rsid w:val="00C70BE9"/>
    <w:rsid w:val="00C759CC"/>
    <w:rsid w:val="00C82EE1"/>
    <w:rsid w:val="00CB1306"/>
    <w:rsid w:val="00CC08D2"/>
    <w:rsid w:val="00CD1F30"/>
    <w:rsid w:val="00CD248C"/>
    <w:rsid w:val="00CD52EE"/>
    <w:rsid w:val="00CE5F17"/>
    <w:rsid w:val="00CF43DA"/>
    <w:rsid w:val="00D10236"/>
    <w:rsid w:val="00D176CA"/>
    <w:rsid w:val="00D400F0"/>
    <w:rsid w:val="00D42366"/>
    <w:rsid w:val="00D54286"/>
    <w:rsid w:val="00D62F3D"/>
    <w:rsid w:val="00D674BD"/>
    <w:rsid w:val="00D82E50"/>
    <w:rsid w:val="00D876AC"/>
    <w:rsid w:val="00DA4DBA"/>
    <w:rsid w:val="00DA4EA4"/>
    <w:rsid w:val="00DC1136"/>
    <w:rsid w:val="00DD605A"/>
    <w:rsid w:val="00DD67CE"/>
    <w:rsid w:val="00DF2079"/>
    <w:rsid w:val="00DF3D9D"/>
    <w:rsid w:val="00E041CE"/>
    <w:rsid w:val="00E1310B"/>
    <w:rsid w:val="00E160F9"/>
    <w:rsid w:val="00E22472"/>
    <w:rsid w:val="00E43146"/>
    <w:rsid w:val="00E43359"/>
    <w:rsid w:val="00E454AB"/>
    <w:rsid w:val="00E62ED7"/>
    <w:rsid w:val="00E679E1"/>
    <w:rsid w:val="00E7432F"/>
    <w:rsid w:val="00E804EF"/>
    <w:rsid w:val="00E855D8"/>
    <w:rsid w:val="00E85AC0"/>
    <w:rsid w:val="00EA0349"/>
    <w:rsid w:val="00EA15E7"/>
    <w:rsid w:val="00EB0F1B"/>
    <w:rsid w:val="00EB6E55"/>
    <w:rsid w:val="00EC4F04"/>
    <w:rsid w:val="00ED1C1C"/>
    <w:rsid w:val="00EE134B"/>
    <w:rsid w:val="00F01060"/>
    <w:rsid w:val="00F11659"/>
    <w:rsid w:val="00F251AC"/>
    <w:rsid w:val="00F51D97"/>
    <w:rsid w:val="00F713C4"/>
    <w:rsid w:val="00F76F83"/>
    <w:rsid w:val="00F77299"/>
    <w:rsid w:val="00F816CF"/>
    <w:rsid w:val="00F94B86"/>
    <w:rsid w:val="00FA11DB"/>
    <w:rsid w:val="00FA5DC7"/>
    <w:rsid w:val="00FA6064"/>
    <w:rsid w:val="00FC3253"/>
    <w:rsid w:val="00FC5228"/>
    <w:rsid w:val="00FD042E"/>
    <w:rsid w:val="00FD31AB"/>
    <w:rsid w:val="00FD7251"/>
    <w:rsid w:val="00FE7CC4"/>
    <w:rsid w:val="00FF27E7"/>
    <w:rsid w:val="0D666AEA"/>
    <w:rsid w:val="369A26D8"/>
    <w:rsid w:val="51723A5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眉 Char"/>
    <w:link w:val="3"/>
    <w:semiHidden/>
    <w:qFormat/>
    <w:locked/>
    <w:uiPriority w:val="99"/>
    <w:rPr>
      <w:rFonts w:ascii="Times New Roman" w:hAnsi="Times New Roman" w:eastAsia="宋体" w:cs="Times New Roman"/>
      <w:sz w:val="18"/>
      <w:szCs w:val="18"/>
    </w:rPr>
  </w:style>
  <w:style w:type="character" w:customStyle="1" w:styleId="8">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1864</Words>
  <Characters>1939</Characters>
  <Lines>16</Lines>
  <Paragraphs>4</Paragraphs>
  <TotalTime>134</TotalTime>
  <ScaleCrop>false</ScaleCrop>
  <LinksUpToDate>false</LinksUpToDate>
  <CharactersWithSpaces>2206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2022-04-15T01:00:43Z</dcterms:modified>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F583DCA1794941F5896C7274ABD26D81</vt:lpwstr>
  </property>
</Properties>
</file>