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2"/>
          <w:szCs w:val="32"/>
        </w:rPr>
      </w:pP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高新区龙王塘街道</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ind w:firstLine="602" w:firstLineChars="200"/>
        <w:jc w:val="left"/>
        <w:rPr>
          <w:rFonts w:ascii="仿宋" w:hAnsi="仿宋" w:eastAsia="仿宋"/>
          <w:b/>
          <w:bCs/>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spacing w:line="600" w:lineRule="exact"/>
        <w:ind w:firstLine="640"/>
        <w:rPr>
          <w:rFonts w:ascii="仿宋" w:hAnsi="仿宋" w:eastAsia="仿宋" w:cs="仿宋_GB2312"/>
          <w:sz w:val="30"/>
          <w:szCs w:val="30"/>
        </w:rPr>
      </w:pPr>
      <w:r>
        <w:rPr>
          <w:rFonts w:ascii="仿宋" w:hAnsi="仿宋" w:eastAsia="仿宋"/>
          <w:color w:val="000000"/>
          <w:sz w:val="30"/>
          <w:szCs w:val="30"/>
        </w:rPr>
        <w:t>（一）街道党工委</w:t>
      </w:r>
      <w:r>
        <w:rPr>
          <w:rFonts w:hint="eastAsia" w:ascii="仿宋" w:hAnsi="仿宋" w:eastAsia="仿宋"/>
          <w:color w:val="000000"/>
          <w:sz w:val="30"/>
          <w:szCs w:val="30"/>
        </w:rPr>
        <w:t>主要</w:t>
      </w:r>
      <w:r>
        <w:rPr>
          <w:rFonts w:ascii="仿宋" w:hAnsi="仿宋" w:eastAsia="仿宋"/>
          <w:color w:val="000000"/>
          <w:sz w:val="30"/>
          <w:szCs w:val="30"/>
        </w:rPr>
        <w:t>职责</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1.宣传贯彻党的路线、方针、政策和国家的法律、法规，执行上级党组织的决定、决议，全面推进辖区党的政治建设、思想建设、组织建设、作风建设、纪律建设，及时向区党工委报告辖区有关情况、反映问题、提出意见建议。</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2.统筹推进辖区政治、经济、文化、社会、生态文明和党的建设等工作，讨论并决定辖区党的建设、法治建设、社会治理、公共服务、城市管理、安全生产等方面的重大问题。</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3.负责</w:t>
      </w:r>
      <w:r>
        <w:rPr>
          <w:rFonts w:hint="eastAsia" w:ascii="仿宋" w:hAnsi="仿宋" w:eastAsia="仿宋"/>
          <w:sz w:val="30"/>
          <w:szCs w:val="30"/>
        </w:rPr>
        <w:t>所辖社区（村）、非公企等</w:t>
      </w:r>
      <w:r>
        <w:rPr>
          <w:rFonts w:hint="eastAsia" w:ascii="仿宋" w:hAnsi="仿宋" w:eastAsia="仿宋"/>
          <w:color w:val="000000"/>
          <w:sz w:val="30"/>
          <w:szCs w:val="30"/>
        </w:rPr>
        <w:t>基层党组织建设，落实基层党建工作责任制，统筹推进基层党建工作，实现基层党的组织和工作全覆盖。</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4.履行全面从严治党主体责任，组织开展反腐倡廉教育工作，落实党风廉政建设工作责任制。</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5.负责思想政治、意识形态、精神文明、统一战线等工作。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6.负责对辖区基层社会治理的全面领导，组织协调推动辖区社会治安综合治理、信访维稳、民族宗教、民兵预备役、征兵等工作。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7.按照管理权限，做好街道干部的教育、培养、考核、任免和监督等工作；做好街道党员教育、管理、监督、服务和发展党员工作；做好社区（村）工作者队伍教育、管理工作；做好人才工作。</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8.统筹领导街道办事处、人大工委、纪工委、监察办公室、政协联络组、人民武装部和工会、共青团、妇联等群众团体及派出（驻）单位，做好政协相关工作，支持和保证行政组织、社会组织、群众自治组织依照法律和各自章程开展工作，团结、组织党内外干部和群众，确保各项工作落实。</w:t>
      </w:r>
    </w:p>
    <w:p>
      <w:pPr>
        <w:spacing w:line="600" w:lineRule="exact"/>
        <w:ind w:firstLine="600" w:firstLineChars="200"/>
        <w:rPr>
          <w:rFonts w:ascii="仿宋" w:hAnsi="仿宋" w:eastAsia="仿宋"/>
          <w:sz w:val="30"/>
          <w:szCs w:val="30"/>
        </w:rPr>
      </w:pPr>
      <w:r>
        <w:rPr>
          <w:rFonts w:hint="eastAsia" w:ascii="仿宋" w:hAnsi="仿宋" w:eastAsia="仿宋"/>
          <w:color w:val="000000"/>
          <w:sz w:val="30"/>
          <w:szCs w:val="30"/>
        </w:rPr>
        <w:t>9.承办区党工委交办的其他事项。</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（二）街道办事处主要职责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1.在街道党工委领导下，贯彻执行国家法律、法规、规章和区党工委、管委会的决定、决议，依管委会授权做好辖区行政事务管理服务工作，加强法治政府建设。</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2.协助相关部门制定实施街道经济和社会发展规划，加强街道经济协调服务工作，掌握辖区经济运行情况；推进放管服改革，做好优化营商环境、安商稳商、项目服务等工作；做好信用体系建设相关工作。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3.协调落实就业和社会保障、教育、医疗保障、卫生健康、卫生防疫、养老服务、社会救助、退役军人事务、住房保障、不动产登记、户籍管理等民生领域政策规定；组织开展群众性文化、体育和社会公德教育等活动；维护老年人、妇女、未成年人、残疾人等群体的合法权益。</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4.协助开展辖区市容市貌、园林绿化、环境卫生、物业和房屋管理等工作，参与上级部门授权的空间规划编制、集体土地征转初审及日常管理，指导监督对集体土地管理，协助做好村集体土地征收工作。</w:t>
      </w:r>
    </w:p>
    <w:p>
      <w:pPr>
        <w:spacing w:line="600" w:lineRule="exact"/>
        <w:rPr>
          <w:rFonts w:ascii="仿宋" w:hAnsi="仿宋" w:eastAsia="仿宋"/>
          <w:sz w:val="30"/>
          <w:szCs w:val="30"/>
        </w:rPr>
      </w:pPr>
      <w:r>
        <w:rPr>
          <w:rFonts w:hint="eastAsia" w:ascii="仿宋" w:hAnsi="仿宋" w:eastAsia="仿宋"/>
          <w:sz w:val="30"/>
          <w:szCs w:val="30"/>
        </w:rPr>
        <w:t xml:space="preserve">    5.依法依规承担应急、安全生产、食品安全、生态环境、防火防汛、防灾减灾、人民防空等有关职责。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6.协助执法监管部门，承担日常巡查、发现违法行为并及时制止、通报等工作。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7.组织动员辖区各类单位、社会组织和社区（村）居民等社会力量参与基层治理工作，引导、统筹辖区各方力量为区域发展服务，实现共建共治共享。</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8.推进社区（村）发展建设，指导、支持居（村）民委员会开展居（村）民自治工作。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9.负责实施乡村振兴战略，推进农业农村发展，对村和集体经济组织的“三资”进行监督管理。</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10.承办区党工委、管委会交办的其他工作。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年龙王塘街道部门预算为本部综合收支计划，无二级单位。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按照综合预算的原则，本部门所有收入和支出均纳入部门预算管理，无下级预算单位。收入包括：财政拨款收入</w:t>
      </w:r>
      <w:r>
        <w:rPr>
          <w:rFonts w:hint="eastAsia" w:ascii="仿宋" w:hAnsi="仿宋" w:eastAsia="仿宋"/>
          <w:sz w:val="30"/>
          <w:szCs w:val="30"/>
        </w:rPr>
        <w:t>7003.2</w:t>
      </w:r>
      <w:r>
        <w:rPr>
          <w:rFonts w:hint="eastAsia" w:ascii="仿宋" w:hAnsi="仿宋" w:eastAsia="仿宋" w:cs="仿宋"/>
          <w:color w:val="000000"/>
          <w:kern w:val="0"/>
          <w:sz w:val="30"/>
          <w:szCs w:val="30"/>
        </w:rPr>
        <w:t>万元；支出包括：工资福利支出及对个人和家庭的补助974</w:t>
      </w:r>
      <w:r>
        <w:rPr>
          <w:rFonts w:hint="eastAsia" w:ascii="仿宋" w:hAnsi="仿宋" w:eastAsia="仿宋"/>
          <w:sz w:val="30"/>
          <w:szCs w:val="30"/>
        </w:rPr>
        <w:t>.84</w:t>
      </w:r>
      <w:r>
        <w:rPr>
          <w:rFonts w:hint="eastAsia" w:ascii="仿宋" w:hAnsi="仿宋" w:eastAsia="仿宋" w:cs="仿宋"/>
          <w:color w:val="000000"/>
          <w:kern w:val="0"/>
          <w:sz w:val="30"/>
          <w:szCs w:val="30"/>
        </w:rPr>
        <w:t>万元，商品和服务支出</w:t>
      </w:r>
      <w:r>
        <w:rPr>
          <w:rFonts w:hint="eastAsia" w:ascii="仿宋" w:hAnsi="仿宋" w:eastAsia="仿宋"/>
          <w:sz w:val="30"/>
          <w:szCs w:val="30"/>
        </w:rPr>
        <w:t>6028.36万元，（含专项经费5019.64万元）。</w:t>
      </w:r>
      <w:r>
        <w:rPr>
          <w:rFonts w:hint="eastAsia" w:ascii="仿宋" w:hAnsi="仿宋" w:eastAsia="仿宋" w:cs="仿宋"/>
          <w:color w:val="000000"/>
          <w:kern w:val="0"/>
          <w:sz w:val="30"/>
          <w:szCs w:val="30"/>
        </w:rPr>
        <w:t>全部为一般公共预算收支，无政府性基金预算收支，无国有资本经营预算收支，比</w:t>
      </w:r>
      <w:r>
        <w:rPr>
          <w:rFonts w:ascii="仿宋" w:hAnsi="仿宋" w:eastAsia="仿宋" w:cs="仿宋"/>
          <w:color w:val="000000"/>
          <w:kern w:val="0"/>
          <w:sz w:val="30"/>
          <w:szCs w:val="30"/>
        </w:rPr>
        <w:t>20</w:t>
      </w:r>
      <w:r>
        <w:rPr>
          <w:rFonts w:hint="eastAsia" w:ascii="仿宋" w:hAnsi="仿宋" w:eastAsia="仿宋" w:cs="仿宋"/>
          <w:color w:val="000000"/>
          <w:kern w:val="0"/>
          <w:sz w:val="30"/>
          <w:szCs w:val="30"/>
        </w:rPr>
        <w:t>21年预算数增加</w:t>
      </w:r>
      <w:r>
        <w:rPr>
          <w:rFonts w:hint="eastAsia" w:ascii="仿宋" w:hAnsi="仿宋" w:eastAsia="仿宋" w:cs="仿宋"/>
          <w:color w:val="000000"/>
          <w:kern w:val="0"/>
          <w:sz w:val="30"/>
          <w:szCs w:val="30"/>
          <w:lang w:val="en-US" w:eastAsia="zh-CN"/>
        </w:rPr>
        <w:t>4551.9</w:t>
      </w:r>
      <w:r>
        <w:rPr>
          <w:rFonts w:hint="eastAsia" w:ascii="仿宋" w:hAnsi="仿宋" w:eastAsia="仿宋" w:cs="仿宋"/>
          <w:color w:val="000000"/>
          <w:kern w:val="0"/>
          <w:sz w:val="30"/>
          <w:szCs w:val="30"/>
        </w:rPr>
        <w:t>万元，工资福利支出及对个人和家庭的补助</w:t>
      </w:r>
      <w:r>
        <w:rPr>
          <w:rFonts w:hint="eastAsia" w:ascii="仿宋" w:hAnsi="仿宋" w:eastAsia="仿宋" w:cs="仿宋"/>
          <w:color w:val="000000"/>
          <w:kern w:val="0"/>
          <w:sz w:val="30"/>
          <w:szCs w:val="30"/>
          <w:lang w:eastAsia="zh-CN"/>
        </w:rPr>
        <w:t>增加</w:t>
      </w:r>
      <w:r>
        <w:rPr>
          <w:rFonts w:hint="eastAsia" w:ascii="仿宋" w:hAnsi="仿宋" w:eastAsia="仿宋" w:cs="仿宋"/>
          <w:color w:val="000000"/>
          <w:kern w:val="0"/>
          <w:sz w:val="30"/>
          <w:szCs w:val="30"/>
          <w:lang w:val="en-US" w:eastAsia="zh-CN"/>
        </w:rPr>
        <w:t>109.8万元，</w:t>
      </w:r>
      <w:r>
        <w:rPr>
          <w:rFonts w:hint="eastAsia" w:ascii="仿宋" w:hAnsi="仿宋" w:eastAsia="仿宋" w:cs="仿宋"/>
          <w:color w:val="000000"/>
          <w:kern w:val="0"/>
          <w:sz w:val="30"/>
          <w:szCs w:val="30"/>
        </w:rPr>
        <w:t>商品和服务支出增加</w:t>
      </w:r>
      <w:r>
        <w:rPr>
          <w:rFonts w:hint="eastAsia" w:ascii="仿宋" w:hAnsi="仿宋" w:eastAsia="仿宋" w:cs="仿宋"/>
          <w:color w:val="000000"/>
          <w:kern w:val="0"/>
          <w:sz w:val="30"/>
          <w:szCs w:val="30"/>
          <w:lang w:val="en-US" w:eastAsia="zh-CN"/>
        </w:rPr>
        <w:t>4442</w:t>
      </w:r>
      <w:r>
        <w:rPr>
          <w:rFonts w:hint="eastAsia" w:ascii="仿宋" w:hAnsi="仿宋" w:eastAsia="仿宋" w:cs="仿宋"/>
          <w:color w:val="000000"/>
          <w:kern w:val="0"/>
          <w:sz w:val="30"/>
          <w:szCs w:val="30"/>
        </w:rPr>
        <w:t>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cs="仿宋"/>
          <w:color w:val="000000"/>
          <w:kern w:val="0"/>
          <w:sz w:val="32"/>
          <w:szCs w:val="32"/>
        </w:rPr>
      </w:pPr>
      <w:r>
        <w:rPr>
          <w:rFonts w:hint="eastAsia" w:ascii="仿宋" w:hAnsi="仿宋" w:eastAsia="仿宋"/>
          <w:sz w:val="30"/>
          <w:szCs w:val="30"/>
        </w:rPr>
        <w:t>无“三公”经费支出，</w:t>
      </w:r>
      <w:r>
        <w:rPr>
          <w:rFonts w:ascii="仿宋" w:hAnsi="仿宋" w:eastAsia="仿宋" w:cs="仿宋"/>
          <w:color w:val="000000"/>
          <w:kern w:val="0"/>
          <w:sz w:val="32"/>
          <w:szCs w:val="32"/>
        </w:rPr>
        <w:t>主要是按照中央及市委、市政府关于厉行节约、改进工作作风、密切联系群众“八项规定”等有关要求，严格控制“三公”经费支出</w:t>
      </w:r>
      <w:r>
        <w:rPr>
          <w:rFonts w:hint="eastAsia" w:ascii="仿宋" w:hAnsi="仿宋" w:eastAsia="仿宋" w:cs="仿宋"/>
          <w:color w:val="000000"/>
          <w:kern w:val="0"/>
          <w:sz w:val="32"/>
          <w:szCs w:val="32"/>
        </w:rPr>
        <w:t>。</w:t>
      </w:r>
    </w:p>
    <w:p>
      <w:pPr>
        <w:widowControl/>
        <w:spacing w:line="330" w:lineRule="atLeast"/>
        <w:ind w:firstLine="600" w:firstLineChars="200"/>
        <w:jc w:val="left"/>
        <w:rPr>
          <w:rFonts w:ascii="仿宋" w:hAnsi="仿宋" w:eastAsia="仿宋"/>
          <w:color w:val="000000"/>
          <w:sz w:val="30"/>
          <w:szCs w:val="30"/>
        </w:rPr>
      </w:pPr>
      <w:bookmarkStart w:id="0" w:name="_GoBack"/>
      <w:bookmarkEnd w:id="0"/>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机关运行经费包括定额公用经费45.4万元。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无政府采购项目。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六、国有资产占有使用情况说明</w:t>
      </w:r>
    </w:p>
    <w:p>
      <w:pPr>
        <w:spacing w:line="330" w:lineRule="atLeast"/>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国有资产占有使用情况说明为：截至2021年12月31日，部门单位价值100万元以上专用设备1台（套）。</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七、预算绩效管理情况</w:t>
      </w:r>
    </w:p>
    <w:p>
      <w:pPr>
        <w:ind w:firstLine="640" w:firstLineChars="200"/>
        <w:rPr>
          <w:rFonts w:ascii="仿宋" w:hAnsi="仿宋" w:eastAsia="仿宋" w:cs="仿宋"/>
          <w:sz w:val="32"/>
          <w:szCs w:val="32"/>
        </w:rPr>
      </w:pPr>
      <w:r>
        <w:rPr>
          <w:rFonts w:hint="eastAsia" w:ascii="仿宋" w:hAnsi="仿宋" w:eastAsia="仿宋" w:cs="仿宋"/>
          <w:sz w:val="32"/>
          <w:szCs w:val="32"/>
        </w:rPr>
        <w:t>2022年，按照“先有绩效，后有预算”原则，本部门共计编制绩效目标65个，预算金额5019.64万元，占项目支出预算比重100%。</w:t>
      </w:r>
    </w:p>
    <w:p>
      <w:pPr>
        <w:ind w:firstLine="640" w:firstLineChars="200"/>
        <w:rPr>
          <w:rFonts w:ascii="仿宋" w:hAnsi="仿宋" w:eastAsia="仿宋" w:cs="仿宋"/>
          <w:sz w:val="32"/>
          <w:szCs w:val="32"/>
        </w:rPr>
      </w:pPr>
      <w:r>
        <w:rPr>
          <w:rFonts w:hint="eastAsia" w:ascii="仿宋" w:hAnsi="仿宋" w:eastAsia="仿宋" w:cs="仿宋"/>
          <w:sz w:val="32"/>
          <w:szCs w:val="32"/>
        </w:rPr>
        <w:t>1.综治平台维护费，预算金额为52.7万元；</w:t>
      </w:r>
    </w:p>
    <w:p>
      <w:pPr>
        <w:ind w:firstLine="640" w:firstLineChars="200"/>
        <w:rPr>
          <w:rFonts w:ascii="仿宋" w:hAnsi="仿宋" w:eastAsia="仿宋" w:cs="仿宋"/>
          <w:sz w:val="32"/>
          <w:szCs w:val="32"/>
        </w:rPr>
      </w:pPr>
      <w:r>
        <w:rPr>
          <w:rFonts w:hint="eastAsia" w:ascii="仿宋" w:hAnsi="仿宋" w:eastAsia="仿宋" w:cs="仿宋"/>
          <w:sz w:val="32"/>
          <w:szCs w:val="32"/>
        </w:rPr>
        <w:t>2.综治平台光纤费，预算金额15.6万元；</w:t>
      </w:r>
    </w:p>
    <w:p>
      <w:pPr>
        <w:ind w:firstLine="640" w:firstLineChars="200"/>
        <w:rPr>
          <w:rFonts w:ascii="仿宋" w:hAnsi="仿宋" w:eastAsia="仿宋" w:cs="仿宋"/>
          <w:sz w:val="32"/>
          <w:szCs w:val="32"/>
        </w:rPr>
      </w:pPr>
      <w:r>
        <w:rPr>
          <w:rFonts w:hint="eastAsia" w:ascii="仿宋" w:hAnsi="仿宋" w:eastAsia="仿宋" w:cs="仿宋"/>
          <w:sz w:val="32"/>
          <w:szCs w:val="32"/>
        </w:rPr>
        <w:t>3.防火监控平台维护费，预算金额为69万；</w:t>
      </w:r>
    </w:p>
    <w:p>
      <w:pPr>
        <w:ind w:firstLine="640" w:firstLineChars="200"/>
        <w:rPr>
          <w:rFonts w:ascii="仿宋" w:hAnsi="仿宋" w:eastAsia="仿宋" w:cs="仿宋"/>
          <w:sz w:val="32"/>
          <w:szCs w:val="32"/>
        </w:rPr>
      </w:pPr>
      <w:r>
        <w:rPr>
          <w:rFonts w:hint="eastAsia" w:ascii="仿宋" w:hAnsi="仿宋" w:eastAsia="仿宋" w:cs="仿宋"/>
          <w:sz w:val="32"/>
          <w:szCs w:val="32"/>
        </w:rPr>
        <w:t>4.街道及社区硬件设备维护费用，预算金额为23万元；</w:t>
      </w:r>
    </w:p>
    <w:p>
      <w:pPr>
        <w:ind w:firstLine="640" w:firstLineChars="200"/>
        <w:rPr>
          <w:rFonts w:ascii="仿宋" w:hAnsi="仿宋" w:eastAsia="仿宋" w:cs="仿宋"/>
          <w:sz w:val="32"/>
          <w:szCs w:val="32"/>
        </w:rPr>
      </w:pPr>
      <w:r>
        <w:rPr>
          <w:rFonts w:hint="eastAsia" w:ascii="仿宋" w:hAnsi="仿宋" w:eastAsia="仿宋" w:cs="仿宋"/>
          <w:sz w:val="32"/>
          <w:szCs w:val="32"/>
        </w:rPr>
        <w:t>5.财务服务费，预算金额为14.4万；</w:t>
      </w:r>
    </w:p>
    <w:p>
      <w:pPr>
        <w:ind w:firstLine="640" w:firstLineChars="200"/>
        <w:rPr>
          <w:rFonts w:ascii="仿宋" w:hAnsi="仿宋" w:eastAsia="仿宋" w:cs="仿宋"/>
          <w:sz w:val="32"/>
          <w:szCs w:val="32"/>
        </w:rPr>
      </w:pPr>
      <w:r>
        <w:rPr>
          <w:rFonts w:hint="eastAsia" w:ascii="仿宋" w:hAnsi="仿宋" w:eastAsia="仿宋" w:cs="仿宋"/>
          <w:sz w:val="32"/>
          <w:szCs w:val="32"/>
        </w:rPr>
        <w:t>6.财务报警系统服务费用，预算金额为1.2万元；</w:t>
      </w:r>
    </w:p>
    <w:p>
      <w:pPr>
        <w:ind w:firstLine="640" w:firstLineChars="200"/>
        <w:rPr>
          <w:rFonts w:ascii="仿宋" w:hAnsi="仿宋" w:eastAsia="仿宋" w:cs="仿宋"/>
          <w:sz w:val="32"/>
          <w:szCs w:val="32"/>
        </w:rPr>
      </w:pPr>
      <w:r>
        <w:rPr>
          <w:rFonts w:hint="eastAsia" w:ascii="仿宋" w:hAnsi="仿宋" w:eastAsia="仿宋" w:cs="仿宋"/>
          <w:sz w:val="32"/>
          <w:szCs w:val="32"/>
        </w:rPr>
        <w:t>7.律师顾问服务费，预算金额为1万；</w:t>
      </w:r>
    </w:p>
    <w:p>
      <w:pPr>
        <w:ind w:firstLine="640" w:firstLineChars="200"/>
        <w:rPr>
          <w:rFonts w:ascii="仿宋" w:hAnsi="仿宋" w:eastAsia="仿宋" w:cs="仿宋"/>
          <w:sz w:val="32"/>
          <w:szCs w:val="32"/>
        </w:rPr>
      </w:pPr>
      <w:r>
        <w:rPr>
          <w:rFonts w:hint="eastAsia" w:ascii="仿宋" w:hAnsi="仿宋" w:eastAsia="仿宋" w:cs="仿宋"/>
          <w:sz w:val="32"/>
          <w:szCs w:val="32"/>
        </w:rPr>
        <w:t>8.服务基层岗位大学生住宅费及餐补，预算金额 16万元；</w:t>
      </w:r>
    </w:p>
    <w:p>
      <w:pPr>
        <w:ind w:firstLine="640" w:firstLineChars="200"/>
        <w:rPr>
          <w:rFonts w:ascii="仿宋" w:hAnsi="仿宋" w:eastAsia="仿宋" w:cs="仿宋"/>
          <w:sz w:val="32"/>
          <w:szCs w:val="32"/>
        </w:rPr>
      </w:pPr>
      <w:r>
        <w:rPr>
          <w:rFonts w:hint="eastAsia" w:ascii="仿宋" w:hAnsi="仿宋" w:eastAsia="仿宋" w:cs="仿宋"/>
          <w:sz w:val="32"/>
          <w:szCs w:val="32"/>
        </w:rPr>
        <w:t>9.春节路街两旁灯笼维保费用，预算金额5.3万元；</w:t>
      </w:r>
    </w:p>
    <w:p>
      <w:pPr>
        <w:ind w:firstLine="640" w:firstLineChars="200"/>
        <w:rPr>
          <w:rFonts w:ascii="仿宋" w:hAnsi="仿宋" w:eastAsia="仿宋" w:cs="仿宋"/>
          <w:sz w:val="32"/>
          <w:szCs w:val="32"/>
        </w:rPr>
      </w:pPr>
      <w:r>
        <w:rPr>
          <w:rFonts w:hint="eastAsia" w:ascii="仿宋" w:hAnsi="仿宋" w:eastAsia="仿宋" w:cs="仿宋"/>
          <w:sz w:val="32"/>
          <w:szCs w:val="32"/>
        </w:rPr>
        <w:t>10.办公楼维修保养经费，预算金额为116万元；</w:t>
      </w:r>
    </w:p>
    <w:p>
      <w:pPr>
        <w:ind w:firstLine="640" w:firstLineChars="200"/>
        <w:rPr>
          <w:rFonts w:ascii="仿宋" w:hAnsi="仿宋" w:eastAsia="仿宋" w:cs="仿宋"/>
          <w:sz w:val="32"/>
          <w:szCs w:val="32"/>
        </w:rPr>
      </w:pPr>
      <w:r>
        <w:rPr>
          <w:rFonts w:hint="eastAsia" w:ascii="仿宋" w:hAnsi="仿宋" w:eastAsia="仿宋" w:cs="仿宋"/>
          <w:sz w:val="32"/>
          <w:szCs w:val="32"/>
        </w:rPr>
        <w:t>11.宣传事务，预算金额为5.5万（宣传经费0.5万元/社区/年，11个社区）；</w:t>
      </w:r>
    </w:p>
    <w:p>
      <w:pPr>
        <w:ind w:firstLine="640" w:firstLineChars="200"/>
        <w:rPr>
          <w:rFonts w:ascii="仿宋" w:hAnsi="仿宋" w:eastAsia="仿宋" w:cs="仿宋"/>
          <w:sz w:val="32"/>
          <w:szCs w:val="32"/>
        </w:rPr>
      </w:pPr>
      <w:r>
        <w:rPr>
          <w:rFonts w:hint="eastAsia" w:ascii="仿宋" w:hAnsi="仿宋" w:eastAsia="仿宋" w:cs="仿宋"/>
          <w:sz w:val="32"/>
          <w:szCs w:val="32"/>
        </w:rPr>
        <w:t>12.组织事务共17.5万，其中：党建经费，预算金额为5.5万（0.5万元/社区/年，11个社区）；对村和社区审计费，预算金额12万。</w:t>
      </w:r>
    </w:p>
    <w:p>
      <w:pPr>
        <w:ind w:firstLine="640" w:firstLineChars="200"/>
        <w:rPr>
          <w:rFonts w:ascii="仿宋" w:hAnsi="仿宋" w:eastAsia="仿宋" w:cs="仿宋"/>
          <w:sz w:val="32"/>
          <w:szCs w:val="32"/>
        </w:rPr>
      </w:pPr>
      <w:r>
        <w:rPr>
          <w:rFonts w:hint="eastAsia" w:ascii="仿宋" w:hAnsi="仿宋" w:eastAsia="仿宋" w:cs="仿宋"/>
          <w:sz w:val="32"/>
          <w:szCs w:val="32"/>
        </w:rPr>
        <w:t>13.文体活动，预算金额为5.5万（0.5万元/社区/年，11个社区）；</w:t>
      </w:r>
    </w:p>
    <w:p>
      <w:pPr>
        <w:ind w:firstLine="640" w:firstLineChars="200"/>
        <w:rPr>
          <w:rFonts w:ascii="仿宋" w:hAnsi="仿宋" w:eastAsia="仿宋" w:cs="仿宋"/>
          <w:sz w:val="32"/>
          <w:szCs w:val="32"/>
        </w:rPr>
      </w:pPr>
      <w:r>
        <w:rPr>
          <w:rFonts w:hint="eastAsia" w:ascii="仿宋" w:hAnsi="仿宋" w:eastAsia="仿宋" w:cs="仿宋"/>
          <w:sz w:val="32"/>
          <w:szCs w:val="32"/>
        </w:rPr>
        <w:t>14.疫情防控经费，预算金额30万元；</w:t>
      </w:r>
    </w:p>
    <w:p>
      <w:pPr>
        <w:ind w:firstLine="640" w:firstLineChars="200"/>
        <w:rPr>
          <w:rFonts w:ascii="仿宋" w:hAnsi="仿宋" w:eastAsia="仿宋" w:cs="仿宋"/>
          <w:sz w:val="32"/>
          <w:szCs w:val="32"/>
        </w:rPr>
      </w:pPr>
      <w:r>
        <w:rPr>
          <w:rFonts w:hint="eastAsia" w:ascii="仿宋" w:hAnsi="仿宋" w:eastAsia="仿宋" w:cs="仿宋"/>
          <w:sz w:val="32"/>
          <w:szCs w:val="32"/>
        </w:rPr>
        <w:t>15.临时污水处理站土地使用费，预算金额10万元；</w:t>
      </w:r>
    </w:p>
    <w:p>
      <w:pPr>
        <w:ind w:firstLine="640" w:firstLineChars="200"/>
        <w:rPr>
          <w:rFonts w:ascii="仿宋" w:hAnsi="仿宋" w:eastAsia="仿宋" w:cs="仿宋"/>
          <w:sz w:val="32"/>
          <w:szCs w:val="32"/>
        </w:rPr>
      </w:pPr>
      <w:r>
        <w:rPr>
          <w:rFonts w:hint="eastAsia" w:ascii="仿宋" w:hAnsi="仿宋" w:eastAsia="仿宋" w:cs="仿宋"/>
          <w:sz w:val="32"/>
          <w:szCs w:val="32"/>
        </w:rPr>
        <w:t>16.临时污水处理站运行经费，预算金额510万元（全年运行经费，以服务合同为准）；</w:t>
      </w:r>
    </w:p>
    <w:p>
      <w:pPr>
        <w:ind w:firstLine="640" w:firstLineChars="200"/>
        <w:rPr>
          <w:rFonts w:ascii="仿宋" w:hAnsi="仿宋" w:eastAsia="仿宋" w:cs="仿宋"/>
          <w:sz w:val="32"/>
          <w:szCs w:val="32"/>
        </w:rPr>
      </w:pPr>
      <w:r>
        <w:rPr>
          <w:rFonts w:hint="eastAsia" w:ascii="仿宋" w:hAnsi="仿宋" w:eastAsia="仿宋" w:cs="仿宋"/>
          <w:sz w:val="32"/>
          <w:szCs w:val="32"/>
        </w:rPr>
        <w:t>17.垃圾分类服务费，预算金额760万元（第三方服务费，以中标文件、服务合同为准）；</w:t>
      </w:r>
    </w:p>
    <w:p>
      <w:pPr>
        <w:ind w:firstLine="640" w:firstLineChars="200"/>
        <w:rPr>
          <w:rFonts w:ascii="仿宋" w:hAnsi="仿宋" w:eastAsia="仿宋" w:cs="仿宋"/>
          <w:sz w:val="32"/>
          <w:szCs w:val="32"/>
        </w:rPr>
      </w:pPr>
      <w:r>
        <w:rPr>
          <w:rFonts w:hint="eastAsia" w:ascii="仿宋" w:hAnsi="仿宋" w:eastAsia="仿宋" w:cs="仿宋"/>
          <w:sz w:val="32"/>
          <w:szCs w:val="32"/>
        </w:rPr>
        <w:t>18. 防汛除雪物资经费，预算金额为15万。</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八、龙王塘街道森林防火监控平台项目情况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w:t>
      </w:r>
      <w:r>
        <w:rPr>
          <w:rFonts w:ascii="仿宋" w:hAnsi="仿宋" w:eastAsia="仿宋" w:cs="仿宋"/>
          <w:color w:val="000000"/>
          <w:kern w:val="0"/>
          <w:sz w:val="30"/>
          <w:szCs w:val="30"/>
        </w:rPr>
        <w:t>概述</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龙王塘森林防火监管平台涉及的维保包含监控系统、广播系统、线缆设备、微波设备、监控中心设备的保养与维护。报警系统、链路系统的维护和保养。所涉及每个子系统都特别重要，在整个综合项目作用巨大。为让平台持续稳定运行，需要专业维保人员提供长期维保服务。</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森林资源是人类赖以生存的重要条件，森林火灾是森林的三大灾害之一，以《森林法》《森林防火条例》《全国森林防火发展规划》等法规为指导，预防森林火灾，是实现森林资源增长的保障，是发展现代林业，建设生态林业的重要举措。</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w:t>
      </w:r>
      <w:r>
        <w:rPr>
          <w:rFonts w:ascii="仿宋" w:hAnsi="仿宋" w:eastAsia="仿宋" w:cs="仿宋"/>
          <w:color w:val="000000"/>
          <w:kern w:val="0"/>
          <w:sz w:val="30"/>
          <w:szCs w:val="30"/>
        </w:rPr>
        <w:t>主体</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龙王塘街道城市管理办公室。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4.部门职责</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（1）</w:t>
      </w:r>
      <w:r>
        <w:rPr>
          <w:rFonts w:ascii="仿宋" w:hAnsi="仿宋" w:eastAsia="仿宋" w:cs="仿宋"/>
          <w:kern w:val="0"/>
          <w:sz w:val="30"/>
          <w:szCs w:val="30"/>
        </w:rPr>
        <w:t>贯彻执行国家森林防火的方针、政策，监督、检查《森林防火条例》及有关法规的实施。</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（2）</w:t>
      </w:r>
      <w:r>
        <w:rPr>
          <w:rFonts w:ascii="仿宋" w:hAnsi="仿宋" w:eastAsia="仿宋" w:cs="仿宋"/>
          <w:kern w:val="0"/>
          <w:sz w:val="30"/>
          <w:szCs w:val="30"/>
        </w:rPr>
        <w:t>组织森林防火宣传教育，制订森林防火措施，实施森林火灾的预防工作。</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（3）</w:t>
      </w:r>
      <w:r>
        <w:rPr>
          <w:rFonts w:ascii="仿宋" w:hAnsi="仿宋" w:eastAsia="仿宋" w:cs="仿宋"/>
          <w:kern w:val="0"/>
          <w:sz w:val="30"/>
          <w:szCs w:val="30"/>
        </w:rPr>
        <w:t>管理森林防火</w:t>
      </w:r>
      <w:r>
        <w:rPr>
          <w:rFonts w:hint="eastAsia" w:ascii="仿宋" w:hAnsi="仿宋" w:eastAsia="仿宋" w:cs="仿宋"/>
          <w:kern w:val="0"/>
          <w:sz w:val="30"/>
          <w:szCs w:val="30"/>
        </w:rPr>
        <w:t>监管平台</w:t>
      </w:r>
      <w:r>
        <w:rPr>
          <w:rFonts w:ascii="仿宋" w:hAnsi="仿宋" w:eastAsia="仿宋" w:cs="仿宋"/>
          <w:kern w:val="0"/>
          <w:sz w:val="30"/>
          <w:szCs w:val="30"/>
        </w:rPr>
        <w:t>，实施森林防火监督。</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（4）</w:t>
      </w:r>
      <w:r>
        <w:rPr>
          <w:rFonts w:ascii="仿宋" w:hAnsi="仿宋" w:eastAsia="仿宋" w:cs="仿宋"/>
          <w:kern w:val="0"/>
          <w:sz w:val="30"/>
          <w:szCs w:val="30"/>
        </w:rPr>
        <w:t>负责指导、协调和监督森林防火工作。</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（5）</w:t>
      </w:r>
      <w:r>
        <w:rPr>
          <w:rFonts w:ascii="仿宋" w:hAnsi="仿宋" w:eastAsia="仿宋" w:cs="仿宋"/>
          <w:kern w:val="0"/>
          <w:sz w:val="30"/>
          <w:szCs w:val="30"/>
        </w:rPr>
        <w:t>负责</w:t>
      </w:r>
      <w:r>
        <w:rPr>
          <w:rFonts w:hint="eastAsia" w:ascii="仿宋" w:hAnsi="仿宋" w:eastAsia="仿宋" w:cs="仿宋"/>
          <w:kern w:val="0"/>
          <w:sz w:val="30"/>
          <w:szCs w:val="30"/>
        </w:rPr>
        <w:t>森林防火监管平台中的数据统计、管理、上报、发布工作。</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（6）</w:t>
      </w:r>
      <w:r>
        <w:rPr>
          <w:rFonts w:ascii="仿宋" w:hAnsi="仿宋" w:eastAsia="仿宋" w:cs="仿宋"/>
          <w:kern w:val="0"/>
          <w:sz w:val="30"/>
          <w:szCs w:val="30"/>
        </w:rPr>
        <w:t>配合</w:t>
      </w:r>
      <w:r>
        <w:rPr>
          <w:rFonts w:hint="eastAsia" w:ascii="仿宋" w:hAnsi="仿宋" w:eastAsia="仿宋" w:cs="仿宋"/>
          <w:kern w:val="0"/>
          <w:sz w:val="30"/>
          <w:szCs w:val="30"/>
        </w:rPr>
        <w:t>相关</w:t>
      </w:r>
      <w:r>
        <w:rPr>
          <w:rFonts w:ascii="仿宋" w:hAnsi="仿宋" w:eastAsia="仿宋" w:cs="仿宋"/>
          <w:kern w:val="0"/>
          <w:sz w:val="30"/>
          <w:szCs w:val="30"/>
        </w:rPr>
        <w:t>部门查处森林火灾案件。</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（7）</w:t>
      </w:r>
      <w:r>
        <w:rPr>
          <w:rFonts w:ascii="仿宋" w:hAnsi="仿宋" w:eastAsia="仿宋" w:cs="仿宋"/>
          <w:kern w:val="0"/>
          <w:sz w:val="30"/>
          <w:szCs w:val="30"/>
        </w:rPr>
        <w:t>完成街道党工委、办事处交办的其他任务。</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w:t>
      </w:r>
      <w:r>
        <w:rPr>
          <w:rFonts w:ascii="仿宋" w:hAnsi="仿宋" w:eastAsia="仿宋" w:cs="仿宋"/>
          <w:color w:val="000000"/>
          <w:kern w:val="0"/>
          <w:sz w:val="30"/>
          <w:szCs w:val="30"/>
        </w:rPr>
        <w:t>方案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5.1安防监控系统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（1）摄像机应清洁、确认监控范围</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（2）室内、外防护罩应清洁、牢固，进线口密封确认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（3）监视器应清洁，散热应正常，确认图像质量和原设计方案相一致</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（4）视频控制功能应齐全有效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（5）云台上、下、左、右控制应齐全有效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（6）镜头的调整、控制应齐全有效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（7）硬盘录像机控制、预览、录像时间以及回放应符合设计方案要求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（8）硬盘录像机视频和报警联动应齐全有效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（9）硬盘录像机机器内应清洁、除尘，确认散热风扇工作正常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（10）硬盘录像机时钟应定期校验</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（11）硬盘录像机网络应齐全有效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（12）控制主机功能应齐全有效，报警联动应齐全有效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（13）联网设备、图像传输、编解码设备的检查、调试</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5.2、电源、防雷接地、线缆设备</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（1）确认各设备电源供电是否正常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（2）直流供电器应清洁、电压应符合要求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（3）供电器应清洁，交流与直流转换功能确认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（4）供电器电压应符合要求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（5）变压器或充电器电压应符合要求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（6）计算机电源、直流电源、交流电源，应清洁、定期更换</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（7）空开接线处是否牢固</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（8）线缆应无破损，接头应牢固</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（9）太阳能电池组件是否工作正常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（10）太阳能电池容量是否正常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（11）太阳能控制器工作状态</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（12）中继转发塔维护检修</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5.3、监控中心设备</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（1）机柜和操作台内应除尘、清洁、整齐，应急照明确认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（2）确保各子系统功能有效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（3）凡各安全技术防范系统集成有联动功能的应保证工作正常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（4）检查服务器和存储系统，确保功能有效</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5.4、报警联动、广播系统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（1）确认广播麦克风、接线端子等安装牢固、清洁。</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（2）系统配置的声音装置应工作正常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（3）入侵和周界探测器功能有效，工作正常，探测范围符合设计要求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（4）确认引起误报的障碍物、原因，并及时、有效的整改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（5）探测器位置是否移动，探测器固定符合设计要求</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（6）报警器工作正常，声强符合规范要求，确认开关控制</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（7）报警控制主机和全部广播系统应具有，定时广播，报警广播，喊话功能确认工作正常。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5.5、环境监测系统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（1）温湿度传感器是否正常工作</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（2）风力风向传感器是否工作正常</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（3）监测系统服务器维护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（4）监测系统工作站维护</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5.6、网络及微波传输系统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（1）核心路由器工作状态核查，规则、日志备份</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（2）核心交换机工作状态核查，规则、日志备份</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（3）主覆盖基站工作状态核查，资料、日志备份，测试</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（4）中继基站工作状态核查，资料、日志备份，测试</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（5）CPE设备工作状态核查，资料、日志备份，测试</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6.实施周期</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2022年2月10日至2023年2月9日</w:t>
      </w:r>
      <w:r>
        <w:rPr>
          <w:rFonts w:ascii="仿宋" w:hAnsi="仿宋" w:eastAsia="仿宋" w:cs="仿宋"/>
          <w:color w:val="000000"/>
          <w:kern w:val="0"/>
          <w:sz w:val="30"/>
          <w:szCs w:val="30"/>
        </w:rPr>
        <w:t>。</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7.年度预算安排</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2年拟</w:t>
      </w:r>
      <w:r>
        <w:rPr>
          <w:rFonts w:ascii="仿宋" w:hAnsi="仿宋" w:eastAsia="仿宋" w:cs="仿宋"/>
          <w:color w:val="000000"/>
          <w:kern w:val="0"/>
          <w:sz w:val="30"/>
          <w:szCs w:val="30"/>
        </w:rPr>
        <w:t>安排该项目</w:t>
      </w:r>
      <w:r>
        <w:rPr>
          <w:rFonts w:hint="eastAsia" w:ascii="仿宋" w:hAnsi="仿宋" w:eastAsia="仿宋" w:cs="仿宋"/>
          <w:color w:val="000000"/>
          <w:kern w:val="0"/>
          <w:sz w:val="30"/>
          <w:szCs w:val="30"/>
        </w:rPr>
        <w:t>售后维保服务69万元。</w:t>
      </w: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hint="eastAsia" w:ascii="仿宋" w:hAnsi="仿宋" w:eastAsia="仿宋" w:cs="仿宋"/>
          <w:color w:val="000000"/>
          <w:kern w:val="0"/>
          <w:sz w:val="30"/>
          <w:szCs w:val="30"/>
        </w:rPr>
      </w:pP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 xml:space="preserve">                               </w:t>
      </w: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600" w:firstLineChars="200"/>
        <w:jc w:val="left"/>
        <w:rPr>
          <w:rFonts w:hint="eastAsia" w:ascii="仿宋" w:hAnsi="仿宋" w:eastAsia="仿宋" w:cs="仿宋"/>
          <w:color w:val="000000"/>
          <w:kern w:val="0"/>
          <w:sz w:val="30"/>
          <w:szCs w:val="30"/>
        </w:rPr>
      </w:pPr>
    </w:p>
    <w:p>
      <w:pPr>
        <w:widowControl/>
        <w:spacing w:line="330" w:lineRule="atLeast"/>
        <w:ind w:firstLine="4050" w:firstLineChars="135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202</w:t>
      </w:r>
      <w:r>
        <w:rPr>
          <w:rFonts w:hint="eastAsia" w:ascii="仿宋" w:hAnsi="仿宋" w:eastAsia="仿宋" w:cs="仿宋"/>
          <w:color w:val="000000"/>
          <w:kern w:val="0"/>
          <w:sz w:val="30"/>
          <w:szCs w:val="30"/>
        </w:rPr>
        <w:t>2年</w:t>
      </w:r>
      <w:r>
        <w:rPr>
          <w:rFonts w:hint="eastAsia" w:ascii="仿宋" w:hAnsi="仿宋" w:eastAsia="仿宋" w:cs="仿宋"/>
          <w:color w:val="000000"/>
          <w:kern w:val="0"/>
          <w:sz w:val="30"/>
          <w:szCs w:val="30"/>
          <w:lang w:val="en-US" w:eastAsia="zh-CN"/>
        </w:rPr>
        <w:t>2</w:t>
      </w:r>
      <w:r>
        <w:rPr>
          <w:rFonts w:hint="eastAsia" w:ascii="仿宋" w:hAnsi="仿宋" w:eastAsia="仿宋" w:cs="仿宋"/>
          <w:color w:val="000000"/>
          <w:kern w:val="0"/>
          <w:sz w:val="30"/>
          <w:szCs w:val="30"/>
        </w:rPr>
        <w:t>月1</w:t>
      </w:r>
      <w:r>
        <w:rPr>
          <w:rFonts w:hint="eastAsia" w:ascii="仿宋" w:hAnsi="仿宋" w:eastAsia="仿宋" w:cs="仿宋"/>
          <w:color w:val="000000"/>
          <w:kern w:val="0"/>
          <w:sz w:val="30"/>
          <w:szCs w:val="30"/>
          <w:lang w:val="en-US" w:eastAsia="zh-CN"/>
        </w:rPr>
        <w:t>7</w:t>
      </w:r>
      <w:r>
        <w:rPr>
          <w:rFonts w:hint="eastAsia" w:ascii="仿宋" w:hAnsi="仿宋" w:eastAsia="仿宋" w:cs="仿宋"/>
          <w:color w:val="000000"/>
          <w:kern w:val="0"/>
          <w:sz w:val="30"/>
          <w:szCs w:val="30"/>
        </w:rPr>
        <w:t>日</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01060"/>
    <w:rsid w:val="00001848"/>
    <w:rsid w:val="000130C2"/>
    <w:rsid w:val="00013757"/>
    <w:rsid w:val="000174FA"/>
    <w:rsid w:val="00017AF8"/>
    <w:rsid w:val="00024A42"/>
    <w:rsid w:val="000A1FB6"/>
    <w:rsid w:val="000A55C1"/>
    <w:rsid w:val="000B1F7F"/>
    <w:rsid w:val="000E753B"/>
    <w:rsid w:val="00101BE5"/>
    <w:rsid w:val="001020A5"/>
    <w:rsid w:val="00104AD4"/>
    <w:rsid w:val="0010550E"/>
    <w:rsid w:val="00131DFF"/>
    <w:rsid w:val="00164A2E"/>
    <w:rsid w:val="00165857"/>
    <w:rsid w:val="0017573B"/>
    <w:rsid w:val="001826BF"/>
    <w:rsid w:val="00187190"/>
    <w:rsid w:val="0019108D"/>
    <w:rsid w:val="001961A4"/>
    <w:rsid w:val="001A3A65"/>
    <w:rsid w:val="001D6C81"/>
    <w:rsid w:val="001E3E93"/>
    <w:rsid w:val="00204F99"/>
    <w:rsid w:val="0020765A"/>
    <w:rsid w:val="00264775"/>
    <w:rsid w:val="00265F8B"/>
    <w:rsid w:val="00295AE8"/>
    <w:rsid w:val="002B25D4"/>
    <w:rsid w:val="003003AA"/>
    <w:rsid w:val="00310FCC"/>
    <w:rsid w:val="00332705"/>
    <w:rsid w:val="00342DA2"/>
    <w:rsid w:val="003514BA"/>
    <w:rsid w:val="00385656"/>
    <w:rsid w:val="00397830"/>
    <w:rsid w:val="003B50ED"/>
    <w:rsid w:val="003C65CD"/>
    <w:rsid w:val="003D11E6"/>
    <w:rsid w:val="003E61DA"/>
    <w:rsid w:val="003F2AA1"/>
    <w:rsid w:val="003F4DFF"/>
    <w:rsid w:val="003F6D74"/>
    <w:rsid w:val="004221E9"/>
    <w:rsid w:val="00437205"/>
    <w:rsid w:val="00480BB5"/>
    <w:rsid w:val="00482D96"/>
    <w:rsid w:val="004E460C"/>
    <w:rsid w:val="0056521E"/>
    <w:rsid w:val="00566D1A"/>
    <w:rsid w:val="00590ADB"/>
    <w:rsid w:val="00593313"/>
    <w:rsid w:val="00594FB5"/>
    <w:rsid w:val="00595C50"/>
    <w:rsid w:val="005A04CC"/>
    <w:rsid w:val="005C5F4F"/>
    <w:rsid w:val="005D2821"/>
    <w:rsid w:val="005D46E4"/>
    <w:rsid w:val="005E3D47"/>
    <w:rsid w:val="005F4DCC"/>
    <w:rsid w:val="00614500"/>
    <w:rsid w:val="006255C9"/>
    <w:rsid w:val="006541E5"/>
    <w:rsid w:val="00656282"/>
    <w:rsid w:val="0066387E"/>
    <w:rsid w:val="00685202"/>
    <w:rsid w:val="00690002"/>
    <w:rsid w:val="00692A28"/>
    <w:rsid w:val="006A736B"/>
    <w:rsid w:val="006B65BF"/>
    <w:rsid w:val="006E2E76"/>
    <w:rsid w:val="006F0777"/>
    <w:rsid w:val="006F1596"/>
    <w:rsid w:val="0071322E"/>
    <w:rsid w:val="007170BB"/>
    <w:rsid w:val="00735CB3"/>
    <w:rsid w:val="0075145C"/>
    <w:rsid w:val="00753345"/>
    <w:rsid w:val="00753F26"/>
    <w:rsid w:val="00755C7B"/>
    <w:rsid w:val="00764A51"/>
    <w:rsid w:val="007805EB"/>
    <w:rsid w:val="00793572"/>
    <w:rsid w:val="0079550D"/>
    <w:rsid w:val="00795BCD"/>
    <w:rsid w:val="007A651E"/>
    <w:rsid w:val="007B12D0"/>
    <w:rsid w:val="007C5E3C"/>
    <w:rsid w:val="007F23D9"/>
    <w:rsid w:val="00805892"/>
    <w:rsid w:val="00810EB2"/>
    <w:rsid w:val="008207A6"/>
    <w:rsid w:val="00821D8A"/>
    <w:rsid w:val="00826E6F"/>
    <w:rsid w:val="008401C5"/>
    <w:rsid w:val="008620BC"/>
    <w:rsid w:val="008641D1"/>
    <w:rsid w:val="00881EB7"/>
    <w:rsid w:val="00883CF1"/>
    <w:rsid w:val="008B01B8"/>
    <w:rsid w:val="008D04E2"/>
    <w:rsid w:val="0090026F"/>
    <w:rsid w:val="009244A6"/>
    <w:rsid w:val="00926FA0"/>
    <w:rsid w:val="00941B10"/>
    <w:rsid w:val="009610D4"/>
    <w:rsid w:val="00961681"/>
    <w:rsid w:val="00961C65"/>
    <w:rsid w:val="009652AA"/>
    <w:rsid w:val="009848F0"/>
    <w:rsid w:val="009B6ECF"/>
    <w:rsid w:val="009F1015"/>
    <w:rsid w:val="009F229D"/>
    <w:rsid w:val="00A12672"/>
    <w:rsid w:val="00A150E4"/>
    <w:rsid w:val="00A206A9"/>
    <w:rsid w:val="00A26A44"/>
    <w:rsid w:val="00A377FD"/>
    <w:rsid w:val="00A5549A"/>
    <w:rsid w:val="00A70656"/>
    <w:rsid w:val="00A7148A"/>
    <w:rsid w:val="00A721B2"/>
    <w:rsid w:val="00A7639E"/>
    <w:rsid w:val="00A924A6"/>
    <w:rsid w:val="00AD1E96"/>
    <w:rsid w:val="00AF7B8F"/>
    <w:rsid w:val="00B01C4B"/>
    <w:rsid w:val="00B217F1"/>
    <w:rsid w:val="00B40E6C"/>
    <w:rsid w:val="00B41A27"/>
    <w:rsid w:val="00B948E5"/>
    <w:rsid w:val="00BD0E32"/>
    <w:rsid w:val="00BE6D97"/>
    <w:rsid w:val="00C052C0"/>
    <w:rsid w:val="00C27C44"/>
    <w:rsid w:val="00C43646"/>
    <w:rsid w:val="00C67479"/>
    <w:rsid w:val="00C82D0F"/>
    <w:rsid w:val="00CB1A33"/>
    <w:rsid w:val="00CD37DA"/>
    <w:rsid w:val="00CF43DA"/>
    <w:rsid w:val="00D10236"/>
    <w:rsid w:val="00D117B6"/>
    <w:rsid w:val="00D12D1E"/>
    <w:rsid w:val="00D176CA"/>
    <w:rsid w:val="00D318A6"/>
    <w:rsid w:val="00D400F0"/>
    <w:rsid w:val="00D62EAA"/>
    <w:rsid w:val="00D82E50"/>
    <w:rsid w:val="00DA048E"/>
    <w:rsid w:val="00DA3155"/>
    <w:rsid w:val="00DA6895"/>
    <w:rsid w:val="00DC1136"/>
    <w:rsid w:val="00DD605A"/>
    <w:rsid w:val="00DD67CE"/>
    <w:rsid w:val="00DF2079"/>
    <w:rsid w:val="00E05B14"/>
    <w:rsid w:val="00E160F9"/>
    <w:rsid w:val="00E433BA"/>
    <w:rsid w:val="00E57189"/>
    <w:rsid w:val="00E679E1"/>
    <w:rsid w:val="00E804EF"/>
    <w:rsid w:val="00EA15E7"/>
    <w:rsid w:val="00EB6E55"/>
    <w:rsid w:val="00EC484B"/>
    <w:rsid w:val="00EE134B"/>
    <w:rsid w:val="00F01060"/>
    <w:rsid w:val="00F251AC"/>
    <w:rsid w:val="00F438F3"/>
    <w:rsid w:val="00F5435E"/>
    <w:rsid w:val="00F643AD"/>
    <w:rsid w:val="00F713C4"/>
    <w:rsid w:val="00F76F83"/>
    <w:rsid w:val="00F821D7"/>
    <w:rsid w:val="00F83615"/>
    <w:rsid w:val="00F916D1"/>
    <w:rsid w:val="00F94B86"/>
    <w:rsid w:val="00FC5228"/>
    <w:rsid w:val="00FD042E"/>
    <w:rsid w:val="00FD7251"/>
    <w:rsid w:val="00FE3230"/>
    <w:rsid w:val="00FF605E"/>
    <w:rsid w:val="331320B5"/>
    <w:rsid w:val="56730A6F"/>
    <w:rsid w:val="710B49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locked/>
    <w:uiPriority w:val="99"/>
    <w:rPr>
      <w:rFonts w:ascii="Times New Roman" w:hAnsi="Times New Roman" w:eastAsia="宋体" w:cs="Times New Roman"/>
      <w:sz w:val="18"/>
      <w:szCs w:val="18"/>
    </w:rPr>
  </w:style>
  <w:style w:type="character" w:customStyle="1" w:styleId="7">
    <w:name w:val="页脚 Char"/>
    <w:link w:val="2"/>
    <w:semiHidden/>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4948</Words>
  <Characters>5175</Characters>
  <Lines>37</Lines>
  <Paragraphs>10</Paragraphs>
  <TotalTime>0</TotalTime>
  <ScaleCrop>false</ScaleCrop>
  <LinksUpToDate>false</LinksUpToDate>
  <CharactersWithSpaces>5218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2018-04-27T03:41:00Z</cp:lastPrinted>
  <dcterms:modified xsi:type="dcterms:W3CDTF">2022-04-18T01:49:12Z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BEA67D4D4595435BB1D7060CDE02CA06</vt:lpwstr>
  </property>
</Properties>
</file>