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eastAsia="仿宋_GB2312"/>
          <w:sz w:val="32"/>
          <w:szCs w:val="32"/>
        </w:rPr>
      </w:pPr>
    </w:p>
    <w:p>
      <w:pPr>
        <w:widowControl/>
        <w:spacing w:line="330" w:lineRule="atLeast"/>
        <w:jc w:val="center"/>
        <w:rPr>
          <w:rFonts w:ascii="仿宋" w:hAnsi="仿宋" w:eastAsia="仿宋"/>
          <w:b/>
          <w:bCs/>
          <w:sz w:val="36"/>
          <w:szCs w:val="36"/>
        </w:rPr>
      </w:pPr>
      <w:r>
        <w:rPr>
          <w:rFonts w:hint="eastAsia" w:ascii="仿宋" w:hAnsi="仿宋" w:eastAsia="仿宋" w:cs="仿宋"/>
          <w:b/>
          <w:bCs/>
          <w:sz w:val="36"/>
          <w:szCs w:val="36"/>
        </w:rPr>
        <w:t>高新区七贤岭街道</w:t>
      </w:r>
      <w:r>
        <w:rPr>
          <w:rFonts w:ascii="仿宋" w:hAnsi="仿宋" w:eastAsia="仿宋" w:cs="仿宋"/>
          <w:b/>
          <w:bCs/>
          <w:color w:val="000000"/>
          <w:kern w:val="0"/>
          <w:sz w:val="36"/>
          <w:szCs w:val="36"/>
        </w:rPr>
        <w:t>202</w:t>
      </w:r>
      <w:r>
        <w:rPr>
          <w:rFonts w:hint="eastAsia" w:ascii="仿宋" w:hAnsi="仿宋" w:eastAsia="仿宋" w:cs="仿宋"/>
          <w:b/>
          <w:bCs/>
          <w:color w:val="000000"/>
          <w:kern w:val="0"/>
          <w:sz w:val="36"/>
          <w:szCs w:val="36"/>
        </w:rPr>
        <w:t>2年部门预算</w:t>
      </w:r>
    </w:p>
    <w:p>
      <w:pPr>
        <w:widowControl/>
        <w:spacing w:line="330" w:lineRule="atLeast"/>
        <w:ind w:firstLine="602" w:firstLineChars="200"/>
        <w:jc w:val="left"/>
        <w:rPr>
          <w:rFonts w:ascii="仿宋" w:hAnsi="仿宋" w:eastAsia="仿宋"/>
          <w:b/>
          <w:bCs/>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第一部分部门概况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一、主要职责：</w:t>
      </w:r>
    </w:p>
    <w:p>
      <w:pPr>
        <w:spacing w:line="600" w:lineRule="exact"/>
        <w:ind w:firstLine="640"/>
        <w:rPr>
          <w:rFonts w:ascii="仿宋" w:hAnsi="仿宋" w:eastAsia="仿宋" w:cs="仿宋_GB2312"/>
          <w:sz w:val="30"/>
          <w:szCs w:val="30"/>
        </w:rPr>
      </w:pPr>
      <w:r>
        <w:rPr>
          <w:rFonts w:ascii="仿宋" w:hAnsi="仿宋" w:eastAsia="仿宋"/>
          <w:color w:val="000000"/>
          <w:sz w:val="30"/>
          <w:szCs w:val="30"/>
        </w:rPr>
        <w:t>（一）街道党工委</w:t>
      </w:r>
      <w:r>
        <w:rPr>
          <w:rFonts w:hint="eastAsia" w:ascii="仿宋" w:hAnsi="仿宋" w:eastAsia="仿宋"/>
          <w:color w:val="000000"/>
          <w:sz w:val="30"/>
          <w:szCs w:val="30"/>
        </w:rPr>
        <w:t>主要</w:t>
      </w:r>
      <w:r>
        <w:rPr>
          <w:rFonts w:ascii="仿宋" w:hAnsi="仿宋" w:eastAsia="仿宋"/>
          <w:color w:val="000000"/>
          <w:sz w:val="30"/>
          <w:szCs w:val="30"/>
        </w:rPr>
        <w:t>职责</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1.宣传贯彻党的路线、方针、政策和国家的法律、法规，执行上级党组织的决定、决议，全面推进辖区党的政治建设、思想建设、组织建设、作风建设、纪律建设，及时向区党工委报告辖区有关情况、反映问题、提出意见建议。</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2.统筹推进辖区政治、经济、文化、社会、生态文明和党的建设等工作，讨论并决定辖区党的建设、法治建设、社会治理、公共服务、城市管理、安全生产等方面的重大问题。</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3.负责</w:t>
      </w:r>
      <w:r>
        <w:rPr>
          <w:rFonts w:hint="eastAsia" w:ascii="仿宋" w:hAnsi="仿宋" w:eastAsia="仿宋"/>
          <w:sz w:val="30"/>
          <w:szCs w:val="30"/>
        </w:rPr>
        <w:t>所辖社区、非公企等</w:t>
      </w:r>
      <w:r>
        <w:rPr>
          <w:rFonts w:hint="eastAsia" w:ascii="仿宋" w:hAnsi="仿宋" w:eastAsia="仿宋"/>
          <w:color w:val="000000"/>
          <w:sz w:val="30"/>
          <w:szCs w:val="30"/>
        </w:rPr>
        <w:t>基层党组织建设，落实基层党建工作责任制，统筹推进基层党建工作，实现基层党的组织和工作全覆盖。</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4.履行全面从严治党主体责任，组织开展反腐倡廉教育工作，落实党风廉政建设工作责任制。</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5.负责思想政治、意识形态、精神文明、统一战线等工作。</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6.负责对辖区基层社会治理的全面领导，组织协调推动辖区社会治安综合治理、信访维稳、民族宗教、民兵预备役、征兵等工作。</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7.按照管理权限，做好街道干部的教育、培养、考核、任免和监督等工作；做好街道党员教育、管理、监督、服务和发展党员工作；做好社区工作者队伍教育、管理工作；做好人才工作。</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8.统筹领导街道办事处、人大工委、纪工委、监察办公室、政协联络组、人民武装部和工会、共青团、妇联等群众团体及派出（驻）单位，做好政协相关工作，支持和保证行政组织、社会组织、群众自治组织依照法律和各自章程开展工作，团结、组织党内外干部和群众，确保各项工作落实。</w:t>
      </w:r>
    </w:p>
    <w:p>
      <w:pPr>
        <w:spacing w:line="600" w:lineRule="exact"/>
        <w:ind w:firstLine="600" w:firstLineChars="200"/>
        <w:rPr>
          <w:rFonts w:ascii="仿宋" w:hAnsi="仿宋" w:eastAsia="仿宋"/>
          <w:sz w:val="30"/>
          <w:szCs w:val="30"/>
        </w:rPr>
      </w:pPr>
      <w:r>
        <w:rPr>
          <w:rFonts w:hint="eastAsia" w:ascii="仿宋" w:hAnsi="仿宋" w:eastAsia="仿宋"/>
          <w:color w:val="000000"/>
          <w:sz w:val="30"/>
          <w:szCs w:val="30"/>
        </w:rPr>
        <w:t>9.承办区党工委交办的其他事项。</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（二）街道办事处主要职责</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1.在街道党工委领导下，贯彻执行国家法律、法规、规章和区党工委、管委会的决定、决议，依管委会授权做好辖区行政事务管理服务工作，加强法治政府建设。</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2.协助相关部门制定实施街道经济和社会发展规划，加强街道经济协调服务工作，掌握辖区经济运行情况；推进放管服改革，做好优化营商环境、安商稳商、项目服务等工作；做好信用体系建设相关工作。</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3.协调落实就业和社会保障、教育、医疗保障、卫生健康、卫生防疫、养老服务、社会救助、退役军人事务、住房保障、不动产登记、户籍管理等民生领域政策规定；组织开展群众性文化、体育和社会公德教育等活动；维护老年人、妇女、未成年人、残疾人等群体的合法权益。</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4.协助开展辖区市容市貌、园林绿化、环境卫生、物业和房屋管理等工作。</w:t>
      </w:r>
    </w:p>
    <w:p>
      <w:pPr>
        <w:spacing w:line="600" w:lineRule="exact"/>
        <w:rPr>
          <w:rFonts w:ascii="仿宋" w:hAnsi="仿宋" w:eastAsia="仿宋"/>
          <w:sz w:val="30"/>
          <w:szCs w:val="30"/>
        </w:rPr>
      </w:pPr>
      <w:r>
        <w:rPr>
          <w:rFonts w:hint="eastAsia" w:ascii="仿宋" w:hAnsi="仿宋" w:eastAsia="仿宋"/>
          <w:sz w:val="30"/>
          <w:szCs w:val="30"/>
        </w:rPr>
        <w:t xml:space="preserve">    5.依法依规承担应急、安全生产、食品安全、生态环境、防火防汛、防灾减灾、人民防空等有关职责。</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6.协助执法监管部门，承担日常巡查、发现违法行为并及时制止、通报等工作。</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7.组织动员辖区各类单位、社会组织和社区居民等社会力量参与基层治理工作，引导、统筹辖区各方力量为区域发展服务，实现共建共治共享。</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8.推进社区发展建设，指导、支持居委会开展自治工作。</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9.承办区党工委、管委会交办的其他工作。</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二、部门预算单位构成</w:t>
      </w:r>
    </w:p>
    <w:p>
      <w:pPr>
        <w:widowControl/>
        <w:spacing w:line="330" w:lineRule="atLeast"/>
        <w:ind w:firstLine="600" w:firstLineChars="200"/>
        <w:jc w:val="left"/>
        <w:rPr>
          <w:rFonts w:hint="eastAsia" w:ascii="仿宋" w:hAnsi="仿宋" w:eastAsia="仿宋" w:cs="仿宋"/>
          <w:color w:val="000000"/>
          <w:kern w:val="0"/>
          <w:sz w:val="30"/>
          <w:szCs w:val="30"/>
        </w:rPr>
      </w:pPr>
      <w:r>
        <w:rPr>
          <w:rFonts w:ascii="仿宋" w:hAnsi="仿宋" w:eastAsia="仿宋" w:cs="仿宋"/>
          <w:color w:val="000000"/>
          <w:kern w:val="0"/>
          <w:sz w:val="30"/>
          <w:szCs w:val="30"/>
        </w:rPr>
        <w:t>202</w:t>
      </w:r>
      <w:r>
        <w:rPr>
          <w:rFonts w:hint="eastAsia" w:ascii="仿宋" w:hAnsi="仿宋" w:eastAsia="仿宋" w:cs="仿宋"/>
          <w:color w:val="000000"/>
          <w:kern w:val="0"/>
          <w:sz w:val="30"/>
          <w:szCs w:val="30"/>
        </w:rPr>
        <w:t>2年七贤岭街道部门预算为本部综合收支计划，无二级单位。</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第二部分部门预算情况说明</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一、总体说明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按照综合预算的原则，本部门所有收入和支出均纳入部门预算管理，无下级预算单位。收入包括：财政拨款收入</w:t>
      </w:r>
      <w:r>
        <w:rPr>
          <w:rFonts w:hint="eastAsia" w:ascii="仿宋" w:hAnsi="仿宋" w:eastAsia="仿宋"/>
          <w:sz w:val="30"/>
          <w:szCs w:val="30"/>
        </w:rPr>
        <w:t>3763.99</w:t>
      </w:r>
      <w:r>
        <w:rPr>
          <w:rFonts w:hint="eastAsia" w:ascii="仿宋" w:hAnsi="仿宋" w:eastAsia="仿宋" w:cs="仿宋"/>
          <w:color w:val="000000"/>
          <w:kern w:val="0"/>
          <w:sz w:val="30"/>
          <w:szCs w:val="30"/>
        </w:rPr>
        <w:t>万元；支出包括：工资福利和对个人家庭补助支出</w:t>
      </w:r>
      <w:r>
        <w:rPr>
          <w:rFonts w:hint="eastAsia" w:ascii="仿宋" w:hAnsi="仿宋" w:eastAsia="仿宋"/>
          <w:sz w:val="30"/>
          <w:szCs w:val="30"/>
        </w:rPr>
        <w:t>575.22</w:t>
      </w:r>
      <w:r>
        <w:rPr>
          <w:rFonts w:hint="eastAsia" w:ascii="仿宋" w:hAnsi="仿宋" w:eastAsia="仿宋" w:cs="仿宋"/>
          <w:color w:val="000000"/>
          <w:kern w:val="0"/>
          <w:sz w:val="30"/>
          <w:szCs w:val="30"/>
        </w:rPr>
        <w:t>万元，</w:t>
      </w:r>
      <w:r>
        <w:rPr>
          <w:rFonts w:hint="eastAsia" w:ascii="仿宋_GB2312" w:eastAsia="仿宋_GB2312"/>
          <w:sz w:val="32"/>
          <w:szCs w:val="32"/>
        </w:rPr>
        <w:t>商品和服务支出3188.77万元（含专项经费3170.63万元）</w:t>
      </w:r>
      <w:r>
        <w:rPr>
          <w:rFonts w:hint="eastAsia" w:ascii="仿宋" w:hAnsi="仿宋" w:eastAsia="仿宋" w:cs="仿宋"/>
          <w:color w:val="000000"/>
          <w:kern w:val="0"/>
          <w:sz w:val="30"/>
          <w:szCs w:val="30"/>
        </w:rPr>
        <w:t>。全部为一般公共预算收支，无政府性基金预算收支，无国有资本经营预算收支，比</w:t>
      </w:r>
      <w:r>
        <w:rPr>
          <w:rFonts w:ascii="仿宋" w:hAnsi="仿宋" w:eastAsia="仿宋" w:cs="仿宋"/>
          <w:color w:val="000000"/>
          <w:kern w:val="0"/>
          <w:sz w:val="30"/>
          <w:szCs w:val="30"/>
        </w:rPr>
        <w:t>20</w:t>
      </w:r>
      <w:r>
        <w:rPr>
          <w:rFonts w:hint="eastAsia" w:ascii="仿宋" w:hAnsi="仿宋" w:eastAsia="仿宋" w:cs="仿宋"/>
          <w:color w:val="000000"/>
          <w:kern w:val="0"/>
          <w:sz w:val="30"/>
          <w:szCs w:val="30"/>
        </w:rPr>
        <w:t>21年预算数增加2290万元，工资福利支出及对个人和家庭的补助增加92.1万元，商品和服务支出增加2198万元。</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二、“三公”经费预算情况说明</w:t>
      </w:r>
    </w:p>
    <w:p>
      <w:pPr>
        <w:spacing w:line="600" w:lineRule="exact"/>
        <w:ind w:firstLine="600" w:firstLineChars="200"/>
        <w:rPr>
          <w:rFonts w:ascii="仿宋" w:hAnsi="仿宋" w:eastAsia="仿宋" w:cs="仿宋"/>
          <w:color w:val="000000"/>
          <w:kern w:val="0"/>
          <w:sz w:val="32"/>
          <w:szCs w:val="32"/>
        </w:rPr>
      </w:pPr>
      <w:r>
        <w:rPr>
          <w:rFonts w:hint="eastAsia" w:ascii="仿宋" w:hAnsi="仿宋" w:eastAsia="仿宋"/>
          <w:sz w:val="30"/>
          <w:szCs w:val="30"/>
        </w:rPr>
        <w:t>无“三公”经费支出，</w:t>
      </w:r>
      <w:r>
        <w:rPr>
          <w:rFonts w:ascii="仿宋" w:hAnsi="仿宋" w:eastAsia="仿宋" w:cs="仿宋"/>
          <w:color w:val="000000"/>
          <w:kern w:val="0"/>
          <w:sz w:val="32"/>
          <w:szCs w:val="32"/>
        </w:rPr>
        <w:t>主要是按照中央及市委、市政府关于厉行节约、改进工作作风、密切联系群众“八项规定”等有关要求，严格控制“三公”经费支出</w:t>
      </w:r>
      <w:r>
        <w:rPr>
          <w:rFonts w:hint="eastAsia" w:ascii="仿宋" w:hAnsi="仿宋" w:eastAsia="仿宋" w:cs="仿宋"/>
          <w:color w:val="000000"/>
          <w:kern w:val="0"/>
          <w:sz w:val="32"/>
          <w:szCs w:val="32"/>
        </w:rPr>
        <w:t>。</w:t>
      </w:r>
    </w:p>
    <w:p>
      <w:pPr>
        <w:widowControl/>
        <w:spacing w:line="330" w:lineRule="atLeast"/>
        <w:ind w:firstLine="600" w:firstLineChars="200"/>
        <w:jc w:val="left"/>
        <w:rPr>
          <w:rFonts w:ascii="仿宋" w:hAnsi="仿宋" w:eastAsia="仿宋"/>
          <w:color w:val="000000"/>
          <w:sz w:val="30"/>
          <w:szCs w:val="30"/>
        </w:rPr>
      </w:pPr>
      <w:bookmarkStart w:id="0" w:name="_GoBack"/>
      <w:bookmarkEnd w:id="0"/>
      <w:r>
        <w:rPr>
          <w:rFonts w:hint="eastAsia" w:ascii="仿宋" w:hAnsi="仿宋" w:eastAsia="仿宋" w:cs="仿宋"/>
          <w:color w:val="000000"/>
          <w:kern w:val="0"/>
          <w:sz w:val="30"/>
          <w:szCs w:val="30"/>
        </w:rPr>
        <w:t>三、机关运行经费安排情况说明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机关运行经费包括定额公用经费20.54万元，2022年新增预算部门。</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四、政府采购情况说明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无政府采购项目。</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五、政府性基金收支预算情况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无政府性基金预算收支。</w:t>
      </w:r>
    </w:p>
    <w:p>
      <w:pPr>
        <w:spacing w:line="330" w:lineRule="atLeast"/>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六、国有资产占有使用情况说明</w:t>
      </w:r>
    </w:p>
    <w:p>
      <w:pPr>
        <w:spacing w:line="330" w:lineRule="atLeast"/>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国有资产占有使用情况说明为：截至2021年12月31日，部门单位价值100万元以上专用设备0台（套）。</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七、预算绩效管理情况</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Verdana"/>
          <w:color w:val="000000"/>
          <w:kern w:val="0"/>
          <w:sz w:val="30"/>
          <w:szCs w:val="30"/>
        </w:rPr>
        <w:t>20</w:t>
      </w:r>
      <w:r>
        <w:rPr>
          <w:rFonts w:hint="eastAsia" w:ascii="仿宋" w:hAnsi="仿宋" w:eastAsia="仿宋" w:cs="Verdana"/>
          <w:color w:val="000000"/>
          <w:kern w:val="0"/>
          <w:sz w:val="30"/>
          <w:szCs w:val="30"/>
        </w:rPr>
        <w:t>22年，按照“先有绩效，后有预算”原则，本街道共计编制绩效目标33个，总预算金</w:t>
      </w:r>
      <w:r>
        <w:rPr>
          <w:rFonts w:hint="eastAsia" w:ascii="仿宋" w:hAnsi="仿宋" w:eastAsia="仿宋" w:cs="仿宋"/>
          <w:color w:val="000000"/>
          <w:kern w:val="0"/>
          <w:sz w:val="30"/>
          <w:szCs w:val="30"/>
        </w:rPr>
        <w:t>额</w:t>
      </w:r>
      <w:r>
        <w:rPr>
          <w:rFonts w:hint="eastAsia" w:ascii="仿宋_GB2312" w:eastAsia="仿宋_GB2312"/>
          <w:sz w:val="32"/>
          <w:szCs w:val="32"/>
        </w:rPr>
        <w:t>3763.99</w:t>
      </w:r>
      <w:r>
        <w:rPr>
          <w:rFonts w:hint="eastAsia" w:ascii="仿宋" w:hAnsi="仿宋" w:eastAsia="仿宋" w:cs="仿宋"/>
          <w:color w:val="000000"/>
          <w:kern w:val="0"/>
          <w:sz w:val="30"/>
          <w:szCs w:val="30"/>
        </w:rPr>
        <w:t>万元，占</w:t>
      </w:r>
      <w:r>
        <w:rPr>
          <w:rFonts w:hint="eastAsia" w:ascii="仿宋" w:hAnsi="仿宋" w:eastAsia="仿宋" w:cs="Verdana"/>
          <w:color w:val="000000"/>
          <w:kern w:val="0"/>
          <w:sz w:val="30"/>
          <w:szCs w:val="30"/>
        </w:rPr>
        <w:t>预算</w:t>
      </w:r>
      <w:r>
        <w:rPr>
          <w:rFonts w:hint="eastAsia" w:ascii="仿宋" w:hAnsi="仿宋" w:eastAsia="仿宋" w:cs="仿宋"/>
          <w:color w:val="000000"/>
          <w:kern w:val="0"/>
          <w:sz w:val="30"/>
          <w:szCs w:val="30"/>
        </w:rPr>
        <w:t>比重100</w:t>
      </w:r>
      <w:r>
        <w:rPr>
          <w:rFonts w:ascii="仿宋" w:hAnsi="仿宋" w:eastAsia="仿宋" w:cs="仿宋"/>
          <w:color w:val="000000"/>
          <w:kern w:val="0"/>
          <w:sz w:val="30"/>
          <w:szCs w:val="30"/>
        </w:rPr>
        <w:t>%</w:t>
      </w:r>
      <w:r>
        <w:rPr>
          <w:rFonts w:hint="eastAsia" w:ascii="仿宋" w:hAnsi="仿宋" w:eastAsia="仿宋" w:cs="仿宋"/>
          <w:color w:val="000000"/>
          <w:kern w:val="0"/>
          <w:sz w:val="30"/>
          <w:szCs w:val="30"/>
        </w:rPr>
        <w:t>。</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1、机关人员工资、绩效、保险等573.3万元。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2、公务员公用经费11.9万元。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3、公务员体检经费2.4万元。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4、工会会费6万元。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5、巡防队服务经费17.71万元。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6、街道线上24小时服务保障经费29.98万元。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7、老干部报刊费和活动经费 0.08万元。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8、</w:t>
      </w:r>
      <w:r>
        <w:rPr>
          <w:rFonts w:hint="eastAsia"/>
        </w:rPr>
        <w:t xml:space="preserve"> </w:t>
      </w:r>
      <w:r>
        <w:rPr>
          <w:rFonts w:hint="eastAsia" w:ascii="仿宋" w:hAnsi="仿宋" w:eastAsia="仿宋" w:cs="仿宋"/>
          <w:color w:val="000000"/>
          <w:kern w:val="0"/>
          <w:sz w:val="30"/>
          <w:szCs w:val="30"/>
        </w:rPr>
        <w:t>财务服务经费 14.4万元。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9、街道及社区硬件设备维护经费 28万元。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10、机关人员加班餐费3万元。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11、机关办公楼电费28万元。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12、</w:t>
      </w:r>
      <w:r>
        <w:rPr>
          <w:rFonts w:ascii="仿宋" w:hAnsi="仿宋" w:eastAsia="仿宋" w:cs="仿宋"/>
          <w:color w:val="000000"/>
          <w:kern w:val="0"/>
          <w:sz w:val="30"/>
          <w:szCs w:val="30"/>
        </w:rPr>
        <w:t>机关办公楼取暖费</w:t>
      </w:r>
      <w:r>
        <w:rPr>
          <w:rFonts w:hint="eastAsia" w:ascii="仿宋" w:hAnsi="仿宋" w:eastAsia="仿宋" w:cs="仿宋"/>
          <w:color w:val="000000"/>
          <w:kern w:val="0"/>
          <w:sz w:val="30"/>
          <w:szCs w:val="30"/>
        </w:rPr>
        <w:t>14.7万元。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13、机关办公楼电话、网络经费4.3万元。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14、机关办公楼维修保养经费30万元。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15、宣传经费25.5万元。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16、</w:t>
      </w:r>
      <w:r>
        <w:rPr>
          <w:rFonts w:ascii="仿宋" w:hAnsi="仿宋" w:eastAsia="仿宋" w:cs="仿宋"/>
          <w:color w:val="000000"/>
          <w:kern w:val="0"/>
          <w:sz w:val="30"/>
          <w:szCs w:val="30"/>
        </w:rPr>
        <w:t>党建经费</w:t>
      </w:r>
      <w:r>
        <w:rPr>
          <w:rFonts w:hint="eastAsia" w:ascii="仿宋" w:hAnsi="仿宋" w:eastAsia="仿宋" w:cs="仿宋"/>
          <w:color w:val="000000"/>
          <w:kern w:val="0"/>
          <w:sz w:val="30"/>
          <w:szCs w:val="30"/>
        </w:rPr>
        <w:t>6.5万元。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17、文体活动经费6.5万元。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18、</w:t>
      </w:r>
      <w:r>
        <w:rPr>
          <w:rFonts w:ascii="仿宋" w:hAnsi="仿宋" w:eastAsia="仿宋" w:cs="仿宋"/>
          <w:color w:val="000000"/>
          <w:kern w:val="0"/>
          <w:sz w:val="30"/>
          <w:szCs w:val="30"/>
        </w:rPr>
        <w:t>社区工作者工资经费</w:t>
      </w:r>
      <w:r>
        <w:rPr>
          <w:rFonts w:hint="eastAsia" w:ascii="仿宋" w:hAnsi="仿宋" w:eastAsia="仿宋" w:cs="仿宋"/>
          <w:color w:val="000000"/>
          <w:kern w:val="0"/>
          <w:sz w:val="30"/>
          <w:szCs w:val="30"/>
        </w:rPr>
        <w:t>2229万元。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19、</w:t>
      </w:r>
      <w:r>
        <w:rPr>
          <w:rFonts w:ascii="仿宋" w:hAnsi="仿宋" w:eastAsia="仿宋" w:cs="仿宋"/>
          <w:color w:val="000000"/>
          <w:kern w:val="0"/>
          <w:sz w:val="30"/>
          <w:szCs w:val="30"/>
        </w:rPr>
        <w:t>社区工作者体检经费</w:t>
      </w:r>
      <w:r>
        <w:rPr>
          <w:rFonts w:hint="eastAsia" w:ascii="仿宋" w:hAnsi="仿宋" w:eastAsia="仿宋" w:cs="仿宋"/>
          <w:color w:val="000000"/>
          <w:kern w:val="0"/>
          <w:sz w:val="30"/>
          <w:szCs w:val="30"/>
        </w:rPr>
        <w:t>20.64万元。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20、</w:t>
      </w:r>
      <w:r>
        <w:rPr>
          <w:rFonts w:ascii="仿宋" w:hAnsi="仿宋" w:eastAsia="仿宋" w:cs="仿宋"/>
          <w:color w:val="000000"/>
          <w:kern w:val="0"/>
          <w:sz w:val="30"/>
          <w:szCs w:val="30"/>
        </w:rPr>
        <w:t>社区工作者伙食费经费</w:t>
      </w:r>
      <w:r>
        <w:rPr>
          <w:rFonts w:hint="eastAsia" w:ascii="仿宋" w:hAnsi="仿宋" w:eastAsia="仿宋" w:cs="仿宋"/>
          <w:color w:val="000000"/>
          <w:kern w:val="0"/>
          <w:sz w:val="30"/>
          <w:szCs w:val="30"/>
        </w:rPr>
        <w:t>90.8万元。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21、</w:t>
      </w:r>
      <w:r>
        <w:rPr>
          <w:rFonts w:ascii="仿宋" w:hAnsi="仿宋" w:eastAsia="仿宋" w:cs="仿宋"/>
          <w:color w:val="000000"/>
          <w:kern w:val="0"/>
          <w:sz w:val="30"/>
          <w:szCs w:val="30"/>
        </w:rPr>
        <w:t>社区公用经费</w:t>
      </w:r>
      <w:r>
        <w:rPr>
          <w:rFonts w:hint="eastAsia" w:ascii="仿宋" w:hAnsi="仿宋" w:eastAsia="仿宋" w:cs="仿宋"/>
          <w:color w:val="000000"/>
          <w:kern w:val="0"/>
          <w:sz w:val="30"/>
          <w:szCs w:val="30"/>
        </w:rPr>
        <w:t>78万元。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22、</w:t>
      </w:r>
      <w:r>
        <w:rPr>
          <w:rFonts w:ascii="仿宋" w:hAnsi="仿宋" w:eastAsia="仿宋" w:cs="仿宋"/>
          <w:color w:val="000000"/>
          <w:kern w:val="0"/>
          <w:sz w:val="30"/>
          <w:szCs w:val="30"/>
        </w:rPr>
        <w:t>社区办公场所取暖经费</w:t>
      </w:r>
      <w:r>
        <w:rPr>
          <w:rFonts w:hint="eastAsia" w:ascii="仿宋" w:hAnsi="仿宋" w:eastAsia="仿宋" w:cs="仿宋"/>
          <w:color w:val="000000"/>
          <w:kern w:val="0"/>
          <w:sz w:val="30"/>
          <w:szCs w:val="30"/>
        </w:rPr>
        <w:t>40万元。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23、</w:t>
      </w:r>
      <w:r>
        <w:rPr>
          <w:rFonts w:ascii="仿宋" w:hAnsi="仿宋" w:eastAsia="仿宋" w:cs="仿宋"/>
          <w:color w:val="000000"/>
          <w:kern w:val="0"/>
          <w:sz w:val="30"/>
          <w:szCs w:val="30"/>
        </w:rPr>
        <w:t>社区办公场所水电经费</w:t>
      </w:r>
      <w:r>
        <w:rPr>
          <w:rFonts w:hint="eastAsia" w:ascii="仿宋" w:hAnsi="仿宋" w:eastAsia="仿宋" w:cs="仿宋"/>
          <w:color w:val="000000"/>
          <w:kern w:val="0"/>
          <w:sz w:val="30"/>
          <w:szCs w:val="30"/>
        </w:rPr>
        <w:t>57.6万元。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24、</w:t>
      </w:r>
      <w:r>
        <w:rPr>
          <w:rFonts w:ascii="仿宋" w:hAnsi="仿宋" w:eastAsia="仿宋" w:cs="仿宋"/>
          <w:color w:val="000000"/>
          <w:kern w:val="0"/>
          <w:sz w:val="30"/>
          <w:szCs w:val="30"/>
        </w:rPr>
        <w:t>社区居民小组长补贴、保险经费</w:t>
      </w:r>
      <w:r>
        <w:rPr>
          <w:rFonts w:hint="eastAsia" w:ascii="仿宋" w:hAnsi="仿宋" w:eastAsia="仿宋" w:cs="仿宋"/>
          <w:color w:val="000000"/>
          <w:kern w:val="0"/>
          <w:sz w:val="30"/>
          <w:szCs w:val="30"/>
        </w:rPr>
        <w:t>46.8万元。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25、</w:t>
      </w:r>
      <w:r>
        <w:rPr>
          <w:rFonts w:ascii="仿宋" w:hAnsi="仿宋" w:eastAsia="仿宋" w:cs="仿宋"/>
          <w:color w:val="000000"/>
          <w:kern w:val="0"/>
          <w:sz w:val="30"/>
          <w:szCs w:val="30"/>
        </w:rPr>
        <w:t>退休人员取暖费、住房补贴经费</w:t>
      </w:r>
      <w:r>
        <w:rPr>
          <w:rFonts w:hint="eastAsia" w:ascii="仿宋" w:hAnsi="仿宋" w:eastAsia="仿宋" w:cs="仿宋"/>
          <w:color w:val="000000"/>
          <w:kern w:val="0"/>
          <w:sz w:val="30"/>
          <w:szCs w:val="30"/>
        </w:rPr>
        <w:t>5.16万元。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26、</w:t>
      </w:r>
      <w:r>
        <w:rPr>
          <w:rFonts w:ascii="仿宋" w:hAnsi="仿宋" w:eastAsia="仿宋" w:cs="仿宋"/>
          <w:color w:val="000000"/>
          <w:kern w:val="0"/>
          <w:sz w:val="30"/>
          <w:szCs w:val="30"/>
        </w:rPr>
        <w:t>春节老党员、贫困户走访物资采购经费</w:t>
      </w:r>
      <w:r>
        <w:rPr>
          <w:rFonts w:hint="eastAsia" w:ascii="仿宋" w:hAnsi="仿宋" w:eastAsia="仿宋" w:cs="仿宋"/>
          <w:color w:val="000000"/>
          <w:kern w:val="0"/>
          <w:sz w:val="30"/>
          <w:szCs w:val="30"/>
        </w:rPr>
        <w:t>8.15万元。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27、</w:t>
      </w:r>
      <w:r>
        <w:rPr>
          <w:rFonts w:ascii="仿宋" w:hAnsi="仿宋" w:eastAsia="仿宋" w:cs="仿宋"/>
          <w:color w:val="000000"/>
          <w:kern w:val="0"/>
          <w:sz w:val="30"/>
          <w:szCs w:val="30"/>
        </w:rPr>
        <w:t>疫情防控经费</w:t>
      </w:r>
      <w:r>
        <w:rPr>
          <w:rFonts w:hint="eastAsia" w:ascii="仿宋" w:hAnsi="仿宋" w:eastAsia="仿宋" w:cs="仿宋"/>
          <w:color w:val="000000"/>
          <w:kern w:val="0"/>
          <w:sz w:val="30"/>
          <w:szCs w:val="30"/>
        </w:rPr>
        <w:t>30万元。</w:t>
      </w:r>
    </w:p>
    <w:p>
      <w:pPr>
        <w:widowControl/>
        <w:spacing w:line="330" w:lineRule="atLeast"/>
        <w:ind w:firstLine="420" w:firstLineChars="200"/>
        <w:jc w:val="left"/>
        <w:rPr>
          <w:rFonts w:ascii="仿宋" w:hAnsi="仿宋" w:eastAsia="仿宋" w:cs="仿宋"/>
          <w:color w:val="000000"/>
          <w:kern w:val="0"/>
          <w:sz w:val="30"/>
          <w:szCs w:val="30"/>
        </w:rPr>
      </w:pPr>
      <w:r>
        <w:rPr>
          <w:rFonts w:hint="eastAsia"/>
        </w:rPr>
        <w:t xml:space="preserve">  </w:t>
      </w:r>
      <w:r>
        <w:rPr>
          <w:rFonts w:hint="eastAsia" w:ascii="仿宋" w:hAnsi="仿宋" w:eastAsia="仿宋" w:cs="仿宋"/>
          <w:color w:val="000000"/>
          <w:kern w:val="0"/>
          <w:sz w:val="30"/>
          <w:szCs w:val="30"/>
        </w:rPr>
        <w:t>28、计划生育特殊家庭慰问金经费1.7万元。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29、工程尾款经费100万元。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 xml:space="preserve">30、垃圾分类督导服务经费 </w:t>
      </w:r>
      <w:r>
        <w:rPr>
          <w:rFonts w:ascii="仿宋" w:hAnsi="仿宋" w:eastAsia="仿宋" w:cs="仿宋"/>
          <w:color w:val="000000"/>
          <w:kern w:val="0"/>
          <w:sz w:val="30"/>
          <w:szCs w:val="30"/>
        </w:rPr>
        <w:t>218.63</w:t>
      </w:r>
      <w:r>
        <w:rPr>
          <w:rFonts w:hint="eastAsia" w:ascii="仿宋" w:hAnsi="仿宋" w:eastAsia="仿宋" w:cs="仿宋"/>
          <w:color w:val="000000"/>
          <w:kern w:val="0"/>
          <w:sz w:val="30"/>
          <w:szCs w:val="30"/>
        </w:rPr>
        <w:t>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31、廉租保障性住房租金补贴经费1.24万元。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32、防汛除雪物资经费15万元。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33、七贤岭街道创城宣传品设计制作项目 19万元。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八、街道防汛除雪物资经费项目情况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1.项目</w:t>
      </w:r>
      <w:r>
        <w:rPr>
          <w:rFonts w:ascii="仿宋" w:hAnsi="仿宋" w:eastAsia="仿宋" w:cs="仿宋"/>
          <w:color w:val="000000"/>
          <w:kern w:val="0"/>
          <w:sz w:val="30"/>
          <w:szCs w:val="30"/>
        </w:rPr>
        <w:t>概述</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按照市、区对防汛工作、除雪工作要求，七贤岭街道需要购买相应防汛、除雪物资及开展相关工作。</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2、立项依据</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中华人民共和国防洪法》、《中华人民共和国防汛条例》、《国家防汛抗旱应急预案》、《国家防总防汛抗旱应急响应工作规程》、《大连市城市除雪管理办法》等法律法规以及市、区关于防汛和除雪的相关工作要求。</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3.实施</w:t>
      </w:r>
      <w:r>
        <w:rPr>
          <w:rFonts w:ascii="仿宋" w:hAnsi="仿宋" w:eastAsia="仿宋" w:cs="仿宋"/>
          <w:color w:val="000000"/>
          <w:kern w:val="0"/>
          <w:sz w:val="30"/>
          <w:szCs w:val="30"/>
        </w:rPr>
        <w:t>主体</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高新区七贤岭街道办事处。</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4.实施</w:t>
      </w:r>
      <w:r>
        <w:rPr>
          <w:rFonts w:ascii="仿宋" w:hAnsi="仿宋" w:eastAsia="仿宋" w:cs="仿宋"/>
          <w:color w:val="000000"/>
          <w:kern w:val="0"/>
          <w:sz w:val="30"/>
          <w:szCs w:val="30"/>
        </w:rPr>
        <w:t>方案</w:t>
      </w:r>
    </w:p>
    <w:p>
      <w:pPr>
        <w:ind w:firstLine="600" w:firstLineChars="200"/>
        <w:rPr>
          <w:rFonts w:ascii="仿宋" w:hAnsi="仿宋" w:eastAsia="仿宋"/>
          <w:sz w:val="30"/>
          <w:szCs w:val="30"/>
        </w:rPr>
      </w:pPr>
      <w:r>
        <w:rPr>
          <w:rFonts w:hint="eastAsia" w:ascii="仿宋" w:hAnsi="仿宋" w:eastAsia="仿宋" w:cs="仿宋"/>
          <w:color w:val="000000"/>
          <w:kern w:val="0"/>
          <w:sz w:val="30"/>
          <w:szCs w:val="30"/>
        </w:rPr>
        <w:t>①项目主要目标为七贤岭街道保障辖区汛期和冬季除雪工作正常开展，采购防台防汛物资（防水对讲机</w:t>
      </w:r>
      <w:r>
        <w:rPr>
          <w:rFonts w:hint="eastAsia" w:ascii="仿宋" w:hAnsi="仿宋" w:eastAsia="仿宋"/>
          <w:sz w:val="30"/>
          <w:szCs w:val="30"/>
        </w:rPr>
        <w:t>、</w:t>
      </w:r>
      <w:r>
        <w:rPr>
          <w:rFonts w:hint="eastAsia" w:ascii="仿宋" w:hAnsi="仿宋" w:eastAsia="仿宋" w:cs="仿宋"/>
          <w:color w:val="000000"/>
          <w:kern w:val="0"/>
          <w:sz w:val="30"/>
          <w:szCs w:val="30"/>
        </w:rPr>
        <w:t>防水强光手电筒、防水头灯、手提灯、铁锹、抽水泵、抽水泵用油、耐磨浸胶手套、警示牌、警戒带等）、人员装备（行军床、绝缘雨鞋、雨衣雨裤、被褥枕头等）、工作保障（防汛拉练、汛期租用防汛运输车辆、防汛加班餐费等），除雪物资（棉手套、竹扫把、除雪板等）、人员装备费用（棉衣等）、工作保障（除雪加班餐费）、融雪剂等。</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②项目实施</w:t>
      </w:r>
      <w:r>
        <w:rPr>
          <w:rFonts w:ascii="仿宋" w:hAnsi="仿宋" w:eastAsia="仿宋" w:cs="仿宋"/>
          <w:color w:val="000000"/>
          <w:kern w:val="0"/>
          <w:sz w:val="30"/>
          <w:szCs w:val="30"/>
        </w:rPr>
        <w:t>与实现项目目标之间的关联性</w:t>
      </w:r>
      <w:r>
        <w:rPr>
          <w:rFonts w:hint="eastAsia" w:ascii="仿宋" w:hAnsi="仿宋" w:eastAsia="仿宋" w:cs="仿宋"/>
          <w:color w:val="000000"/>
          <w:kern w:val="0"/>
          <w:sz w:val="30"/>
          <w:szCs w:val="30"/>
        </w:rPr>
        <w:t>：直接关联</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③项目实施</w:t>
      </w:r>
      <w:r>
        <w:rPr>
          <w:rFonts w:ascii="仿宋" w:hAnsi="仿宋" w:eastAsia="仿宋" w:cs="仿宋"/>
          <w:color w:val="000000"/>
          <w:kern w:val="0"/>
          <w:sz w:val="30"/>
          <w:szCs w:val="30"/>
        </w:rPr>
        <w:t>方案的路径选择是否最</w:t>
      </w:r>
      <w:r>
        <w:rPr>
          <w:rFonts w:hint="eastAsia" w:ascii="仿宋" w:hAnsi="仿宋" w:eastAsia="仿宋" w:cs="仿宋"/>
          <w:color w:val="000000"/>
          <w:kern w:val="0"/>
          <w:sz w:val="30"/>
          <w:szCs w:val="30"/>
        </w:rPr>
        <w:t>优的说明：在防汛及除雪工作中，物资和人员装备是必须的路径和手段，必须采取这一举措。</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5.实施周期</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2022年4月1日至11月30日</w:t>
      </w:r>
      <w:r>
        <w:rPr>
          <w:rFonts w:ascii="仿宋" w:hAnsi="仿宋" w:eastAsia="仿宋" w:cs="仿宋"/>
          <w:color w:val="000000"/>
          <w:kern w:val="0"/>
          <w:sz w:val="30"/>
          <w:szCs w:val="30"/>
        </w:rPr>
        <w:t>。</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6.年度预算安排</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202</w:t>
      </w:r>
      <w:r>
        <w:rPr>
          <w:rFonts w:hint="eastAsia" w:ascii="仿宋" w:hAnsi="仿宋" w:eastAsia="仿宋" w:cs="仿宋"/>
          <w:color w:val="000000"/>
          <w:kern w:val="0"/>
          <w:sz w:val="30"/>
          <w:szCs w:val="30"/>
        </w:rPr>
        <w:t>2年拟</w:t>
      </w:r>
      <w:r>
        <w:rPr>
          <w:rFonts w:ascii="仿宋" w:hAnsi="仿宋" w:eastAsia="仿宋" w:cs="仿宋"/>
          <w:color w:val="000000"/>
          <w:kern w:val="0"/>
          <w:sz w:val="30"/>
          <w:szCs w:val="30"/>
        </w:rPr>
        <w:t>安排该项目</w:t>
      </w:r>
      <w:r>
        <w:rPr>
          <w:rFonts w:hint="eastAsia" w:ascii="仿宋" w:hAnsi="仿宋" w:eastAsia="仿宋" w:cs="仿宋"/>
          <w:color w:val="000000"/>
          <w:kern w:val="0"/>
          <w:sz w:val="30"/>
          <w:szCs w:val="30"/>
        </w:rPr>
        <w:t>专项经费15万元，</w:t>
      </w:r>
      <w:r>
        <w:rPr>
          <w:rFonts w:ascii="仿宋" w:hAnsi="仿宋" w:eastAsia="仿宋" w:cs="仿宋"/>
          <w:color w:val="000000"/>
          <w:kern w:val="0"/>
          <w:sz w:val="30"/>
          <w:szCs w:val="30"/>
        </w:rPr>
        <w:t>其中</w:t>
      </w:r>
      <w:r>
        <w:rPr>
          <w:rFonts w:hint="eastAsia" w:ascii="仿宋" w:hAnsi="仿宋" w:eastAsia="仿宋" w:cs="仿宋"/>
          <w:color w:val="000000"/>
          <w:kern w:val="0"/>
          <w:sz w:val="30"/>
          <w:szCs w:val="30"/>
        </w:rPr>
        <w:t>：</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（1）防台防汛物资（防水对讲机</w:t>
      </w:r>
      <w:r>
        <w:rPr>
          <w:rFonts w:hint="eastAsia" w:ascii="仿宋" w:hAnsi="仿宋" w:eastAsia="仿宋"/>
          <w:sz w:val="30"/>
          <w:szCs w:val="30"/>
        </w:rPr>
        <w:t>、</w:t>
      </w:r>
      <w:r>
        <w:rPr>
          <w:rFonts w:hint="eastAsia" w:ascii="仿宋" w:hAnsi="仿宋" w:eastAsia="仿宋" w:cs="仿宋"/>
          <w:color w:val="000000"/>
          <w:kern w:val="0"/>
          <w:sz w:val="30"/>
          <w:szCs w:val="30"/>
        </w:rPr>
        <w:t>防水强光手电筒、防水头灯、手提灯、铁锹、抽水泵、抽水泵用油、耐磨浸胶手套、警示牌、警戒带等）、人员装备（行军床、绝缘雨鞋、雨衣雨裤、被褥枕头等）、工作保障（防汛拉练、汛期租用防汛运输车辆、防汛加班餐费等）总费用为9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（2）除雪物资（棉手套、竹扫把、除雪板等）、人员装备费用（棉衣等）、工作保障（除雪加班餐费）、融雪剂等总费用为6万元。</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第三部分名词解释</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w:t>
      </w:r>
      <w:r>
        <w:rPr>
          <w:rFonts w:hint="eastAsia" w:ascii="仿宋" w:hAnsi="仿宋" w:eastAsia="仿宋" w:cs="仿宋"/>
          <w:color w:val="000000"/>
          <w:kern w:val="0"/>
          <w:sz w:val="30"/>
          <w:szCs w:val="30"/>
        </w:rPr>
        <w:t>财政拨款收入：指市财政当年拨付的资金。</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2.</w:t>
      </w:r>
      <w:r>
        <w:rPr>
          <w:rFonts w:hint="eastAsia" w:ascii="仿宋" w:hAnsi="仿宋" w:eastAsia="仿宋" w:cs="仿宋"/>
          <w:color w:val="000000"/>
          <w:kern w:val="0"/>
          <w:sz w:val="30"/>
          <w:szCs w:val="30"/>
        </w:rPr>
        <w:t>其他收入：指除“财政拨款收入”、“财政专户拨款收入”等以外的收入，包括事业单位经营性收入、上级补助收入、附属单位上缴收入等。</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3.</w:t>
      </w:r>
      <w:r>
        <w:rPr>
          <w:rFonts w:hint="eastAsia" w:ascii="仿宋" w:hAnsi="仿宋" w:eastAsia="仿宋" w:cs="仿宋"/>
          <w:color w:val="000000"/>
          <w:kern w:val="0"/>
          <w:sz w:val="30"/>
          <w:szCs w:val="30"/>
        </w:rPr>
        <w:t>基本支出：指为保障机构正常运转、完成日常工作任务而发生的人员支出和公用支出。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4.</w:t>
      </w:r>
      <w:r>
        <w:rPr>
          <w:rFonts w:hint="eastAsia" w:ascii="仿宋" w:hAnsi="仿宋" w:eastAsia="仿宋" w:cs="仿宋"/>
          <w:color w:val="000000"/>
          <w:kern w:val="0"/>
          <w:sz w:val="30"/>
          <w:szCs w:val="30"/>
        </w:rPr>
        <w:t>项目支出：指在基本支出之外为完成特定行政任务和事业发展目标所发生的支出。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5.</w:t>
      </w:r>
      <w:r>
        <w:rPr>
          <w:rFonts w:hint="eastAsia" w:ascii="仿宋" w:hAnsi="仿宋" w:eastAsia="仿宋" w:cs="仿宋"/>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6.</w:t>
      </w:r>
      <w:r>
        <w:rPr>
          <w:rFonts w:hint="eastAsia" w:ascii="仿宋" w:hAnsi="仿宋" w:eastAsia="仿宋" w:cs="仿宋"/>
          <w:color w:val="000000"/>
          <w:kern w:val="0"/>
          <w:sz w:val="30"/>
          <w:szCs w:val="30"/>
        </w:rPr>
        <w:t>一般公共服务（类）财政事务（款）行政运行（项）：反映行政单位（包括实行公务员管理的事业单位）的基本支出。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7.</w:t>
      </w:r>
      <w:r>
        <w:rPr>
          <w:rFonts w:hint="eastAsia" w:ascii="仿宋" w:hAnsi="仿宋" w:eastAsia="仿宋" w:cs="仿宋"/>
          <w:color w:val="000000"/>
          <w:kern w:val="0"/>
          <w:sz w:val="30"/>
          <w:szCs w:val="30"/>
        </w:rPr>
        <w:t>一般公共服务（类）财政事务（款）一般行政管理事务（项）：反映行政单位（包括实行公务员管理的事业单位）未单独设置项级科目的其他项目支出。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8</w:t>
      </w:r>
      <w:r>
        <w:rPr>
          <w:rFonts w:hint="eastAsia" w:ascii="仿宋" w:hAnsi="仿宋" w:eastAsia="仿宋" w:cs="仿宋"/>
          <w:color w:val="000000"/>
          <w:kern w:val="0"/>
          <w:sz w:val="30"/>
          <w:szCs w:val="30"/>
        </w:rPr>
        <w:t>一般公共服务（类）财政事务（款）信息化建设（项）：反映财政部门用于“金财工程”等信息化建设方面的支出。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9.</w:t>
      </w:r>
      <w:r>
        <w:rPr>
          <w:rFonts w:hint="eastAsia" w:ascii="仿宋" w:hAnsi="仿宋" w:eastAsia="仿宋" w:cs="仿宋"/>
          <w:color w:val="000000"/>
          <w:kern w:val="0"/>
          <w:sz w:val="30"/>
          <w:szCs w:val="30"/>
        </w:rPr>
        <w:t>一般公共服务（类）财政事务（款）财政委托业务支出（项）：反映财政委托评审机构进行财政投资评审和委托建设银行等机构代理业务发生的支出。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10. </w:t>
      </w:r>
      <w:r>
        <w:rPr>
          <w:rFonts w:hint="eastAsia" w:ascii="仿宋" w:hAnsi="仿宋" w:eastAsia="仿宋" w:cs="仿宋"/>
          <w:color w:val="000000"/>
          <w:kern w:val="0"/>
          <w:sz w:val="30"/>
          <w:szCs w:val="30"/>
        </w:rPr>
        <w:t>一般公共服务（类）财政事务（款）事业运行（项）：反映事业单位的基本支出，不包括行政单位（包括实行公务员管理的事业单位）后勤服务中心、医务室等附属事业单位。</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11. </w:t>
      </w:r>
      <w:r>
        <w:rPr>
          <w:rFonts w:hint="eastAsia" w:ascii="仿宋" w:hAnsi="仿宋" w:eastAsia="仿宋" w:cs="仿宋"/>
          <w:color w:val="000000"/>
          <w:kern w:val="0"/>
          <w:sz w:val="30"/>
          <w:szCs w:val="30"/>
        </w:rPr>
        <w:t>一般公共服务（类）财政事务（款）其他财政事务支出（项）：反映其他财政事务方面的支出。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12</w:t>
      </w:r>
      <w:r>
        <w:rPr>
          <w:rFonts w:hint="eastAsia" w:ascii="仿宋" w:hAnsi="仿宋" w:eastAsia="仿宋" w:cs="仿宋"/>
          <w:color w:val="000000"/>
          <w:kern w:val="0"/>
          <w:sz w:val="30"/>
          <w:szCs w:val="30"/>
        </w:rPr>
        <w:t>．教育支出（类）其他教育支出（款）其他教育支出（项）：反映其他用于教育方面的支出。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13. </w:t>
      </w:r>
      <w:r>
        <w:rPr>
          <w:rFonts w:hint="eastAsia" w:ascii="仿宋" w:hAnsi="仿宋" w:eastAsia="仿宋" w:cs="仿宋"/>
          <w:color w:val="000000"/>
          <w:kern w:val="0"/>
          <w:sz w:val="30"/>
          <w:szCs w:val="30"/>
        </w:rPr>
        <w:t>社会保障和就业（类）行政事业单位离退休（款）归口管理的行政单位离退休（项）：反映实行归口管理的行政单位（包括实行公务员管理的事业单位）开支的离退休经费。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14. </w:t>
      </w:r>
      <w:r>
        <w:rPr>
          <w:rFonts w:hint="eastAsia" w:ascii="仿宋" w:hAnsi="仿宋" w:eastAsia="仿宋" w:cs="仿宋"/>
          <w:color w:val="000000"/>
          <w:kern w:val="0"/>
          <w:sz w:val="30"/>
          <w:szCs w:val="30"/>
        </w:rPr>
        <w:t>社会保障和就业（类）行政事业单位离退休（款）机关事业单位基本养老保险缴费支出（项）：反映机关事业单位实施养老保险制度由单位缴纳的基本养老保险费支出。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15.</w:t>
      </w:r>
      <w:r>
        <w:rPr>
          <w:rFonts w:hint="eastAsia" w:ascii="仿宋" w:hAnsi="仿宋" w:eastAsia="仿宋" w:cs="仿宋"/>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16.</w:t>
      </w:r>
      <w:r>
        <w:rPr>
          <w:rFonts w:hint="eastAsia" w:ascii="仿宋" w:hAnsi="仿宋" w:eastAsia="仿宋" w:cs="仿宋"/>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17.</w:t>
      </w:r>
      <w:r>
        <w:rPr>
          <w:rFonts w:hint="eastAsia" w:ascii="仿宋" w:hAnsi="仿宋" w:eastAsia="仿宋" w:cs="仿宋"/>
          <w:color w:val="000000"/>
          <w:kern w:val="0"/>
          <w:sz w:val="30"/>
          <w:szCs w:val="30"/>
        </w:rPr>
        <w:t>住房保障（类）住房改革（款）住房公积金（项）：反映行政事业单位按人力资源和社会保障部、财政部规定的基本工资和津贴补贴以及规定比例为职工缴纳的住房公积金。</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18.</w:t>
      </w:r>
      <w:r>
        <w:rPr>
          <w:rFonts w:hint="eastAsia" w:ascii="仿宋" w:hAnsi="仿宋" w:eastAsia="仿宋" w:cs="仿宋"/>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 xml:space="preserve">                                 </w:t>
      </w:r>
      <w:r>
        <w:rPr>
          <w:rFonts w:ascii="仿宋" w:hAnsi="仿宋" w:eastAsia="仿宋" w:cs="仿宋"/>
          <w:color w:val="000000"/>
          <w:kern w:val="0"/>
          <w:sz w:val="30"/>
          <w:szCs w:val="30"/>
        </w:rPr>
        <w:t xml:space="preserve"> 202</w:t>
      </w:r>
      <w:r>
        <w:rPr>
          <w:rFonts w:hint="eastAsia" w:ascii="仿宋" w:hAnsi="仿宋" w:eastAsia="仿宋" w:cs="仿宋"/>
          <w:color w:val="000000"/>
          <w:kern w:val="0"/>
          <w:sz w:val="30"/>
          <w:szCs w:val="30"/>
        </w:rPr>
        <w:t>2年2月17日</w:t>
      </w:r>
    </w:p>
    <w:sectPr>
      <w:pgSz w:w="11906" w:h="16838"/>
      <w:pgMar w:top="1531"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01060"/>
    <w:rsid w:val="000130C2"/>
    <w:rsid w:val="00013757"/>
    <w:rsid w:val="00017AF8"/>
    <w:rsid w:val="00071367"/>
    <w:rsid w:val="00086E19"/>
    <w:rsid w:val="000A0F65"/>
    <w:rsid w:val="000A1FB6"/>
    <w:rsid w:val="000A55C1"/>
    <w:rsid w:val="000B1F7F"/>
    <w:rsid w:val="000B2AA7"/>
    <w:rsid w:val="000D33A8"/>
    <w:rsid w:val="000D6C26"/>
    <w:rsid w:val="000E753B"/>
    <w:rsid w:val="00101BE5"/>
    <w:rsid w:val="001020A5"/>
    <w:rsid w:val="00104AD4"/>
    <w:rsid w:val="0010550E"/>
    <w:rsid w:val="00131DFF"/>
    <w:rsid w:val="00164A2E"/>
    <w:rsid w:val="00165857"/>
    <w:rsid w:val="0017573B"/>
    <w:rsid w:val="001826BF"/>
    <w:rsid w:val="00187190"/>
    <w:rsid w:val="0019108D"/>
    <w:rsid w:val="001961A4"/>
    <w:rsid w:val="001D6C81"/>
    <w:rsid w:val="001E3E93"/>
    <w:rsid w:val="00204F99"/>
    <w:rsid w:val="0020765A"/>
    <w:rsid w:val="002248D4"/>
    <w:rsid w:val="00234FBE"/>
    <w:rsid w:val="00253232"/>
    <w:rsid w:val="00264775"/>
    <w:rsid w:val="00265F8B"/>
    <w:rsid w:val="002807C5"/>
    <w:rsid w:val="002B1B50"/>
    <w:rsid w:val="002B25D4"/>
    <w:rsid w:val="002F6EE7"/>
    <w:rsid w:val="003003AA"/>
    <w:rsid w:val="00310FCC"/>
    <w:rsid w:val="003135F5"/>
    <w:rsid w:val="003345C4"/>
    <w:rsid w:val="00342DA2"/>
    <w:rsid w:val="003514BA"/>
    <w:rsid w:val="003562EF"/>
    <w:rsid w:val="003832F7"/>
    <w:rsid w:val="00385656"/>
    <w:rsid w:val="00397830"/>
    <w:rsid w:val="003B50ED"/>
    <w:rsid w:val="003C65CD"/>
    <w:rsid w:val="003E61DA"/>
    <w:rsid w:val="003F2AA1"/>
    <w:rsid w:val="003F371F"/>
    <w:rsid w:val="003F4DFF"/>
    <w:rsid w:val="003F6D74"/>
    <w:rsid w:val="004221E9"/>
    <w:rsid w:val="00442AC2"/>
    <w:rsid w:val="004520E6"/>
    <w:rsid w:val="00480BB5"/>
    <w:rsid w:val="004A2275"/>
    <w:rsid w:val="004B0463"/>
    <w:rsid w:val="004C429F"/>
    <w:rsid w:val="00545530"/>
    <w:rsid w:val="0056521E"/>
    <w:rsid w:val="00566D1A"/>
    <w:rsid w:val="00590ADB"/>
    <w:rsid w:val="00593313"/>
    <w:rsid w:val="00594FB5"/>
    <w:rsid w:val="00595C50"/>
    <w:rsid w:val="005A04CC"/>
    <w:rsid w:val="005D2821"/>
    <w:rsid w:val="005D46E4"/>
    <w:rsid w:val="005F4DCC"/>
    <w:rsid w:val="0061449D"/>
    <w:rsid w:val="00614500"/>
    <w:rsid w:val="006148C6"/>
    <w:rsid w:val="006541E5"/>
    <w:rsid w:val="00685202"/>
    <w:rsid w:val="00692A28"/>
    <w:rsid w:val="006A736B"/>
    <w:rsid w:val="006B65BF"/>
    <w:rsid w:val="006E2E76"/>
    <w:rsid w:val="006F1596"/>
    <w:rsid w:val="00735CB3"/>
    <w:rsid w:val="00753345"/>
    <w:rsid w:val="00753F26"/>
    <w:rsid w:val="00755C7B"/>
    <w:rsid w:val="00764A51"/>
    <w:rsid w:val="007805EB"/>
    <w:rsid w:val="00793572"/>
    <w:rsid w:val="00795BCD"/>
    <w:rsid w:val="007A651E"/>
    <w:rsid w:val="007B12D0"/>
    <w:rsid w:val="007C5E3C"/>
    <w:rsid w:val="007F23D9"/>
    <w:rsid w:val="008207A6"/>
    <w:rsid w:val="00826E6F"/>
    <w:rsid w:val="00831C9E"/>
    <w:rsid w:val="008401C5"/>
    <w:rsid w:val="00845661"/>
    <w:rsid w:val="008620BC"/>
    <w:rsid w:val="008641D1"/>
    <w:rsid w:val="00881EB7"/>
    <w:rsid w:val="00883CF1"/>
    <w:rsid w:val="008B01B8"/>
    <w:rsid w:val="008D04E2"/>
    <w:rsid w:val="008E28DD"/>
    <w:rsid w:val="0090026F"/>
    <w:rsid w:val="009244A6"/>
    <w:rsid w:val="00926FA0"/>
    <w:rsid w:val="00934257"/>
    <w:rsid w:val="00941B10"/>
    <w:rsid w:val="00956FEB"/>
    <w:rsid w:val="009610D4"/>
    <w:rsid w:val="00961681"/>
    <w:rsid w:val="00961C65"/>
    <w:rsid w:val="009652AA"/>
    <w:rsid w:val="009848F0"/>
    <w:rsid w:val="009B6ECF"/>
    <w:rsid w:val="009E5304"/>
    <w:rsid w:val="009F1015"/>
    <w:rsid w:val="009F229D"/>
    <w:rsid w:val="00A12672"/>
    <w:rsid w:val="00A150E4"/>
    <w:rsid w:val="00A26A44"/>
    <w:rsid w:val="00A377FD"/>
    <w:rsid w:val="00A5549A"/>
    <w:rsid w:val="00A70656"/>
    <w:rsid w:val="00A7148A"/>
    <w:rsid w:val="00A721B2"/>
    <w:rsid w:val="00A7432E"/>
    <w:rsid w:val="00A7639E"/>
    <w:rsid w:val="00A924A6"/>
    <w:rsid w:val="00AF7B8F"/>
    <w:rsid w:val="00B17AF7"/>
    <w:rsid w:val="00B20CA3"/>
    <w:rsid w:val="00B217F1"/>
    <w:rsid w:val="00B30A23"/>
    <w:rsid w:val="00B40E6C"/>
    <w:rsid w:val="00B41A27"/>
    <w:rsid w:val="00B45B34"/>
    <w:rsid w:val="00B948E5"/>
    <w:rsid w:val="00BA7596"/>
    <w:rsid w:val="00BE6D97"/>
    <w:rsid w:val="00C052C0"/>
    <w:rsid w:val="00C27C44"/>
    <w:rsid w:val="00C63252"/>
    <w:rsid w:val="00C67479"/>
    <w:rsid w:val="00C82D0F"/>
    <w:rsid w:val="00CB1A33"/>
    <w:rsid w:val="00CD37DA"/>
    <w:rsid w:val="00CF3810"/>
    <w:rsid w:val="00CF43DA"/>
    <w:rsid w:val="00D10236"/>
    <w:rsid w:val="00D117B6"/>
    <w:rsid w:val="00D176CA"/>
    <w:rsid w:val="00D318A6"/>
    <w:rsid w:val="00D400F0"/>
    <w:rsid w:val="00D62EAA"/>
    <w:rsid w:val="00D82E50"/>
    <w:rsid w:val="00DA3155"/>
    <w:rsid w:val="00DC04F5"/>
    <w:rsid w:val="00DC1136"/>
    <w:rsid w:val="00DD605A"/>
    <w:rsid w:val="00DD67CE"/>
    <w:rsid w:val="00DF2079"/>
    <w:rsid w:val="00E0212F"/>
    <w:rsid w:val="00E160F9"/>
    <w:rsid w:val="00E24D67"/>
    <w:rsid w:val="00E359C5"/>
    <w:rsid w:val="00E433BA"/>
    <w:rsid w:val="00E60BAD"/>
    <w:rsid w:val="00E679E1"/>
    <w:rsid w:val="00E804EF"/>
    <w:rsid w:val="00E81705"/>
    <w:rsid w:val="00EA15E7"/>
    <w:rsid w:val="00EB6E55"/>
    <w:rsid w:val="00EC484B"/>
    <w:rsid w:val="00EE134B"/>
    <w:rsid w:val="00F003E3"/>
    <w:rsid w:val="00F01060"/>
    <w:rsid w:val="00F251AC"/>
    <w:rsid w:val="00F5435E"/>
    <w:rsid w:val="00F713C4"/>
    <w:rsid w:val="00F76F83"/>
    <w:rsid w:val="00F821D7"/>
    <w:rsid w:val="00F83615"/>
    <w:rsid w:val="00F8775A"/>
    <w:rsid w:val="00F916D1"/>
    <w:rsid w:val="00F94B86"/>
    <w:rsid w:val="00FB4998"/>
    <w:rsid w:val="00FC5228"/>
    <w:rsid w:val="00FD042E"/>
    <w:rsid w:val="00FD7251"/>
    <w:rsid w:val="00FF5663"/>
    <w:rsid w:val="00FF605E"/>
    <w:rsid w:val="09E85679"/>
    <w:rsid w:val="12CD0931"/>
    <w:rsid w:val="332F16E1"/>
    <w:rsid w:val="3EF163AF"/>
    <w:rsid w:val="4132200B"/>
    <w:rsid w:val="5B1F662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link w:val="3"/>
    <w:semiHidden/>
    <w:qFormat/>
    <w:locked/>
    <w:uiPriority w:val="99"/>
    <w:rPr>
      <w:rFonts w:ascii="Times New Roman" w:hAnsi="Times New Roman" w:eastAsia="宋体" w:cs="Times New Roman"/>
      <w:sz w:val="18"/>
      <w:szCs w:val="18"/>
    </w:rPr>
  </w:style>
  <w:style w:type="character" w:customStyle="1" w:styleId="7">
    <w:name w:val="页脚 Char"/>
    <w:link w:val="2"/>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4092</Words>
  <Characters>4326</Characters>
  <Lines>31</Lines>
  <Paragraphs>8</Paragraphs>
  <TotalTime>0</TotalTime>
  <ScaleCrop>false</ScaleCrop>
  <LinksUpToDate>false</LinksUpToDate>
  <CharactersWithSpaces>4377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2018-04-27T03:07:00Z</dcterms:created>
  <dc:creator>Custmor</dc:creator>
  <cp:lastModifiedBy>admin</cp:lastModifiedBy>
  <cp:lastPrinted>2018-04-27T03:41:00Z</cp:lastPrinted>
  <dcterms:modified xsi:type="dcterms:W3CDTF">2022-04-18T01:49:40Z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D5274EF353FA4A42A90F2C50DA8E0EA6</vt:lpwstr>
  </property>
</Properties>
</file>