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仿宋_GB2312" w:eastAsia="仿宋_GB2312"/>
          <w:sz w:val="32"/>
          <w:szCs w:val="32"/>
        </w:rPr>
      </w:pPr>
    </w:p>
    <w:p>
      <w:pPr>
        <w:widowControl/>
        <w:spacing w:line="330" w:lineRule="atLeast"/>
        <w:jc w:val="center"/>
        <w:rPr>
          <w:rFonts w:ascii="仿宋" w:hAnsi="仿宋" w:eastAsia="仿宋" w:cs="方正小标宋_GBK"/>
          <w:b/>
          <w:color w:val="000000"/>
          <w:kern w:val="0"/>
          <w:sz w:val="36"/>
          <w:szCs w:val="36"/>
        </w:rPr>
      </w:pPr>
      <w:r>
        <w:rPr>
          <w:rFonts w:hint="eastAsia" w:ascii="仿宋" w:hAnsi="仿宋" w:eastAsia="仿宋" w:cs="方正小标宋_GBK"/>
          <w:b/>
          <w:color w:val="000000"/>
          <w:kern w:val="0"/>
          <w:sz w:val="36"/>
          <w:szCs w:val="36"/>
        </w:rPr>
        <w:t>大连市英歌石科学城规划建设领导小组</w:t>
      </w:r>
    </w:p>
    <w:p>
      <w:pPr>
        <w:widowControl/>
        <w:spacing w:line="330" w:lineRule="atLeast"/>
        <w:jc w:val="center"/>
        <w:rPr>
          <w:rFonts w:ascii="仿宋" w:hAnsi="仿宋" w:eastAsia="仿宋" w:cs="方正小标宋_GBK"/>
          <w:b/>
          <w:sz w:val="36"/>
          <w:szCs w:val="36"/>
        </w:rPr>
      </w:pPr>
      <w:r>
        <w:rPr>
          <w:rFonts w:hint="eastAsia" w:ascii="仿宋" w:hAnsi="仿宋" w:eastAsia="仿宋" w:cs="方正小标宋_GBK"/>
          <w:b/>
          <w:sz w:val="36"/>
          <w:szCs w:val="36"/>
        </w:rPr>
        <w:t>办公室</w:t>
      </w:r>
      <w:r>
        <w:rPr>
          <w:rFonts w:hint="eastAsia" w:ascii="仿宋" w:hAnsi="仿宋" w:eastAsia="仿宋" w:cs="方正小标宋_GBK"/>
          <w:b/>
          <w:color w:val="000000"/>
          <w:kern w:val="0"/>
          <w:sz w:val="36"/>
          <w:szCs w:val="36"/>
        </w:rPr>
        <w:t>2022年部门预算</w:t>
      </w:r>
    </w:p>
    <w:p>
      <w:pPr>
        <w:widowControl/>
        <w:spacing w:line="330" w:lineRule="atLeast"/>
        <w:ind w:firstLine="723" w:firstLineChars="200"/>
        <w:jc w:val="left"/>
        <w:rPr>
          <w:rFonts w:ascii="仿宋" w:hAnsi="仿宋" w:eastAsia="仿宋"/>
          <w:b/>
          <w:bCs/>
          <w:sz w:val="30"/>
          <w:szCs w:val="30"/>
        </w:rPr>
      </w:pPr>
      <w:r>
        <w:rPr>
          <w:rFonts w:ascii="仿宋" w:hAnsi="仿宋" w:eastAsia="仿宋" w:cs="仿宋"/>
          <w:b/>
          <w:bCs/>
          <w:sz w:val="36"/>
          <w:szCs w:val="36"/>
        </w:rPr>
        <w:t xml:space="preserve">                                       </w:t>
      </w:r>
      <w:r>
        <w:rPr>
          <w:rFonts w:ascii="仿宋" w:hAnsi="仿宋" w:eastAsia="仿宋" w:cs="仿宋"/>
          <w:b/>
          <w:bCs/>
          <w:sz w:val="30"/>
          <w:szCs w:val="30"/>
        </w:rPr>
        <w:t xml:space="preserve">                                                                                                                                                                                           </w:t>
      </w:r>
    </w:p>
    <w:p>
      <w:pPr>
        <w:widowControl/>
        <w:spacing w:line="330" w:lineRule="atLeast"/>
        <w:ind w:firstLine="600" w:firstLineChars="200"/>
        <w:jc w:val="left"/>
        <w:rPr>
          <w:rFonts w:ascii="仿宋" w:hAnsi="仿宋" w:eastAsia="仿宋" w:cs="仿宋_GB2312"/>
          <w:bCs/>
          <w:color w:val="000000"/>
          <w:kern w:val="0"/>
          <w:sz w:val="30"/>
          <w:szCs w:val="30"/>
        </w:rPr>
      </w:pPr>
      <w:r>
        <w:rPr>
          <w:rFonts w:hint="eastAsia" w:ascii="仿宋" w:hAnsi="仿宋" w:eastAsia="仿宋" w:cs="仿宋_GB2312"/>
          <w:bCs/>
          <w:color w:val="000000"/>
          <w:kern w:val="0"/>
          <w:sz w:val="30"/>
          <w:szCs w:val="30"/>
        </w:rPr>
        <w:t>第一部分 部门概况</w:t>
      </w:r>
    </w:p>
    <w:p>
      <w:pPr>
        <w:widowControl/>
        <w:spacing w:line="330" w:lineRule="atLeast"/>
        <w:ind w:firstLine="600" w:firstLineChars="200"/>
        <w:jc w:val="left"/>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一、主要职责：</w:t>
      </w:r>
    </w:p>
    <w:p>
      <w:pPr>
        <w:tabs>
          <w:tab w:val="left" w:pos="649"/>
        </w:tabs>
        <w:ind w:firstLine="600" w:firstLineChars="200"/>
        <w:jc w:val="left"/>
        <w:rPr>
          <w:rFonts w:ascii="仿宋" w:hAnsi="仿宋" w:eastAsia="仿宋" w:cs="仿宋_GB2312"/>
          <w:sz w:val="30"/>
          <w:szCs w:val="30"/>
        </w:rPr>
      </w:pPr>
      <w:r>
        <w:rPr>
          <w:rFonts w:hint="eastAsia" w:ascii="仿宋" w:hAnsi="仿宋" w:eastAsia="仿宋" w:cs="仿宋_GB2312"/>
          <w:sz w:val="30"/>
          <w:szCs w:val="30"/>
        </w:rPr>
        <w:t>（一）承担大连市英歌石科学城规划建设领导小组的日常工作。</w:t>
      </w:r>
    </w:p>
    <w:p>
      <w:pPr>
        <w:tabs>
          <w:tab w:val="left" w:pos="649"/>
        </w:tabs>
        <w:ind w:firstLine="600" w:firstLineChars="200"/>
        <w:jc w:val="left"/>
        <w:rPr>
          <w:rFonts w:ascii="仿宋" w:hAnsi="仿宋" w:eastAsia="仿宋" w:cs="仿宋_GB2312"/>
          <w:sz w:val="30"/>
          <w:szCs w:val="30"/>
        </w:rPr>
      </w:pPr>
      <w:r>
        <w:rPr>
          <w:rFonts w:hint="eastAsia" w:ascii="仿宋" w:hAnsi="仿宋" w:eastAsia="仿宋" w:cs="仿宋_GB2312"/>
          <w:sz w:val="30"/>
          <w:szCs w:val="30"/>
        </w:rPr>
        <w:t>（二）负责统筹协调英歌石科学城规划建设有关工作。</w:t>
      </w:r>
    </w:p>
    <w:p>
      <w:pPr>
        <w:tabs>
          <w:tab w:val="left" w:pos="649"/>
        </w:tabs>
        <w:ind w:firstLine="600" w:firstLineChars="200"/>
        <w:jc w:val="left"/>
        <w:rPr>
          <w:rFonts w:ascii="仿宋" w:hAnsi="仿宋" w:eastAsia="仿宋" w:cs="仿宋_GB2312"/>
          <w:sz w:val="30"/>
          <w:szCs w:val="30"/>
        </w:rPr>
      </w:pPr>
      <w:r>
        <w:rPr>
          <w:rFonts w:hint="eastAsia" w:ascii="仿宋" w:hAnsi="仿宋" w:eastAsia="仿宋" w:cs="仿宋_GB2312"/>
          <w:sz w:val="30"/>
          <w:szCs w:val="30"/>
        </w:rPr>
        <w:t>（三）督促协调推动领导小组成员单位按职责分工落实相关工作任务。</w:t>
      </w:r>
    </w:p>
    <w:p>
      <w:pPr>
        <w:tabs>
          <w:tab w:val="left" w:pos="649"/>
        </w:tabs>
        <w:ind w:firstLine="600" w:firstLineChars="200"/>
        <w:jc w:val="left"/>
        <w:rPr>
          <w:rFonts w:ascii="仿宋" w:hAnsi="仿宋" w:eastAsia="仿宋" w:cs="仿宋_GB2312"/>
          <w:sz w:val="30"/>
          <w:szCs w:val="30"/>
        </w:rPr>
      </w:pPr>
      <w:r>
        <w:rPr>
          <w:rFonts w:hint="eastAsia" w:ascii="仿宋" w:hAnsi="仿宋" w:eastAsia="仿宋" w:cs="仿宋_GB2312"/>
          <w:sz w:val="30"/>
          <w:szCs w:val="30"/>
        </w:rPr>
        <w:t>（四）负责相关考核工作。</w:t>
      </w:r>
    </w:p>
    <w:p>
      <w:pPr>
        <w:tabs>
          <w:tab w:val="left" w:pos="649"/>
        </w:tabs>
        <w:ind w:left="638" w:leftChars="304"/>
        <w:jc w:val="left"/>
        <w:rPr>
          <w:rFonts w:ascii="仿宋" w:hAnsi="仿宋" w:eastAsia="仿宋" w:cs="仿宋_GB2312"/>
          <w:sz w:val="30"/>
          <w:szCs w:val="30"/>
        </w:rPr>
      </w:pPr>
      <w:r>
        <w:rPr>
          <w:rFonts w:hint="eastAsia" w:ascii="仿宋" w:hAnsi="仿宋" w:eastAsia="仿宋" w:cs="仿宋_GB2312"/>
          <w:sz w:val="30"/>
          <w:szCs w:val="30"/>
        </w:rPr>
        <w:t>（五）重大事项向市委、市政府和领导小组请示报告。</w:t>
      </w:r>
    </w:p>
    <w:p>
      <w:pPr>
        <w:tabs>
          <w:tab w:val="left" w:pos="649"/>
        </w:tabs>
        <w:ind w:firstLine="600" w:firstLineChars="200"/>
        <w:jc w:val="left"/>
        <w:rPr>
          <w:rFonts w:ascii="仿宋" w:hAnsi="仿宋" w:eastAsia="仿宋" w:cs="仿宋_GB2312"/>
          <w:sz w:val="30"/>
          <w:szCs w:val="30"/>
        </w:rPr>
      </w:pPr>
      <w:r>
        <w:rPr>
          <w:rFonts w:hint="eastAsia" w:ascii="仿宋" w:hAnsi="仿宋" w:eastAsia="仿宋" w:cs="仿宋_GB2312"/>
          <w:sz w:val="30"/>
          <w:szCs w:val="30"/>
        </w:rPr>
        <w:t>（六）负责领导小组办公室日常运转，承办文电、档案、宣传、信息、保密、政务公开、会务、安全保卫等工作。</w:t>
      </w:r>
    </w:p>
    <w:p>
      <w:pPr>
        <w:tabs>
          <w:tab w:val="left" w:pos="649"/>
        </w:tabs>
        <w:ind w:firstLine="600" w:firstLineChars="200"/>
        <w:jc w:val="left"/>
        <w:rPr>
          <w:rFonts w:ascii="仿宋" w:hAnsi="仿宋" w:eastAsia="仿宋" w:cs="仿宋_GB2312"/>
          <w:sz w:val="30"/>
          <w:szCs w:val="30"/>
        </w:rPr>
      </w:pPr>
      <w:r>
        <w:rPr>
          <w:rFonts w:hint="eastAsia" w:ascii="仿宋" w:hAnsi="仿宋" w:eastAsia="仿宋" w:cs="仿宋_GB2312"/>
          <w:sz w:val="30"/>
          <w:szCs w:val="30"/>
        </w:rPr>
        <w:t>（七）负责制定相关工作制度并组织实施。</w:t>
      </w:r>
    </w:p>
    <w:p>
      <w:pPr>
        <w:tabs>
          <w:tab w:val="left" w:pos="649"/>
        </w:tabs>
        <w:ind w:firstLine="600" w:firstLineChars="200"/>
        <w:jc w:val="left"/>
        <w:rPr>
          <w:rFonts w:ascii="仿宋" w:hAnsi="仿宋" w:eastAsia="仿宋" w:cs="仿宋_GB2312"/>
          <w:sz w:val="30"/>
          <w:szCs w:val="30"/>
        </w:rPr>
      </w:pPr>
      <w:r>
        <w:rPr>
          <w:rFonts w:hint="eastAsia" w:ascii="仿宋" w:hAnsi="仿宋" w:eastAsia="仿宋" w:cs="仿宋_GB2312"/>
          <w:sz w:val="30"/>
          <w:szCs w:val="30"/>
        </w:rPr>
        <w:t>（八）负责组织科学城规划建设重点工作调研，提出意见和建议。</w:t>
      </w:r>
    </w:p>
    <w:p>
      <w:pPr>
        <w:tabs>
          <w:tab w:val="left" w:pos="649"/>
        </w:tabs>
        <w:ind w:firstLine="600" w:firstLineChars="200"/>
        <w:jc w:val="left"/>
        <w:rPr>
          <w:rFonts w:ascii="仿宋" w:hAnsi="仿宋" w:eastAsia="仿宋" w:cs="仿宋_GB2312"/>
          <w:sz w:val="30"/>
          <w:szCs w:val="30"/>
        </w:rPr>
      </w:pPr>
      <w:r>
        <w:rPr>
          <w:rFonts w:hint="eastAsia" w:ascii="仿宋" w:hAnsi="仿宋" w:eastAsia="仿宋" w:cs="仿宋_GB2312"/>
          <w:sz w:val="30"/>
          <w:szCs w:val="30"/>
        </w:rPr>
        <w:t>（九）负责分解领导小组指定的目标任务。</w:t>
      </w:r>
    </w:p>
    <w:p>
      <w:pPr>
        <w:tabs>
          <w:tab w:val="left" w:pos="649"/>
        </w:tabs>
        <w:ind w:firstLine="600" w:firstLineChars="200"/>
        <w:jc w:val="left"/>
        <w:rPr>
          <w:rFonts w:ascii="仿宋" w:hAnsi="仿宋" w:eastAsia="仿宋" w:cs="仿宋_GB2312"/>
          <w:sz w:val="30"/>
          <w:szCs w:val="30"/>
        </w:rPr>
      </w:pPr>
      <w:r>
        <w:rPr>
          <w:rFonts w:hint="eastAsia" w:ascii="仿宋" w:hAnsi="仿宋" w:eastAsia="仿宋" w:cs="仿宋_GB2312"/>
          <w:sz w:val="30"/>
          <w:szCs w:val="30"/>
        </w:rPr>
        <w:t>（十）负责与成员单位的综合协调。</w:t>
      </w:r>
    </w:p>
    <w:p>
      <w:pPr>
        <w:tabs>
          <w:tab w:val="left" w:pos="649"/>
        </w:tabs>
        <w:ind w:firstLine="600" w:firstLineChars="200"/>
        <w:jc w:val="left"/>
        <w:rPr>
          <w:rFonts w:ascii="仿宋" w:hAnsi="仿宋" w:eastAsia="仿宋" w:cs="仿宋_GB2312"/>
          <w:sz w:val="30"/>
          <w:szCs w:val="30"/>
        </w:rPr>
      </w:pPr>
      <w:r>
        <w:rPr>
          <w:rFonts w:hint="eastAsia" w:ascii="仿宋" w:hAnsi="仿宋" w:eastAsia="仿宋" w:cs="仿宋_GB2312"/>
          <w:sz w:val="30"/>
          <w:szCs w:val="30"/>
        </w:rPr>
        <w:t>（十一）督促协调推动成员单位按要求完成工作任务。</w:t>
      </w:r>
    </w:p>
    <w:p>
      <w:pPr>
        <w:tabs>
          <w:tab w:val="left" w:pos="649"/>
        </w:tabs>
        <w:ind w:firstLine="600" w:firstLineChars="200"/>
        <w:jc w:val="left"/>
        <w:rPr>
          <w:rFonts w:ascii="仿宋" w:hAnsi="仿宋" w:eastAsia="仿宋" w:cs="仿宋_GB2312"/>
          <w:sz w:val="30"/>
          <w:szCs w:val="30"/>
        </w:rPr>
      </w:pPr>
      <w:r>
        <w:rPr>
          <w:rFonts w:hint="eastAsia" w:ascii="仿宋" w:hAnsi="仿宋" w:eastAsia="仿宋" w:cs="仿宋_GB2312"/>
          <w:sz w:val="30"/>
          <w:szCs w:val="30"/>
        </w:rPr>
        <w:t>（十二）负责科学城规划建设相关任务目标落实情况的考核工作。</w:t>
      </w:r>
    </w:p>
    <w:p>
      <w:pPr>
        <w:tabs>
          <w:tab w:val="left" w:pos="649"/>
        </w:tabs>
        <w:ind w:firstLine="600" w:firstLineChars="200"/>
        <w:jc w:val="left"/>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二、部门预算单位构成</w:t>
      </w:r>
    </w:p>
    <w:p>
      <w:pPr>
        <w:widowControl/>
        <w:spacing w:line="330" w:lineRule="atLeast"/>
        <w:ind w:firstLine="600" w:firstLineChars="200"/>
        <w:jc w:val="left"/>
        <w:rPr>
          <w:rFonts w:hint="eastAsia" w:ascii="仿宋" w:hAnsi="仿宋" w:eastAsia="仿宋" w:cs="仿宋_GB2312"/>
          <w:color w:val="000000"/>
          <w:kern w:val="0"/>
          <w:sz w:val="30"/>
          <w:szCs w:val="30"/>
        </w:rPr>
      </w:pPr>
      <w:r>
        <w:rPr>
          <w:rFonts w:hint="eastAsia" w:ascii="仿宋" w:hAnsi="仿宋" w:eastAsia="仿宋" w:cs="仿宋_GB2312"/>
          <w:color w:val="000000"/>
          <w:kern w:val="0"/>
          <w:sz w:val="30"/>
          <w:szCs w:val="30"/>
        </w:rPr>
        <w:t>2022年大连市英歌石科学城规划建设领导小组办公室部门预算为本部综合收支计划，无二级单位。</w:t>
      </w:r>
    </w:p>
    <w:p>
      <w:pPr>
        <w:widowControl/>
        <w:spacing w:line="330" w:lineRule="atLeast"/>
        <w:ind w:firstLine="600" w:firstLineChars="200"/>
        <w:jc w:val="left"/>
        <w:rPr>
          <w:rFonts w:ascii="仿宋" w:hAnsi="仿宋" w:eastAsia="仿宋" w:cs="仿宋_GB2312"/>
          <w:color w:val="000000"/>
          <w:kern w:val="0"/>
          <w:sz w:val="30"/>
          <w:szCs w:val="30"/>
        </w:rPr>
      </w:pPr>
    </w:p>
    <w:p>
      <w:pPr>
        <w:widowControl/>
        <w:spacing w:line="330" w:lineRule="atLeast"/>
        <w:ind w:firstLine="600" w:firstLineChars="200"/>
        <w:jc w:val="left"/>
        <w:rPr>
          <w:rFonts w:ascii="仿宋" w:hAnsi="仿宋" w:eastAsia="仿宋" w:cs="仿宋_GB2312"/>
          <w:bCs/>
          <w:color w:val="000000"/>
          <w:kern w:val="0"/>
          <w:sz w:val="30"/>
          <w:szCs w:val="30"/>
        </w:rPr>
      </w:pPr>
      <w:r>
        <w:rPr>
          <w:rFonts w:hint="eastAsia" w:ascii="仿宋" w:hAnsi="仿宋" w:eastAsia="仿宋" w:cs="仿宋_GB2312"/>
          <w:bCs/>
          <w:color w:val="000000"/>
          <w:kern w:val="0"/>
          <w:sz w:val="30"/>
          <w:szCs w:val="30"/>
        </w:rPr>
        <w:t>第二部分 部门预算情况说明</w:t>
      </w:r>
    </w:p>
    <w:p>
      <w:pPr>
        <w:widowControl/>
        <w:spacing w:line="330" w:lineRule="atLeast"/>
        <w:ind w:firstLine="600" w:firstLineChars="200"/>
        <w:jc w:val="left"/>
        <w:rPr>
          <w:rFonts w:ascii="仿宋" w:hAnsi="仿宋" w:eastAsia="仿宋" w:cs="仿宋_GB2312"/>
          <w:color w:val="000000"/>
          <w:sz w:val="30"/>
          <w:szCs w:val="30"/>
        </w:rPr>
      </w:pPr>
      <w:r>
        <w:rPr>
          <w:rFonts w:hint="eastAsia" w:ascii="仿宋" w:hAnsi="仿宋" w:eastAsia="仿宋" w:cs="仿宋_GB2312"/>
          <w:color w:val="000000"/>
          <w:kern w:val="0"/>
          <w:sz w:val="30"/>
          <w:szCs w:val="30"/>
        </w:rPr>
        <w:t>一、总体说明</w:t>
      </w:r>
    </w:p>
    <w:p>
      <w:pPr>
        <w:widowControl/>
        <w:spacing w:line="330" w:lineRule="atLeast"/>
        <w:ind w:firstLine="600" w:firstLineChars="200"/>
        <w:jc w:val="left"/>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按照综合预算的原则，本部门所有收入和支出均纳入部门预算管理，无下级预算单位。收入包括：财政拨款收入</w:t>
      </w:r>
      <w:r>
        <w:rPr>
          <w:rFonts w:hint="eastAsia" w:ascii="仿宋" w:hAnsi="仿宋" w:eastAsia="仿宋" w:cs="仿宋_GB2312"/>
          <w:kern w:val="0"/>
          <w:sz w:val="30"/>
          <w:szCs w:val="30"/>
        </w:rPr>
        <w:t>605.8万元；支出包括：</w:t>
      </w:r>
      <w:r>
        <w:rPr>
          <w:rFonts w:hint="eastAsia" w:ascii="仿宋" w:hAnsi="仿宋" w:eastAsia="仿宋" w:cs="仿宋_GB2312"/>
          <w:sz w:val="30"/>
          <w:szCs w:val="30"/>
        </w:rPr>
        <w:t>工资福利和对个人家庭补助支出524.2万元，商品和服务支出81.6万元</w:t>
      </w:r>
      <w:r>
        <w:rPr>
          <w:rFonts w:hint="eastAsia" w:ascii="仿宋_GB2312" w:eastAsia="仿宋_GB2312" w:cs="仿宋_GB2312"/>
          <w:sz w:val="32"/>
          <w:szCs w:val="32"/>
        </w:rPr>
        <w:t>（含专项经费45万元）</w:t>
      </w:r>
      <w:bookmarkStart w:id="0" w:name="_GoBack"/>
      <w:bookmarkEnd w:id="0"/>
      <w:r>
        <w:rPr>
          <w:rFonts w:hint="eastAsia" w:ascii="仿宋" w:hAnsi="仿宋" w:eastAsia="仿宋" w:cs="仿宋_GB2312"/>
          <w:sz w:val="30"/>
          <w:szCs w:val="30"/>
        </w:rPr>
        <w:t>。</w:t>
      </w:r>
      <w:r>
        <w:rPr>
          <w:rFonts w:hint="eastAsia" w:ascii="仿宋" w:hAnsi="仿宋" w:eastAsia="仿宋" w:cs="仿宋_GB2312"/>
          <w:color w:val="000000"/>
          <w:kern w:val="0"/>
          <w:sz w:val="30"/>
          <w:szCs w:val="30"/>
        </w:rPr>
        <w:t>全部为一般公共预算收支，无政府性基金预算收支，无国有资本经营预算收支。我办为2021年10月新成立单位，无2021年度预算数作比较。</w:t>
      </w:r>
    </w:p>
    <w:p>
      <w:pPr>
        <w:widowControl/>
        <w:spacing w:line="330" w:lineRule="atLeast"/>
        <w:ind w:firstLine="600" w:firstLineChars="200"/>
        <w:jc w:val="left"/>
        <w:rPr>
          <w:rFonts w:ascii="仿宋" w:hAnsi="仿宋" w:eastAsia="仿宋" w:cs="仿宋_GB2312"/>
          <w:color w:val="000000"/>
          <w:sz w:val="30"/>
          <w:szCs w:val="30"/>
        </w:rPr>
      </w:pPr>
      <w:r>
        <w:rPr>
          <w:rFonts w:hint="eastAsia" w:ascii="仿宋" w:hAnsi="仿宋" w:eastAsia="仿宋" w:cs="仿宋_GB2312"/>
          <w:color w:val="000000"/>
          <w:kern w:val="0"/>
          <w:sz w:val="30"/>
          <w:szCs w:val="30"/>
        </w:rPr>
        <w:t>二、“三公”经费预算情况说明</w:t>
      </w:r>
    </w:p>
    <w:p>
      <w:pPr>
        <w:spacing w:line="600" w:lineRule="exact"/>
        <w:ind w:firstLine="600" w:firstLineChars="200"/>
        <w:rPr>
          <w:rFonts w:ascii="仿宋" w:hAnsi="仿宋" w:eastAsia="仿宋" w:cs="仿宋_GB2312"/>
          <w:sz w:val="30"/>
          <w:szCs w:val="30"/>
        </w:rPr>
      </w:pPr>
      <w:r>
        <w:rPr>
          <w:rFonts w:hint="eastAsia" w:ascii="仿宋" w:hAnsi="仿宋" w:eastAsia="仿宋" w:cs="仿宋_GB2312"/>
          <w:sz w:val="30"/>
          <w:szCs w:val="30"/>
        </w:rPr>
        <w:t>本年无“三公”经费。</w:t>
      </w:r>
      <w:r>
        <w:rPr>
          <w:rFonts w:hint="eastAsia" w:ascii="仿宋" w:hAnsi="仿宋" w:eastAsia="仿宋" w:cs="仿宋_GB2312"/>
          <w:color w:val="000000"/>
          <w:kern w:val="0"/>
          <w:sz w:val="30"/>
          <w:szCs w:val="30"/>
        </w:rPr>
        <w:t>主要是按照中央及市委、市政府关于厉行节约、改进工作作风、密切联系群众“八项规定”等有关要求，严格控制“三公”经费支出。</w:t>
      </w:r>
    </w:p>
    <w:p>
      <w:pPr>
        <w:widowControl/>
        <w:spacing w:line="330" w:lineRule="atLeast"/>
        <w:ind w:firstLine="600" w:firstLineChars="200"/>
        <w:jc w:val="left"/>
        <w:rPr>
          <w:rFonts w:ascii="仿宋" w:hAnsi="仿宋" w:eastAsia="仿宋" w:cs="仿宋_GB2312"/>
          <w:color w:val="000000"/>
          <w:sz w:val="30"/>
          <w:szCs w:val="30"/>
        </w:rPr>
      </w:pPr>
      <w:r>
        <w:rPr>
          <w:rFonts w:hint="eastAsia" w:ascii="仿宋" w:hAnsi="仿宋" w:eastAsia="仿宋" w:cs="仿宋_GB2312"/>
          <w:color w:val="000000"/>
          <w:kern w:val="0"/>
          <w:sz w:val="30"/>
          <w:szCs w:val="30"/>
        </w:rPr>
        <w:t>三、机关运行经费安排情况说明</w:t>
      </w:r>
    </w:p>
    <w:p>
      <w:pPr>
        <w:widowControl/>
        <w:spacing w:line="330" w:lineRule="atLeast"/>
        <w:ind w:firstLine="600" w:firstLineChars="200"/>
        <w:jc w:val="left"/>
        <w:rPr>
          <w:rFonts w:ascii="仿宋" w:hAnsi="仿宋" w:eastAsia="仿宋" w:cs="仿宋_GB2312"/>
          <w:color w:val="0000FF"/>
          <w:kern w:val="0"/>
          <w:sz w:val="30"/>
          <w:szCs w:val="30"/>
        </w:rPr>
      </w:pPr>
      <w:r>
        <w:rPr>
          <w:rFonts w:hint="eastAsia" w:ascii="仿宋" w:hAnsi="仿宋" w:eastAsia="仿宋" w:cs="仿宋_GB2312"/>
          <w:kern w:val="0"/>
          <w:sz w:val="30"/>
          <w:szCs w:val="30"/>
        </w:rPr>
        <w:t>机关运行经费包括定额公用经费7.4万元。</w:t>
      </w:r>
    </w:p>
    <w:p>
      <w:pPr>
        <w:widowControl/>
        <w:spacing w:line="330" w:lineRule="atLeast"/>
        <w:ind w:firstLine="600" w:firstLineChars="200"/>
        <w:jc w:val="left"/>
        <w:rPr>
          <w:rFonts w:ascii="仿宋" w:hAnsi="仿宋" w:eastAsia="仿宋" w:cs="仿宋_GB2312"/>
          <w:color w:val="000000"/>
          <w:sz w:val="30"/>
          <w:szCs w:val="30"/>
        </w:rPr>
      </w:pPr>
      <w:r>
        <w:rPr>
          <w:rFonts w:hint="eastAsia" w:ascii="仿宋" w:hAnsi="仿宋" w:eastAsia="仿宋" w:cs="仿宋_GB2312"/>
          <w:color w:val="000000"/>
          <w:kern w:val="0"/>
          <w:sz w:val="30"/>
          <w:szCs w:val="30"/>
        </w:rPr>
        <w:t>四、政府采购情况说明</w:t>
      </w:r>
    </w:p>
    <w:p>
      <w:pPr>
        <w:widowControl/>
        <w:spacing w:line="330" w:lineRule="atLeast"/>
        <w:ind w:firstLine="600" w:firstLineChars="200"/>
        <w:jc w:val="left"/>
        <w:rPr>
          <w:rFonts w:ascii="仿宋" w:hAnsi="仿宋" w:eastAsia="仿宋" w:cs="仿宋_GB2312"/>
          <w:color w:val="000000"/>
          <w:sz w:val="30"/>
          <w:szCs w:val="30"/>
        </w:rPr>
      </w:pPr>
      <w:r>
        <w:rPr>
          <w:rFonts w:hint="eastAsia" w:ascii="仿宋" w:hAnsi="仿宋" w:eastAsia="仿宋" w:cs="仿宋_GB2312"/>
          <w:color w:val="000000"/>
          <w:kern w:val="0"/>
          <w:sz w:val="30"/>
          <w:szCs w:val="30"/>
        </w:rPr>
        <w:t>无政府采购事项。</w:t>
      </w:r>
    </w:p>
    <w:p>
      <w:pPr>
        <w:widowControl/>
        <w:spacing w:line="330" w:lineRule="atLeast"/>
        <w:ind w:firstLine="600" w:firstLineChars="200"/>
        <w:jc w:val="left"/>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五、政府性基金收支预算情况</w:t>
      </w:r>
    </w:p>
    <w:p>
      <w:pPr>
        <w:widowControl/>
        <w:spacing w:line="330" w:lineRule="atLeast"/>
        <w:ind w:firstLine="600" w:firstLineChars="200"/>
        <w:jc w:val="left"/>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无政府性基金预算收支。</w:t>
      </w:r>
    </w:p>
    <w:p>
      <w:pPr>
        <w:spacing w:line="330" w:lineRule="atLeast"/>
        <w:ind w:firstLine="600" w:firstLineChars="200"/>
        <w:rPr>
          <w:rFonts w:ascii="仿宋" w:hAnsi="仿宋" w:eastAsia="仿宋" w:cs="仿宋_GB2312"/>
          <w:sz w:val="30"/>
          <w:szCs w:val="30"/>
        </w:rPr>
      </w:pPr>
      <w:r>
        <w:rPr>
          <w:rFonts w:hint="eastAsia" w:ascii="仿宋" w:hAnsi="仿宋" w:eastAsia="仿宋" w:cs="仿宋_GB2312"/>
          <w:sz w:val="30"/>
          <w:szCs w:val="30"/>
        </w:rPr>
        <w:t>六、国有资产占有使用情况说明</w:t>
      </w:r>
    </w:p>
    <w:p>
      <w:pPr>
        <w:widowControl/>
        <w:spacing w:line="330" w:lineRule="atLeast"/>
        <w:ind w:firstLine="600" w:firstLineChars="200"/>
        <w:jc w:val="left"/>
        <w:rPr>
          <w:rFonts w:ascii="仿宋" w:hAnsi="仿宋" w:eastAsia="仿宋" w:cs="仿宋_GB2312"/>
          <w:kern w:val="0"/>
          <w:sz w:val="30"/>
          <w:szCs w:val="30"/>
        </w:rPr>
      </w:pPr>
      <w:r>
        <w:rPr>
          <w:rFonts w:hint="eastAsia" w:ascii="仿宋" w:hAnsi="仿宋" w:eastAsia="仿宋" w:cs="仿宋_GB2312"/>
          <w:kern w:val="0"/>
          <w:sz w:val="30"/>
          <w:szCs w:val="30"/>
        </w:rPr>
        <w:t>国有资产占有使用情况说明为：截至2021年12月31日，部门（单位）共有车辆0辆；单位价值50万元（含）以上通用设备0台（套）；单位价值100万元以上专用设备0台（套）。</w:t>
      </w:r>
    </w:p>
    <w:p>
      <w:pPr>
        <w:widowControl/>
        <w:spacing w:line="330" w:lineRule="atLeast"/>
        <w:ind w:firstLine="600" w:firstLineChars="200"/>
        <w:jc w:val="left"/>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七、预算绩效管理情况</w:t>
      </w:r>
    </w:p>
    <w:p>
      <w:pPr>
        <w:widowControl/>
        <w:spacing w:line="330" w:lineRule="atLeast"/>
        <w:ind w:firstLine="600" w:firstLineChars="200"/>
        <w:jc w:val="left"/>
        <w:rPr>
          <w:rFonts w:ascii="仿宋" w:hAnsi="仿宋" w:eastAsia="仿宋" w:cs="仿宋_GB2312"/>
          <w:kern w:val="0"/>
          <w:sz w:val="30"/>
          <w:szCs w:val="30"/>
        </w:rPr>
      </w:pPr>
      <w:r>
        <w:rPr>
          <w:rFonts w:hint="eastAsia" w:ascii="仿宋" w:hAnsi="仿宋" w:eastAsia="仿宋" w:cs="仿宋_GB2312"/>
          <w:kern w:val="0"/>
          <w:sz w:val="30"/>
          <w:szCs w:val="30"/>
        </w:rPr>
        <w:t>2022年，按照“先有绩效，后有预算”原则，本部门共计编制绩效目标5个，预算金额45万元，占项目支出预算比重100%。</w:t>
      </w:r>
    </w:p>
    <w:p>
      <w:pPr>
        <w:widowControl/>
        <w:spacing w:line="330" w:lineRule="atLeast"/>
        <w:ind w:firstLine="600" w:firstLineChars="200"/>
        <w:jc w:val="left"/>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八、劳务费项目情况</w:t>
      </w:r>
    </w:p>
    <w:p>
      <w:pPr>
        <w:ind w:firstLine="600" w:firstLineChars="200"/>
        <w:outlineLvl w:val="0"/>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1.项目概述</w:t>
      </w:r>
    </w:p>
    <w:p>
      <w:pPr>
        <w:ind w:firstLine="600" w:firstLineChars="200"/>
        <w:outlineLvl w:val="0"/>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大连市英歌石科学城规划建设领导小组办公室劳务费专项资金是领导小组办公室为履行部门职能，</w:t>
      </w:r>
      <w:r>
        <w:rPr>
          <w:rFonts w:hint="eastAsia" w:ascii="仿宋" w:hAnsi="仿宋" w:eastAsia="仿宋" w:cs="仿宋_GB2312"/>
          <w:sz w:val="30"/>
          <w:szCs w:val="30"/>
        </w:rPr>
        <w:t>负责领导小组办公室会务工作</w:t>
      </w:r>
      <w:r>
        <w:rPr>
          <w:rFonts w:hint="eastAsia" w:ascii="仿宋" w:hAnsi="仿宋" w:eastAsia="仿宋" w:cs="仿宋_GB2312"/>
          <w:color w:val="000000"/>
          <w:kern w:val="0"/>
          <w:sz w:val="30"/>
          <w:szCs w:val="30"/>
        </w:rPr>
        <w:t>。其中包括为相关会务会议速记工作。年度目标是保证领导小组办公室相关会议速记工作的顺利开展。</w:t>
      </w:r>
    </w:p>
    <w:p>
      <w:pPr>
        <w:ind w:firstLine="600" w:firstLineChars="200"/>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2.立项依据</w:t>
      </w:r>
    </w:p>
    <w:p>
      <w:pPr>
        <w:tabs>
          <w:tab w:val="left" w:pos="649"/>
        </w:tabs>
        <w:ind w:firstLine="600" w:firstLineChars="200"/>
        <w:jc w:val="left"/>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依据英歌石科学城管理办公室工作职责，</w:t>
      </w:r>
      <w:r>
        <w:rPr>
          <w:rFonts w:hint="eastAsia" w:ascii="仿宋" w:hAnsi="仿宋" w:eastAsia="仿宋" w:cs="仿宋_GB2312"/>
          <w:sz w:val="30"/>
          <w:szCs w:val="30"/>
        </w:rPr>
        <w:t>负责领导小组办公室会务工作</w:t>
      </w:r>
      <w:r>
        <w:rPr>
          <w:rFonts w:hint="eastAsia" w:ascii="仿宋" w:hAnsi="仿宋" w:eastAsia="仿宋" w:cs="仿宋_GB2312"/>
          <w:color w:val="000000"/>
          <w:kern w:val="0"/>
          <w:sz w:val="30"/>
          <w:szCs w:val="30"/>
        </w:rPr>
        <w:t>。</w:t>
      </w:r>
    </w:p>
    <w:p>
      <w:pPr>
        <w:ind w:firstLine="600" w:firstLineChars="200"/>
        <w:outlineLvl w:val="0"/>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3.实施主体</w:t>
      </w:r>
    </w:p>
    <w:p>
      <w:pPr>
        <w:ind w:firstLine="600" w:firstLineChars="200"/>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项目具体组织实施的部门为大连市英歌石科学城规划建设领导小组办公室。</w:t>
      </w:r>
    </w:p>
    <w:p>
      <w:pPr>
        <w:ind w:left="160" w:firstLine="450" w:firstLineChars="150"/>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4.实施方案</w:t>
      </w:r>
    </w:p>
    <w:p>
      <w:pPr>
        <w:ind w:left="160" w:firstLine="450" w:firstLineChars="150"/>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通过劳务派遣的形式，引进高级雇员，完成大连市英歌石科学城规划建设领导小组办公室相关会务速记工作。</w:t>
      </w:r>
    </w:p>
    <w:p>
      <w:pPr>
        <w:ind w:left="160" w:firstLine="450" w:firstLineChars="150"/>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步骤和计划</w:t>
      </w:r>
    </w:p>
    <w:p>
      <w:pPr>
        <w:numPr>
          <w:ilvl w:val="0"/>
          <w:numId w:val="1"/>
        </w:numPr>
        <w:tabs>
          <w:tab w:val="left" w:pos="649"/>
        </w:tabs>
        <w:ind w:firstLine="600" w:firstLineChars="200"/>
        <w:jc w:val="left"/>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制定工作安排</w:t>
      </w:r>
    </w:p>
    <w:p>
      <w:pPr>
        <w:tabs>
          <w:tab w:val="left" w:pos="649"/>
        </w:tabs>
        <w:ind w:firstLine="600" w:firstLineChars="200"/>
        <w:jc w:val="left"/>
        <w:rPr>
          <w:rFonts w:ascii="仿宋" w:hAnsi="仿宋" w:eastAsia="仿宋" w:cs="仿宋_GB2312"/>
          <w:color w:val="000000"/>
          <w:kern w:val="0"/>
          <w:sz w:val="30"/>
          <w:szCs w:val="30"/>
        </w:rPr>
      </w:pPr>
      <w:r>
        <w:rPr>
          <w:rFonts w:hint="eastAsia" w:ascii="仿宋" w:hAnsi="仿宋" w:eastAsia="仿宋" w:cs="仿宋_GB2312"/>
          <w:sz w:val="30"/>
          <w:szCs w:val="30"/>
        </w:rPr>
        <w:t>根据领导小组办公室会务速记工作要求，采取聘用的方式，配备相关速记工作人员，保障本年度办公室相关会议速记工作。</w:t>
      </w:r>
    </w:p>
    <w:p>
      <w:pPr>
        <w:ind w:left="160" w:firstLine="450" w:firstLineChars="150"/>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（2）规范资金预算编制及使用</w:t>
      </w:r>
    </w:p>
    <w:p>
      <w:pPr>
        <w:ind w:firstLine="600" w:firstLineChars="200"/>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一是严格按照部门申请、财政审核的程序，填报劳务派遣专项资金预算表、明确申请项目的内容和金额、实施方案等。</w:t>
      </w:r>
    </w:p>
    <w:p>
      <w:pPr>
        <w:ind w:firstLine="600" w:firstLineChars="200"/>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二是实行专款专用，明确劳务派遣专项资金期限。</w:t>
      </w:r>
    </w:p>
    <w:p>
      <w:pPr>
        <w:ind w:left="160" w:firstLine="450" w:firstLineChars="150"/>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（3）组织项目实施</w:t>
      </w:r>
    </w:p>
    <w:p>
      <w:pPr>
        <w:ind w:firstLine="600" w:firstLineChars="200"/>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严格按照区财政劳务派遣采购规定要求，按照岗位职责聘请符合要求的速记人员，做好人员管理，确保速记工作高效运行。</w:t>
      </w:r>
    </w:p>
    <w:p>
      <w:pPr>
        <w:ind w:firstLine="600" w:firstLineChars="200"/>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5.实施周期</w:t>
      </w:r>
    </w:p>
    <w:p>
      <w:pPr>
        <w:ind w:firstLine="600" w:firstLineChars="200"/>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项目起止时间为2022年1月1日到2022年12月31日。</w:t>
      </w:r>
    </w:p>
    <w:p>
      <w:pPr>
        <w:ind w:firstLine="600" w:firstLineChars="200"/>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6.年度预算安排</w:t>
      </w:r>
    </w:p>
    <w:p>
      <w:pPr>
        <w:ind w:firstLine="600" w:firstLineChars="200"/>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2022年拟安排该项目一般公共预算20万元。</w:t>
      </w:r>
    </w:p>
    <w:p>
      <w:pPr>
        <w:widowControl/>
        <w:spacing w:line="330" w:lineRule="atLeast"/>
        <w:ind w:firstLine="600" w:firstLineChars="200"/>
        <w:jc w:val="left"/>
        <w:rPr>
          <w:rFonts w:ascii="仿宋" w:hAnsi="仿宋" w:eastAsia="仿宋" w:cs="仿宋_GB2312"/>
          <w:kern w:val="0"/>
          <w:sz w:val="30"/>
          <w:szCs w:val="30"/>
        </w:rPr>
      </w:pPr>
    </w:p>
    <w:p>
      <w:pPr>
        <w:widowControl/>
        <w:spacing w:line="330" w:lineRule="atLeast"/>
        <w:ind w:firstLine="600" w:firstLineChars="200"/>
        <w:jc w:val="left"/>
        <w:rPr>
          <w:rFonts w:ascii="仿宋" w:hAnsi="仿宋" w:eastAsia="仿宋" w:cs="仿宋_GB2312"/>
          <w:bCs/>
          <w:color w:val="000000"/>
          <w:kern w:val="0"/>
          <w:sz w:val="30"/>
          <w:szCs w:val="30"/>
        </w:rPr>
      </w:pPr>
      <w:r>
        <w:rPr>
          <w:rFonts w:hint="eastAsia" w:ascii="仿宋" w:hAnsi="仿宋" w:eastAsia="仿宋" w:cs="仿宋_GB2312"/>
          <w:bCs/>
          <w:color w:val="000000"/>
          <w:kern w:val="0"/>
          <w:sz w:val="30"/>
          <w:szCs w:val="30"/>
        </w:rPr>
        <w:t>第三部分 名词解释</w:t>
      </w:r>
    </w:p>
    <w:p>
      <w:pPr>
        <w:widowControl/>
        <w:spacing w:line="330" w:lineRule="atLeast"/>
        <w:ind w:firstLine="600" w:firstLineChars="200"/>
        <w:jc w:val="left"/>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 xml:space="preserve">1.财政拨款收入：指市财政当年拨付的资金。 </w:t>
      </w:r>
    </w:p>
    <w:p>
      <w:pPr>
        <w:widowControl/>
        <w:spacing w:line="330" w:lineRule="atLeast"/>
        <w:ind w:firstLine="600" w:firstLineChars="200"/>
        <w:jc w:val="left"/>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2.其他收入：指除“财政拨款收入”、“财政专户拨款收入”等以外的收入，包括事业单位经营性收入、上级补助收入、附属单位上缴收入等。</w:t>
      </w:r>
    </w:p>
    <w:p>
      <w:pPr>
        <w:widowControl/>
        <w:spacing w:line="330" w:lineRule="atLeast"/>
        <w:ind w:firstLine="600" w:firstLineChars="200"/>
        <w:jc w:val="left"/>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3.基本支出：指为保障机构正常运转、完成日常工作任务而发生的人员支出和公用支出。</w:t>
      </w:r>
    </w:p>
    <w:p>
      <w:pPr>
        <w:widowControl/>
        <w:spacing w:line="330" w:lineRule="atLeast"/>
        <w:ind w:firstLine="600" w:firstLineChars="200"/>
        <w:jc w:val="left"/>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4.项目支出：指在基本支出之外为完成特定行政任务和事业发展目标所发生的支出。</w:t>
      </w:r>
    </w:p>
    <w:p>
      <w:pPr>
        <w:widowControl/>
        <w:spacing w:line="330" w:lineRule="atLeast"/>
        <w:ind w:firstLine="600" w:firstLineChars="200"/>
        <w:jc w:val="left"/>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5.“三公”经费：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widowControl/>
        <w:spacing w:line="330" w:lineRule="atLeast"/>
        <w:ind w:firstLine="600" w:firstLineChars="200"/>
        <w:jc w:val="left"/>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6.一般公共服务（类）财政事务（款）行政运行（项）：反映行政单位（包括实行公务员管理的事业单位）的基本支出。</w:t>
      </w:r>
    </w:p>
    <w:p>
      <w:pPr>
        <w:widowControl/>
        <w:spacing w:line="330" w:lineRule="atLeast"/>
        <w:ind w:firstLine="600" w:firstLineChars="200"/>
        <w:jc w:val="left"/>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7.一般公共服务（类）财政事务（款）一般行政管理事务（项）：反映行政单位（包括实行公务员管理的事业单位）未单独设置项级科目的其他项目支出。</w:t>
      </w:r>
    </w:p>
    <w:p>
      <w:pPr>
        <w:widowControl/>
        <w:spacing w:line="330" w:lineRule="atLeast"/>
        <w:ind w:firstLine="600" w:firstLineChars="200"/>
        <w:jc w:val="left"/>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8一般公共服务（类）财政事务（款）信息化建设（项）：反映财政部门用于“金财工程”等信息化建设方面的支出。</w:t>
      </w:r>
    </w:p>
    <w:p>
      <w:pPr>
        <w:widowControl/>
        <w:spacing w:line="330" w:lineRule="atLeast"/>
        <w:ind w:firstLine="600" w:firstLineChars="200"/>
        <w:jc w:val="left"/>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9.一般公共服务（类）财政事务（款）财政委托业务支出（项）：反映财政委托评审机构进行财政投资评审和委托建设银行等机构代理业务发生的支出。</w:t>
      </w:r>
    </w:p>
    <w:p>
      <w:pPr>
        <w:widowControl/>
        <w:spacing w:line="330" w:lineRule="atLeast"/>
        <w:ind w:firstLine="600" w:firstLineChars="200"/>
        <w:jc w:val="left"/>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10. 一般公共服务（类）财政事务（款）事业运行（项）：反映事业单位的基本支出，不包括行政单位（包括实行公务员管理的事业单位）后勤服务中心、医务室等附属事业单位。</w:t>
      </w:r>
    </w:p>
    <w:p>
      <w:pPr>
        <w:widowControl/>
        <w:spacing w:line="330" w:lineRule="atLeast"/>
        <w:ind w:firstLine="600" w:firstLineChars="200"/>
        <w:jc w:val="left"/>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11. 一般公共服务（类）财政事务（款）其他财政事务支出（项）：反映其他财政事务方面的支出。</w:t>
      </w:r>
    </w:p>
    <w:p>
      <w:pPr>
        <w:widowControl/>
        <w:spacing w:line="330" w:lineRule="atLeast"/>
        <w:ind w:firstLine="600" w:firstLineChars="200"/>
        <w:jc w:val="left"/>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12．教育支出（类）其他教育支出（款）其他教育支出（项）：反映其他用于教育方面的支出。</w:t>
      </w:r>
    </w:p>
    <w:p>
      <w:pPr>
        <w:widowControl/>
        <w:spacing w:line="330" w:lineRule="atLeast"/>
        <w:ind w:firstLine="600" w:firstLineChars="200"/>
        <w:jc w:val="left"/>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13. 社会保障和就业（类）行政事业单位离退休（款）归口管理的行政单位离退休（项）：反映实行归口管理的行政单位（包括实行公务员管理的事业单位）开支的离退休经费。</w:t>
      </w:r>
    </w:p>
    <w:p>
      <w:pPr>
        <w:widowControl/>
        <w:spacing w:line="330" w:lineRule="atLeast"/>
        <w:ind w:firstLine="600" w:firstLineChars="200"/>
        <w:jc w:val="left"/>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14. 社会保障和就业（类）行政事业单位离退休（款）机关事业单位基本养老保险缴费支出（项）：反映机关事业单位实施养老保险制度由单位缴纳的基本养老保险费支出。</w:t>
      </w:r>
    </w:p>
    <w:p>
      <w:pPr>
        <w:widowControl/>
        <w:spacing w:line="330" w:lineRule="atLeast"/>
        <w:ind w:firstLine="600" w:firstLineChars="200"/>
        <w:jc w:val="left"/>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15.医疗卫生与计划生育（类）医疗保障（款）行政单位医疗（项）：反映财政部门集中安排的行政单位基本医疗保险缴费经费，未参加医疗保险的行政单位的公费医疗经费，按国家规定享受离休人员、红军老战士待遇人员的医疗经费。</w:t>
      </w:r>
    </w:p>
    <w:p>
      <w:pPr>
        <w:widowControl/>
        <w:spacing w:line="330" w:lineRule="atLeast"/>
        <w:ind w:firstLine="600" w:firstLineChars="200"/>
        <w:jc w:val="left"/>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16.医疗卫生与计划生育（类）医疗保障（款）事业单位医疗（项）：反映财政部门集中安排的事业单位基本医疗保险缴费经费，未参加医疗保险的事业单位的公费医疗经费，按国家规定享受离休人员待遇人员的医疗经费。</w:t>
      </w:r>
    </w:p>
    <w:p>
      <w:pPr>
        <w:widowControl/>
        <w:spacing w:line="330" w:lineRule="atLeast"/>
        <w:ind w:firstLine="600" w:firstLineChars="200"/>
        <w:jc w:val="left"/>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17.住房保障（类）住房改革（款）住房公积金（项）：反映行政事业单位按人力资源和社会保障部、财政部规定的基本工资和津贴补贴以及规定比例为职工缴纳的住房公积金。</w:t>
      </w:r>
    </w:p>
    <w:p>
      <w:pPr>
        <w:widowControl/>
        <w:spacing w:line="330" w:lineRule="atLeast"/>
        <w:ind w:firstLine="600" w:firstLineChars="200"/>
        <w:jc w:val="left"/>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18.机关运行经费。是指各部门的公用经费，包括办公及印刷费、邮电费、会议费、福利费、日常维修费、专用材料及一般设备购置费、办公用房水电费、办公用房取暖费、办公用房物业管理费、公务用车运行维护费以及其他费用。</w:t>
      </w:r>
    </w:p>
    <w:p>
      <w:pPr>
        <w:widowControl/>
        <w:spacing w:line="330" w:lineRule="atLeast"/>
        <w:jc w:val="left"/>
        <w:rPr>
          <w:rFonts w:ascii="仿宋" w:hAnsi="仿宋" w:eastAsia="仿宋" w:cs="仿宋_GB2312"/>
          <w:color w:val="000000"/>
          <w:kern w:val="0"/>
          <w:sz w:val="30"/>
          <w:szCs w:val="30"/>
        </w:rPr>
      </w:pPr>
    </w:p>
    <w:p>
      <w:pPr>
        <w:rPr>
          <w:rFonts w:ascii="仿宋" w:hAnsi="仿宋" w:eastAsia="仿宋"/>
          <w:sz w:val="30"/>
          <w:szCs w:val="30"/>
        </w:rPr>
      </w:pPr>
    </w:p>
    <w:p>
      <w:pPr>
        <w:widowControl/>
        <w:spacing w:line="330" w:lineRule="atLeast"/>
        <w:ind w:firstLine="600" w:firstLineChars="200"/>
        <w:jc w:val="left"/>
        <w:rPr>
          <w:rFonts w:ascii="仿宋" w:hAnsi="仿宋" w:eastAsia="仿宋" w:cs="仿宋_GB2312"/>
          <w:sz w:val="30"/>
          <w:szCs w:val="30"/>
        </w:rPr>
      </w:pPr>
      <w:r>
        <w:rPr>
          <w:rFonts w:hint="eastAsia" w:ascii="仿宋" w:hAnsi="仿宋" w:eastAsia="仿宋" w:cs="仿宋_GB2312"/>
          <w:color w:val="000000"/>
          <w:kern w:val="0"/>
          <w:sz w:val="30"/>
          <w:szCs w:val="30"/>
        </w:rPr>
        <w:t xml:space="preserve">                          2022年2月17日</w:t>
      </w:r>
    </w:p>
    <w:sectPr>
      <w:pgSz w:w="11906" w:h="16838"/>
      <w:pgMar w:top="1531" w:right="1797" w:bottom="113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1" w:fontKey="{66414A7C-E030-4091-B256-969A8C78E3AE}"/>
  </w:font>
  <w:font w:name="仿宋_GB2312">
    <w:altName w:val="仿宋"/>
    <w:panose1 w:val="02010609030101010101"/>
    <w:charset w:val="86"/>
    <w:family w:val="modern"/>
    <w:pitch w:val="default"/>
    <w:sig w:usb0="00000000" w:usb1="00000000" w:usb2="00000010" w:usb3="00000000" w:csb0="00040000" w:csb1="00000000"/>
    <w:embedRegular r:id="rId2" w:fontKey="{4DA8347F-DD6C-4C50-812D-1BF808A8E3BC}"/>
  </w:font>
  <w:font w:name="仿宋">
    <w:panose1 w:val="02010609060101010101"/>
    <w:charset w:val="86"/>
    <w:family w:val="auto"/>
    <w:pitch w:val="default"/>
    <w:sig w:usb0="800002BF" w:usb1="38CF7CFA" w:usb2="00000016" w:usb3="00000000" w:csb0="00040001" w:csb1="00000000"/>
    <w:embedRegular r:id="rId3" w:fontKey="{A39CD76D-C7AD-4EEF-82FE-59480EDD41EE}"/>
  </w:font>
  <w:font w:name="方正小标宋_GBK">
    <w:altName w:val="Arial Unicode MS"/>
    <w:panose1 w:val="00000000000000000000"/>
    <w:charset w:val="86"/>
    <w:family w:val="auto"/>
    <w:pitch w:val="default"/>
    <w:sig w:usb0="00000000" w:usb1="00000000" w:usb2="00082016" w:usb3="00000000" w:csb0="00040001" w:csb1="00000000"/>
    <w:embedRegular r:id="rId4" w:fontKey="{FC8E658B-6B43-4B08-984D-E913175D870D}"/>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E4510E"/>
    <w:multiLevelType w:val="singleLevel"/>
    <w:tmpl w:val="4CE4510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4E3A73"/>
    <w:rsid w:val="00155E18"/>
    <w:rsid w:val="00334298"/>
    <w:rsid w:val="00742524"/>
    <w:rsid w:val="009105FE"/>
    <w:rsid w:val="009B165C"/>
    <w:rsid w:val="00C20A60"/>
    <w:rsid w:val="0BC864DA"/>
    <w:rsid w:val="29713E8D"/>
    <w:rsid w:val="29923B70"/>
    <w:rsid w:val="3115220C"/>
    <w:rsid w:val="3F8F7510"/>
    <w:rsid w:val="40042D54"/>
    <w:rsid w:val="47363EC7"/>
    <w:rsid w:val="49557B3A"/>
    <w:rsid w:val="617D3332"/>
    <w:rsid w:val="63345496"/>
    <w:rsid w:val="637F5A87"/>
    <w:rsid w:val="650A33E9"/>
    <w:rsid w:val="707B3132"/>
    <w:rsid w:val="744E3A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7</Pages>
  <Words>2662</Words>
  <Characters>2750</Characters>
  <Lines>21</Lines>
  <Paragraphs>6</Paragraphs>
  <TotalTime>0</TotalTime>
  <ScaleCrop>false</ScaleCrop>
  <LinksUpToDate>false</LinksUpToDate>
  <CharactersWithSpaces>3010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2022-04-07T08:42:00Z</dcterms:created>
  <dc:creator>双子座</dc:creator>
  <cp:lastModifiedBy>admin</cp:lastModifiedBy>
  <cp:lastPrinted>2022-03-21T07:08:00Z</cp:lastPrinted>
  <dcterms:modified xsi:type="dcterms:W3CDTF">2022-04-15T07:36:58Z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016BE812EE9F4602BA323584BD578E52</vt:lpwstr>
  </property>
</Properties>
</file>