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ascii="仿宋_GB2312" w:eastAsia="仿宋_GB2312"/>
          <w:sz w:val="32"/>
          <w:szCs w:val="32"/>
        </w:rPr>
      </w:pPr>
    </w:p>
    <w:p>
      <w:pPr>
        <w:widowControl/>
        <w:spacing w:line="330" w:lineRule="atLeast"/>
        <w:jc w:val="center"/>
        <w:rPr>
          <w:rFonts w:ascii="仿宋" w:hAnsi="仿宋" w:eastAsia="仿宋"/>
          <w:b/>
          <w:bCs/>
          <w:color w:val="000000"/>
          <w:sz w:val="36"/>
          <w:szCs w:val="36"/>
        </w:rPr>
      </w:pPr>
      <w:r>
        <w:rPr>
          <w:rFonts w:hint="eastAsia" w:ascii="仿宋" w:hAnsi="仿宋" w:eastAsia="仿宋" w:cs="仿宋"/>
          <w:b/>
          <w:bCs/>
          <w:sz w:val="36"/>
          <w:szCs w:val="36"/>
        </w:rPr>
        <w:t>高新区投资促进局</w:t>
      </w:r>
      <w:r>
        <w:rPr>
          <w:rFonts w:ascii="仿宋" w:hAnsi="仿宋" w:eastAsia="仿宋" w:cs="仿宋"/>
          <w:b/>
          <w:bCs/>
          <w:color w:val="000000"/>
          <w:kern w:val="0"/>
          <w:sz w:val="36"/>
          <w:szCs w:val="36"/>
        </w:rPr>
        <w:t>202</w:t>
      </w:r>
      <w:r>
        <w:rPr>
          <w:rFonts w:hint="eastAsia" w:ascii="仿宋" w:hAnsi="仿宋" w:eastAsia="仿宋" w:cs="仿宋"/>
          <w:b/>
          <w:bCs/>
          <w:color w:val="000000"/>
          <w:kern w:val="0"/>
          <w:sz w:val="36"/>
          <w:szCs w:val="36"/>
        </w:rPr>
        <w:t>2年部门预算</w:t>
      </w:r>
    </w:p>
    <w:p>
      <w:pPr>
        <w:widowControl/>
        <w:spacing w:line="330" w:lineRule="atLeast"/>
        <w:jc w:val="left"/>
        <w:rPr>
          <w:rFonts w:ascii="Verdana" w:hAnsi="Verdana" w:eastAsia="仿宋"/>
          <w:color w:val="000000"/>
          <w:kern w:val="0"/>
          <w:sz w:val="30"/>
          <w:szCs w:val="30"/>
        </w:rPr>
      </w:pPr>
      <w:r>
        <w:rPr>
          <w:rFonts w:ascii="Verdana" w:hAnsi="Verdana" w:eastAsia="仿宋"/>
          <w:color w:val="000000"/>
          <w:kern w:val="0"/>
          <w:sz w:val="30"/>
          <w:szCs w:val="30"/>
        </w:rPr>
        <w:t> </w:t>
      </w:r>
    </w:p>
    <w:p>
      <w:pPr>
        <w:widowControl/>
        <w:spacing w:line="560" w:lineRule="exact"/>
        <w:ind w:firstLine="640" w:firstLineChars="200"/>
        <w:jc w:val="left"/>
        <w:rPr>
          <w:rFonts w:ascii="仿宋" w:hAnsi="仿宋" w:eastAsia="仿宋" w:cs="仿宋"/>
          <w:color w:val="000000"/>
          <w:kern w:val="0"/>
          <w:sz w:val="32"/>
          <w:szCs w:val="32"/>
        </w:rPr>
      </w:pPr>
      <w:r>
        <w:rPr>
          <w:rFonts w:hint="eastAsia" w:ascii="仿宋" w:hAnsi="仿宋" w:eastAsia="仿宋" w:cs="仿宋"/>
          <w:color w:val="000000"/>
          <w:kern w:val="0"/>
          <w:sz w:val="32"/>
          <w:szCs w:val="32"/>
        </w:rPr>
        <w:t>第一部分</w:t>
      </w:r>
      <w:r>
        <w:rPr>
          <w:rFonts w:ascii="仿宋" w:hAnsi="仿宋" w:eastAsia="仿宋" w:cs="仿宋"/>
          <w:color w:val="000000"/>
          <w:kern w:val="0"/>
          <w:sz w:val="32"/>
          <w:szCs w:val="32"/>
        </w:rPr>
        <w:t xml:space="preserve"> </w:t>
      </w:r>
      <w:r>
        <w:rPr>
          <w:rFonts w:hint="eastAsia" w:ascii="仿宋" w:hAnsi="仿宋" w:eastAsia="仿宋" w:cs="仿宋"/>
          <w:color w:val="000000"/>
          <w:kern w:val="0"/>
          <w:sz w:val="32"/>
          <w:szCs w:val="32"/>
        </w:rPr>
        <w:t>部门概况</w:t>
      </w:r>
    </w:p>
    <w:p>
      <w:pPr>
        <w:widowControl/>
        <w:spacing w:line="560" w:lineRule="exact"/>
        <w:ind w:firstLine="640" w:firstLineChars="200"/>
        <w:jc w:val="left"/>
        <w:rPr>
          <w:rFonts w:ascii="仿宋" w:hAnsi="仿宋" w:eastAsia="仿宋" w:cs="仿宋"/>
          <w:color w:val="000000"/>
          <w:kern w:val="0"/>
          <w:sz w:val="32"/>
          <w:szCs w:val="32"/>
        </w:rPr>
      </w:pPr>
      <w:r>
        <w:rPr>
          <w:rFonts w:hint="eastAsia" w:ascii="仿宋" w:hAnsi="仿宋" w:eastAsia="仿宋" w:cs="仿宋"/>
          <w:color w:val="000000"/>
          <w:kern w:val="0"/>
          <w:sz w:val="32"/>
          <w:szCs w:val="32"/>
        </w:rPr>
        <w:t>一、主要职责：</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一）贯彻落实国家、省、市关于对外开放、对内合作等方面的战略部署、方针政策和法律法规，研究大连高新区对内、对外经济合作的发展战略，指导协调国外、国内招商引资和国际、国内省市之间的经济合作交流等相关工作。</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（二）贯彻执行国家的对外方针政策、涉外法规以及市委、市政府、管委会关于外事、港澳工作的决定，管理大连高新区外事工作。</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三）负责汇总、分析全区国外招商引资工作总体情况及运行态势；综合研究、组织协调解决外资工作发展的重大问题，提出相关对策和建议；拟订全区国外招商引资和利用外资工作年度指导性计划并组织实施；规范、组织实施对外招商活动；指导促进外资项目发展；负责履行外商投资企业事中事后监管职责，对外商投资企业合规情况进行监督检查；负责全区实际利用外资工作统计汇总工作；负责全区外资工作绩效考核；对全区投资促进、大型经贸活动等相关工作进行业务指导；承担市商务局归口的相关资金管理工作；承接市对外开放领导小组办公室的工作；承接市商务局园区处园区经济指标统计上报等相关工作。</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四）负责拟订全区国内招商引资和经济合作发展战略、中长期规划、年度指导性计划并组织实施；负责国内招商引资实际到位项目、资金的统计汇总考核工作；负责收集、整理、综合全区经济合作交流信息并组织发布，及时向高新区党工委、管委会领导提供决策参考，为社会提供经济合作交流信息公共服务；对全区经济合作交流、招商引资等相关工作进行业务指导；牵头组织参加国内大型招商引资及经贸活动和展销博览工作。</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五）负责企业进出口经营权的指导协调工作；推进进出口贸易发展；执行高新区管委会出台的出口奖励政策；研究、推广新型贸易方式；负责全面推动国家数字服务出口基地建设；负责全区对外贸易经营者备案登记；负责软件出口合同登记。</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六）负责起草全区重要外事规定，拟订并组织实施外事工作管理制度；拟订全区因公出国（境）计划，归口管理全区因公出国及赴港澳手续办理等工作；负责全区APEC商务旅行卡的申办管理工作；协调我区重大外事、涉外活动及翻译相关工作，负责处理或协助处理重要的涉外事务；配合纪检监察和保密部门检查外事纪律及保密制度的执行情况，协同有关部门查处出国（境）工作中出现的重大违纪事件；负责协助市外办会同区有关部门处置境外涉区突发事件，保护境外公民和机构的合法权益，参与处置区内涉外突发事件。</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（七）负责全区招商引资、外贸进出口的综合管理、指导和协调工作。</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（八）贯彻执行国家、省、市关于开展民间对外交往的方针政策，积极拓展国际交流渠道，促进民间对外友好、交流和合作，为推动地方经济建设和社会发展服务，负责市人民对外友好协会交办的其他工作。</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（九）指导、协调我区贸促机构工作，组织有关机构、组织、企业出访，参与或参加有关国际经贸会议和活动，开展国际、区域交流与合作，负责中国贸促会大连分会交办的其他工作。</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（十）完成区党工委、管委会交办的其他工作。</w:t>
      </w:r>
    </w:p>
    <w:p>
      <w:pPr>
        <w:widowControl/>
        <w:spacing w:line="560" w:lineRule="exact"/>
        <w:ind w:firstLine="640" w:firstLineChars="200"/>
        <w:jc w:val="left"/>
        <w:rPr>
          <w:rFonts w:ascii="仿宋" w:hAnsi="仿宋" w:eastAsia="仿宋" w:cs="仿宋"/>
          <w:color w:val="000000"/>
          <w:kern w:val="0"/>
          <w:sz w:val="32"/>
          <w:szCs w:val="32"/>
        </w:rPr>
      </w:pPr>
      <w:r>
        <w:rPr>
          <w:rFonts w:hint="eastAsia" w:ascii="仿宋" w:hAnsi="仿宋" w:eastAsia="仿宋" w:cs="仿宋"/>
          <w:color w:val="000000"/>
          <w:kern w:val="0"/>
          <w:sz w:val="32"/>
          <w:szCs w:val="32"/>
        </w:rPr>
        <w:t>二、部门预算单位构成</w:t>
      </w:r>
    </w:p>
    <w:p>
      <w:pPr>
        <w:widowControl/>
        <w:spacing w:line="560" w:lineRule="exact"/>
        <w:ind w:firstLine="640" w:firstLineChars="200"/>
        <w:jc w:val="left"/>
        <w:rPr>
          <w:rFonts w:ascii="仿宋" w:hAnsi="仿宋" w:eastAsia="仿宋" w:cs="仿宋"/>
          <w:color w:val="000000"/>
          <w:kern w:val="0"/>
          <w:sz w:val="32"/>
          <w:szCs w:val="32"/>
        </w:rPr>
      </w:pPr>
      <w:r>
        <w:rPr>
          <w:rFonts w:ascii="仿宋" w:hAnsi="仿宋" w:eastAsia="仿宋" w:cs="仿宋"/>
          <w:color w:val="000000"/>
          <w:kern w:val="0"/>
          <w:sz w:val="32"/>
          <w:szCs w:val="32"/>
        </w:rPr>
        <w:t>202</w:t>
      </w:r>
      <w:r>
        <w:rPr>
          <w:rFonts w:hint="eastAsia" w:ascii="仿宋" w:hAnsi="仿宋" w:eastAsia="仿宋" w:cs="仿宋"/>
          <w:color w:val="000000"/>
          <w:kern w:val="0"/>
          <w:sz w:val="32"/>
          <w:szCs w:val="32"/>
        </w:rPr>
        <w:t>2年</w:t>
      </w:r>
      <w:r>
        <w:rPr>
          <w:rFonts w:hint="eastAsia" w:ascii="仿宋" w:hAnsi="仿宋" w:eastAsia="仿宋" w:cs="仿宋"/>
          <w:bCs/>
          <w:sz w:val="32"/>
          <w:szCs w:val="32"/>
        </w:rPr>
        <w:t>投资促进局</w:t>
      </w:r>
      <w:r>
        <w:rPr>
          <w:rFonts w:hint="eastAsia" w:ascii="仿宋" w:hAnsi="仿宋" w:eastAsia="仿宋" w:cs="仿宋"/>
          <w:color w:val="000000"/>
          <w:kern w:val="0"/>
          <w:sz w:val="32"/>
          <w:szCs w:val="32"/>
        </w:rPr>
        <w:t>部门预算为本部综合收支计划，无二级单位。</w:t>
      </w:r>
    </w:p>
    <w:p>
      <w:pPr>
        <w:widowControl/>
        <w:spacing w:line="560" w:lineRule="exact"/>
        <w:ind w:firstLine="640" w:firstLineChars="200"/>
        <w:jc w:val="left"/>
        <w:rPr>
          <w:rFonts w:ascii="仿宋" w:hAnsi="仿宋" w:eastAsia="仿宋" w:cs="仿宋"/>
          <w:color w:val="000000"/>
          <w:kern w:val="0"/>
          <w:sz w:val="32"/>
          <w:szCs w:val="32"/>
        </w:rPr>
      </w:pPr>
    </w:p>
    <w:p>
      <w:pPr>
        <w:widowControl/>
        <w:spacing w:line="560" w:lineRule="exact"/>
        <w:ind w:firstLine="640" w:firstLineChars="200"/>
        <w:jc w:val="left"/>
        <w:rPr>
          <w:rFonts w:ascii="仿宋" w:hAnsi="仿宋" w:eastAsia="仿宋" w:cs="仿宋"/>
          <w:color w:val="000000"/>
          <w:kern w:val="0"/>
          <w:sz w:val="32"/>
          <w:szCs w:val="32"/>
        </w:rPr>
      </w:pPr>
      <w:r>
        <w:rPr>
          <w:rFonts w:hint="eastAsia" w:ascii="仿宋" w:hAnsi="仿宋" w:eastAsia="仿宋" w:cs="仿宋"/>
          <w:color w:val="000000"/>
          <w:kern w:val="0"/>
          <w:sz w:val="32"/>
          <w:szCs w:val="32"/>
        </w:rPr>
        <w:t>第二部分</w:t>
      </w:r>
      <w:r>
        <w:rPr>
          <w:rFonts w:ascii="仿宋" w:hAnsi="仿宋" w:eastAsia="仿宋" w:cs="仿宋"/>
          <w:color w:val="000000"/>
          <w:kern w:val="0"/>
          <w:sz w:val="32"/>
          <w:szCs w:val="32"/>
        </w:rPr>
        <w:t xml:space="preserve"> </w:t>
      </w:r>
      <w:r>
        <w:rPr>
          <w:rFonts w:hint="eastAsia" w:ascii="仿宋" w:hAnsi="仿宋" w:eastAsia="仿宋" w:cs="仿宋"/>
          <w:color w:val="000000"/>
          <w:kern w:val="0"/>
          <w:sz w:val="32"/>
          <w:szCs w:val="32"/>
        </w:rPr>
        <w:t>部门预算情况说明</w:t>
      </w:r>
    </w:p>
    <w:p>
      <w:pPr>
        <w:widowControl/>
        <w:spacing w:line="560" w:lineRule="exact"/>
        <w:ind w:firstLine="640" w:firstLineChars="200"/>
        <w:jc w:val="left"/>
        <w:rPr>
          <w:rFonts w:ascii="仿宋" w:hAnsi="仿宋" w:eastAsia="仿宋"/>
          <w:color w:val="000000"/>
          <w:sz w:val="32"/>
          <w:szCs w:val="32"/>
        </w:rPr>
      </w:pPr>
      <w:r>
        <w:rPr>
          <w:rFonts w:hint="eastAsia" w:ascii="仿宋" w:hAnsi="仿宋" w:eastAsia="仿宋" w:cs="仿宋"/>
          <w:color w:val="000000"/>
          <w:kern w:val="0"/>
          <w:sz w:val="32"/>
          <w:szCs w:val="32"/>
        </w:rPr>
        <w:t>一、总体说明</w:t>
      </w:r>
    </w:p>
    <w:p>
      <w:pPr>
        <w:widowControl/>
        <w:spacing w:line="560" w:lineRule="exact"/>
        <w:ind w:firstLine="640" w:firstLineChars="200"/>
        <w:jc w:val="left"/>
        <w:rPr>
          <w:rFonts w:ascii="仿宋" w:hAnsi="仿宋" w:eastAsia="仿宋" w:cs="仿宋"/>
          <w:sz w:val="32"/>
          <w:szCs w:val="32"/>
        </w:rPr>
      </w:pPr>
      <w:r>
        <w:rPr>
          <w:rFonts w:hint="eastAsia" w:ascii="仿宋" w:hAnsi="仿宋" w:eastAsia="仿宋" w:cs="仿宋"/>
          <w:color w:val="000000"/>
          <w:kern w:val="0"/>
          <w:sz w:val="32"/>
          <w:szCs w:val="32"/>
        </w:rPr>
        <w:t>按照综合预算的原则，本部门所有收入和支出均纳入部门预算管理，无下级预算单位。收入包括：财政拨款收入26236.8万元；支出包括：工资福利和对个人家庭补助支出865.5万元，</w:t>
      </w:r>
      <w:r>
        <w:rPr>
          <w:rFonts w:hint="eastAsia" w:ascii="仿宋" w:hAnsi="仿宋" w:eastAsia="仿宋" w:cs="仿宋"/>
          <w:sz w:val="32"/>
          <w:szCs w:val="32"/>
        </w:rPr>
        <w:t>商品和服务支出25371.3万元</w:t>
      </w:r>
      <w:r>
        <w:rPr>
          <w:rFonts w:hint="eastAsia" w:ascii="仿宋_GB2312" w:eastAsia="仿宋_GB2312"/>
          <w:sz w:val="32"/>
          <w:szCs w:val="32"/>
        </w:rPr>
        <w:t>（含专项经费25283.6万元）</w:t>
      </w:r>
      <w:bookmarkStart w:id="0" w:name="_GoBack"/>
      <w:bookmarkEnd w:id="0"/>
      <w:r>
        <w:rPr>
          <w:rFonts w:hint="eastAsia" w:ascii="仿宋" w:hAnsi="仿宋" w:eastAsia="仿宋" w:cs="仿宋"/>
          <w:sz w:val="32"/>
          <w:szCs w:val="32"/>
        </w:rPr>
        <w:t>。</w:t>
      </w:r>
      <w:r>
        <w:rPr>
          <w:rFonts w:hint="eastAsia" w:ascii="仿宋" w:hAnsi="仿宋" w:eastAsia="仿宋" w:cs="仿宋"/>
          <w:color w:val="000000"/>
          <w:kern w:val="0"/>
          <w:sz w:val="32"/>
          <w:szCs w:val="32"/>
        </w:rPr>
        <w:t>全部为一般公共预算收支，无政府性基金预算收支，无国有资本经营预算收支。比</w:t>
      </w:r>
      <w:r>
        <w:rPr>
          <w:rFonts w:ascii="仿宋" w:hAnsi="仿宋" w:eastAsia="仿宋" w:cs="仿宋"/>
          <w:color w:val="000000"/>
          <w:kern w:val="0"/>
          <w:sz w:val="32"/>
          <w:szCs w:val="32"/>
        </w:rPr>
        <w:t>20</w:t>
      </w:r>
      <w:r>
        <w:rPr>
          <w:rFonts w:hint="eastAsia" w:ascii="仿宋" w:hAnsi="仿宋" w:eastAsia="仿宋" w:cs="仿宋"/>
          <w:color w:val="000000"/>
          <w:kern w:val="0"/>
          <w:sz w:val="32"/>
          <w:szCs w:val="32"/>
        </w:rPr>
        <w:t>21年预算数增加23861.9万元，其中工资福利和对个人家庭补助支出增加300.7万元，</w:t>
      </w:r>
      <w:r>
        <w:rPr>
          <w:rFonts w:hint="eastAsia" w:ascii="仿宋" w:hAnsi="仿宋" w:eastAsia="仿宋" w:cs="仿宋"/>
          <w:sz w:val="32"/>
          <w:szCs w:val="32"/>
        </w:rPr>
        <w:t>商品和服务支出增加23561.2万元。</w:t>
      </w:r>
    </w:p>
    <w:p>
      <w:pPr>
        <w:widowControl/>
        <w:spacing w:line="560" w:lineRule="exact"/>
        <w:ind w:firstLine="640" w:firstLineChars="200"/>
        <w:jc w:val="left"/>
        <w:rPr>
          <w:rFonts w:ascii="仿宋" w:hAnsi="仿宋" w:eastAsia="仿宋"/>
          <w:color w:val="000000"/>
          <w:sz w:val="32"/>
          <w:szCs w:val="32"/>
        </w:rPr>
      </w:pPr>
      <w:r>
        <w:rPr>
          <w:rFonts w:hint="eastAsia" w:ascii="仿宋" w:hAnsi="仿宋" w:eastAsia="仿宋" w:cs="仿宋"/>
          <w:color w:val="000000"/>
          <w:kern w:val="0"/>
          <w:sz w:val="32"/>
          <w:szCs w:val="32"/>
        </w:rPr>
        <w:t>二、“三公”经费预算情况说明</w:t>
      </w:r>
    </w:p>
    <w:p>
      <w:pPr>
        <w:spacing w:line="560" w:lineRule="exact"/>
        <w:ind w:firstLine="600" w:firstLineChars="200"/>
        <w:rPr>
          <w:rFonts w:ascii="仿宋" w:hAnsi="仿宋" w:eastAsia="仿宋" w:cs="仿宋"/>
          <w:sz w:val="32"/>
          <w:szCs w:val="32"/>
        </w:rPr>
      </w:pPr>
      <w:r>
        <w:rPr>
          <w:rFonts w:hint="eastAsia" w:ascii="仿宋" w:hAnsi="仿宋" w:eastAsia="仿宋"/>
          <w:sz w:val="30"/>
          <w:szCs w:val="30"/>
        </w:rPr>
        <w:t>无“三公”经费支出</w:t>
      </w:r>
      <w:r>
        <w:rPr>
          <w:rFonts w:hint="eastAsia" w:ascii="仿宋" w:hAnsi="仿宋" w:eastAsia="仿宋" w:cs="仿宋"/>
          <w:sz w:val="30"/>
          <w:szCs w:val="30"/>
        </w:rPr>
        <w:t>。</w:t>
      </w:r>
      <w:r>
        <w:rPr>
          <w:rFonts w:hint="eastAsia" w:ascii="仿宋" w:hAnsi="仿宋" w:eastAsia="仿宋" w:cs="仿宋"/>
          <w:sz w:val="32"/>
          <w:szCs w:val="32"/>
        </w:rPr>
        <w:t>主要是按照中央及市委、市政府关于厉行节约、改进工作作风、密切联系群众“八项规定”等有关要求，严格控制“三公”经费支出。</w:t>
      </w:r>
    </w:p>
    <w:p>
      <w:pPr>
        <w:widowControl/>
        <w:spacing w:line="560" w:lineRule="exact"/>
        <w:ind w:firstLine="640" w:firstLineChars="200"/>
        <w:jc w:val="left"/>
        <w:rPr>
          <w:rFonts w:ascii="仿宋" w:hAnsi="仿宋" w:eastAsia="仿宋"/>
          <w:color w:val="000000"/>
          <w:sz w:val="32"/>
          <w:szCs w:val="32"/>
        </w:rPr>
      </w:pPr>
      <w:r>
        <w:rPr>
          <w:rFonts w:hint="eastAsia" w:ascii="仿宋" w:hAnsi="仿宋" w:eastAsia="仿宋" w:cs="仿宋"/>
          <w:color w:val="000000"/>
          <w:kern w:val="0"/>
          <w:sz w:val="32"/>
          <w:szCs w:val="32"/>
        </w:rPr>
        <w:t>三、机关运行经费安排情况说明</w:t>
      </w:r>
    </w:p>
    <w:p>
      <w:pPr>
        <w:widowControl/>
        <w:spacing w:line="330" w:lineRule="atLeast"/>
        <w:ind w:firstLine="640" w:firstLineChars="200"/>
        <w:jc w:val="left"/>
        <w:rPr>
          <w:rFonts w:ascii="仿宋" w:hAnsi="仿宋" w:eastAsia="仿宋"/>
          <w:color w:val="000000"/>
          <w:sz w:val="30"/>
          <w:szCs w:val="30"/>
        </w:rPr>
      </w:pPr>
      <w:r>
        <w:rPr>
          <w:rFonts w:hint="eastAsia" w:ascii="仿宋" w:hAnsi="仿宋" w:eastAsia="仿宋" w:cs="仿宋"/>
          <w:color w:val="000000"/>
          <w:kern w:val="0"/>
          <w:sz w:val="32"/>
          <w:szCs w:val="32"/>
        </w:rPr>
        <w:t>机关运行经费包括定额公用经费12.4万元。</w:t>
      </w:r>
      <w:r>
        <w:rPr>
          <w:rFonts w:hint="eastAsia" w:ascii="仿宋" w:hAnsi="仿宋" w:eastAsia="仿宋" w:cs="仿宋"/>
          <w:color w:val="000000"/>
          <w:kern w:val="0"/>
          <w:sz w:val="30"/>
          <w:szCs w:val="30"/>
        </w:rPr>
        <w:t>比去年减少1.1万元。主要是节约开支。</w:t>
      </w:r>
    </w:p>
    <w:p>
      <w:pPr>
        <w:widowControl/>
        <w:spacing w:line="560" w:lineRule="exact"/>
        <w:ind w:firstLine="640" w:firstLineChars="200"/>
        <w:jc w:val="left"/>
        <w:rPr>
          <w:rFonts w:ascii="仿宋" w:hAnsi="仿宋" w:eastAsia="仿宋"/>
          <w:color w:val="000000"/>
          <w:sz w:val="32"/>
          <w:szCs w:val="32"/>
        </w:rPr>
      </w:pPr>
      <w:r>
        <w:rPr>
          <w:rFonts w:hint="eastAsia" w:ascii="仿宋" w:hAnsi="仿宋" w:eastAsia="仿宋" w:cs="仿宋"/>
          <w:color w:val="000000"/>
          <w:kern w:val="0"/>
          <w:sz w:val="32"/>
          <w:szCs w:val="32"/>
        </w:rPr>
        <w:t>四、政府采购情况说明</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无政府采购事项。</w:t>
      </w:r>
    </w:p>
    <w:p>
      <w:pPr>
        <w:widowControl/>
        <w:spacing w:line="560" w:lineRule="exact"/>
        <w:ind w:firstLine="640" w:firstLineChars="200"/>
        <w:jc w:val="left"/>
        <w:rPr>
          <w:rFonts w:ascii="仿宋" w:hAnsi="仿宋" w:eastAsia="仿宋" w:cs="仿宋"/>
          <w:color w:val="000000"/>
          <w:kern w:val="0"/>
          <w:sz w:val="32"/>
          <w:szCs w:val="32"/>
        </w:rPr>
      </w:pPr>
      <w:r>
        <w:rPr>
          <w:rFonts w:hint="eastAsia" w:ascii="仿宋" w:hAnsi="仿宋" w:eastAsia="仿宋" w:cs="仿宋"/>
          <w:color w:val="000000"/>
          <w:kern w:val="0"/>
          <w:sz w:val="32"/>
          <w:szCs w:val="32"/>
        </w:rPr>
        <w:t>五、政府性基金收支预算情况</w:t>
      </w:r>
    </w:p>
    <w:p>
      <w:pPr>
        <w:widowControl/>
        <w:spacing w:line="560" w:lineRule="exact"/>
        <w:ind w:firstLine="640" w:firstLineChars="200"/>
        <w:jc w:val="left"/>
        <w:rPr>
          <w:rFonts w:ascii="仿宋" w:hAnsi="仿宋" w:eastAsia="仿宋" w:cs="仿宋"/>
          <w:color w:val="000000"/>
          <w:kern w:val="0"/>
          <w:sz w:val="32"/>
          <w:szCs w:val="32"/>
        </w:rPr>
      </w:pPr>
      <w:r>
        <w:rPr>
          <w:rFonts w:hint="eastAsia" w:ascii="仿宋" w:hAnsi="仿宋" w:eastAsia="仿宋" w:cs="仿宋"/>
          <w:color w:val="000000"/>
          <w:kern w:val="0"/>
          <w:sz w:val="32"/>
          <w:szCs w:val="32"/>
        </w:rPr>
        <w:t>无政府性基金预算收支。</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六、国有资产占有使用情况说明</w:t>
      </w:r>
    </w:p>
    <w:p>
      <w:pPr>
        <w:widowControl/>
        <w:spacing w:line="560" w:lineRule="exact"/>
        <w:ind w:firstLine="640" w:firstLineChars="200"/>
        <w:jc w:val="left"/>
        <w:rPr>
          <w:rFonts w:ascii="仿宋" w:hAnsi="仿宋" w:eastAsia="仿宋" w:cs="仿宋"/>
          <w:kern w:val="0"/>
          <w:sz w:val="32"/>
          <w:szCs w:val="32"/>
        </w:rPr>
      </w:pPr>
      <w:r>
        <w:rPr>
          <w:rFonts w:hint="eastAsia" w:ascii="仿宋" w:hAnsi="仿宋" w:eastAsia="仿宋" w:cs="仿宋"/>
          <w:kern w:val="0"/>
          <w:sz w:val="32"/>
          <w:szCs w:val="32"/>
        </w:rPr>
        <w:t>国有资产占有使用情况说明为：截至2021年12月31日，部门（单位）共有车辆0辆；单位价值50万元（含）以上通用设备1台（套）；单位价值100万元以上专用设备0台（套）。</w:t>
      </w:r>
    </w:p>
    <w:p>
      <w:pPr>
        <w:widowControl/>
        <w:spacing w:line="560" w:lineRule="exact"/>
        <w:ind w:firstLine="640" w:firstLineChars="200"/>
        <w:jc w:val="left"/>
        <w:rPr>
          <w:rFonts w:ascii="仿宋" w:hAnsi="仿宋" w:eastAsia="仿宋" w:cs="仿宋"/>
          <w:kern w:val="0"/>
          <w:sz w:val="32"/>
          <w:szCs w:val="32"/>
        </w:rPr>
      </w:pPr>
      <w:r>
        <w:rPr>
          <w:rFonts w:hint="eastAsia" w:ascii="仿宋" w:hAnsi="仿宋" w:eastAsia="仿宋" w:cs="仿宋"/>
          <w:kern w:val="0"/>
          <w:sz w:val="32"/>
          <w:szCs w:val="32"/>
        </w:rPr>
        <w:t>七、预算绩效管理情况</w:t>
      </w:r>
    </w:p>
    <w:p>
      <w:pPr>
        <w:widowControl/>
        <w:spacing w:line="560" w:lineRule="exact"/>
        <w:ind w:firstLine="640" w:firstLineChars="200"/>
        <w:jc w:val="left"/>
        <w:rPr>
          <w:rFonts w:ascii="仿宋" w:hAnsi="仿宋" w:eastAsia="仿宋" w:cs="仿宋"/>
          <w:kern w:val="0"/>
          <w:sz w:val="32"/>
          <w:szCs w:val="32"/>
        </w:rPr>
      </w:pPr>
      <w:r>
        <w:rPr>
          <w:rFonts w:ascii="仿宋" w:hAnsi="仿宋" w:eastAsia="仿宋" w:cs="仿宋"/>
          <w:kern w:val="0"/>
          <w:sz w:val="32"/>
          <w:szCs w:val="32"/>
        </w:rPr>
        <w:t>20</w:t>
      </w:r>
      <w:r>
        <w:rPr>
          <w:rFonts w:hint="eastAsia" w:ascii="仿宋" w:hAnsi="仿宋" w:eastAsia="仿宋" w:cs="仿宋"/>
          <w:kern w:val="0"/>
          <w:sz w:val="32"/>
          <w:szCs w:val="32"/>
        </w:rPr>
        <w:t>22年，按照“先有绩效，后有预算”原则，本部门共计编制绩效目标18个，预算金额25283.6万元，占项目支出预算比重</w:t>
      </w:r>
      <w:r>
        <w:rPr>
          <w:rFonts w:ascii="仿宋" w:hAnsi="仿宋" w:eastAsia="仿宋" w:cs="仿宋"/>
          <w:kern w:val="0"/>
          <w:sz w:val="32"/>
          <w:szCs w:val="32"/>
        </w:rPr>
        <w:t>100%</w:t>
      </w:r>
      <w:r>
        <w:rPr>
          <w:rFonts w:hint="eastAsia" w:ascii="仿宋" w:hAnsi="仿宋" w:eastAsia="仿宋" w:cs="仿宋"/>
          <w:kern w:val="0"/>
          <w:sz w:val="32"/>
          <w:szCs w:val="32"/>
        </w:rPr>
        <w:t>。</w:t>
      </w:r>
    </w:p>
    <w:p>
      <w:pPr>
        <w:snapToGrid w:val="0"/>
        <w:spacing w:line="560" w:lineRule="exact"/>
        <w:ind w:firstLine="640" w:firstLineChars="200"/>
        <w:rPr>
          <w:rFonts w:ascii="仿宋" w:hAnsi="仿宋" w:eastAsia="仿宋"/>
          <w:bCs/>
          <w:sz w:val="32"/>
          <w:szCs w:val="32"/>
        </w:rPr>
      </w:pPr>
      <w:r>
        <w:rPr>
          <w:rFonts w:hint="eastAsia" w:ascii="仿宋" w:hAnsi="仿宋" w:eastAsia="仿宋"/>
          <w:bCs/>
          <w:sz w:val="32"/>
          <w:szCs w:val="32"/>
        </w:rPr>
        <w:t>八、2022年外资奖励政策的预算情况</w:t>
      </w:r>
    </w:p>
    <w:p>
      <w:pPr>
        <w:snapToGrid w:val="0"/>
        <w:spacing w:line="560" w:lineRule="exact"/>
        <w:ind w:firstLine="640" w:firstLineChars="200"/>
        <w:rPr>
          <w:rFonts w:ascii="仿宋" w:hAnsi="仿宋" w:eastAsia="仿宋"/>
          <w:bCs/>
          <w:sz w:val="32"/>
          <w:szCs w:val="32"/>
        </w:rPr>
      </w:pPr>
      <w:r>
        <w:rPr>
          <w:rFonts w:hint="eastAsia" w:ascii="仿宋" w:hAnsi="仿宋" w:eastAsia="仿宋"/>
          <w:bCs/>
          <w:sz w:val="32"/>
          <w:szCs w:val="32"/>
        </w:rPr>
        <w:t xml:space="preserve"> </w:t>
      </w:r>
      <w:r>
        <w:rPr>
          <w:rFonts w:hint="eastAsia" w:ascii="仿宋" w:hAnsi="仿宋" w:eastAsia="仿宋" w:cs="仿宋"/>
          <w:color w:val="000000"/>
          <w:kern w:val="0"/>
          <w:sz w:val="32"/>
          <w:szCs w:val="32"/>
        </w:rPr>
        <w:t>1.项目概述</w:t>
      </w:r>
    </w:p>
    <w:p>
      <w:pPr>
        <w:spacing w:line="560" w:lineRule="exact"/>
        <w:ind w:firstLine="640" w:firstLineChars="200"/>
        <w:outlineLvl w:val="0"/>
        <w:rPr>
          <w:rFonts w:ascii="仿宋" w:hAnsi="仿宋" w:eastAsia="仿宋" w:cs="仿宋"/>
          <w:color w:val="000000"/>
          <w:kern w:val="0"/>
          <w:sz w:val="32"/>
          <w:szCs w:val="32"/>
        </w:rPr>
      </w:pPr>
      <w:r>
        <w:rPr>
          <w:rFonts w:hint="eastAsia" w:ascii="仿宋" w:hAnsi="仿宋" w:eastAsia="仿宋" w:cs="仿宋"/>
          <w:color w:val="000000"/>
          <w:kern w:val="0"/>
          <w:sz w:val="32"/>
          <w:szCs w:val="32"/>
        </w:rPr>
        <w:t>为落实《大连市扩大对外开放积极利用外资若干政策措施》（大委发[2018]26号），进一步优化产业发展环境，增强对外商投资吸引力，营造良好营商环境，大连市商务局制定了《大连市关于外商投资重点产业支持政策的实施细则》（大商务发[2020]55号）、《大连市关于外商投资设立总部支持政策的实施细则》（大商务发[2020]56号）和《大连市关于新设外资研发中心申报开办补助的实施细则》（大商务发[2020]57号），对符合政策的外资企业进行奖励。高新区配合市商务局工作，广泛宣传奖励政策，积极组织园区外资企业申报，并按照市商务局的审核结果和资金分配方案，兑现市区两级奖励资金。</w:t>
      </w:r>
    </w:p>
    <w:p>
      <w:pPr>
        <w:spacing w:line="560" w:lineRule="exact"/>
        <w:ind w:firstLine="640" w:firstLineChars="200"/>
        <w:rPr>
          <w:rFonts w:ascii="仿宋" w:hAnsi="仿宋" w:eastAsia="仿宋" w:cs="仿宋"/>
          <w:color w:val="000000"/>
          <w:kern w:val="0"/>
          <w:sz w:val="32"/>
          <w:szCs w:val="32"/>
        </w:rPr>
      </w:pPr>
      <w:r>
        <w:rPr>
          <w:rFonts w:hint="eastAsia" w:ascii="仿宋" w:hAnsi="仿宋" w:eastAsia="仿宋" w:cs="仿宋"/>
          <w:color w:val="000000"/>
          <w:kern w:val="0"/>
          <w:sz w:val="32"/>
          <w:szCs w:val="32"/>
        </w:rPr>
        <w:t>2.立项依据</w:t>
      </w:r>
    </w:p>
    <w:p>
      <w:pPr>
        <w:spacing w:line="560" w:lineRule="exact"/>
        <w:ind w:firstLine="640" w:firstLineChars="200"/>
        <w:outlineLvl w:val="0"/>
        <w:rPr>
          <w:rFonts w:ascii="仿宋" w:hAnsi="仿宋" w:eastAsia="仿宋" w:cs="仿宋"/>
          <w:color w:val="000000"/>
          <w:kern w:val="0"/>
          <w:sz w:val="32"/>
          <w:szCs w:val="32"/>
        </w:rPr>
      </w:pPr>
      <w:r>
        <w:rPr>
          <w:rFonts w:hint="eastAsia" w:ascii="仿宋" w:hAnsi="仿宋" w:eastAsia="仿宋" w:cs="仿宋"/>
          <w:color w:val="000000"/>
          <w:kern w:val="0"/>
          <w:sz w:val="32"/>
          <w:szCs w:val="32"/>
        </w:rPr>
        <w:t>(1).《大连市扩大对外开放积极利用外资若干政策措施》（大委发[2018]26号）</w:t>
      </w:r>
    </w:p>
    <w:p>
      <w:pPr>
        <w:spacing w:line="560" w:lineRule="exact"/>
        <w:ind w:firstLine="640" w:firstLineChars="200"/>
        <w:outlineLvl w:val="0"/>
        <w:rPr>
          <w:rFonts w:ascii="仿宋" w:hAnsi="仿宋" w:eastAsia="仿宋" w:cs="仿宋"/>
          <w:color w:val="000000"/>
          <w:kern w:val="0"/>
          <w:sz w:val="32"/>
          <w:szCs w:val="32"/>
        </w:rPr>
      </w:pPr>
      <w:r>
        <w:rPr>
          <w:rFonts w:hint="eastAsia" w:ascii="仿宋" w:hAnsi="仿宋" w:eastAsia="仿宋" w:cs="仿宋"/>
          <w:color w:val="000000"/>
          <w:kern w:val="0"/>
          <w:sz w:val="32"/>
          <w:szCs w:val="32"/>
        </w:rPr>
        <w:t>(2).《大连市关于外商投资重点产业支持政策的实施细则》（大商务发[2020]55号）、《大连市关于外商投资设立总部支持政策的实施细则》（大商务发[2020]56号）、《大连市关于新设外资研发中心申报开办补助的实施细则》（大商务发[2020]57号）</w:t>
      </w:r>
    </w:p>
    <w:p>
      <w:pPr>
        <w:spacing w:line="560" w:lineRule="exact"/>
        <w:ind w:firstLine="640" w:firstLineChars="200"/>
        <w:outlineLvl w:val="0"/>
        <w:rPr>
          <w:rFonts w:ascii="仿宋" w:hAnsi="仿宋" w:eastAsia="仿宋" w:cs="仿宋"/>
          <w:color w:val="000000"/>
          <w:kern w:val="0"/>
          <w:sz w:val="32"/>
          <w:szCs w:val="32"/>
        </w:rPr>
      </w:pPr>
      <w:r>
        <w:rPr>
          <w:rFonts w:hint="eastAsia" w:ascii="仿宋" w:hAnsi="仿宋" w:eastAsia="仿宋" w:cs="仿宋"/>
          <w:color w:val="000000"/>
          <w:kern w:val="0"/>
          <w:sz w:val="32"/>
          <w:szCs w:val="32"/>
        </w:rPr>
        <w:t>3.实施主体</w:t>
      </w:r>
    </w:p>
    <w:p>
      <w:pPr>
        <w:spacing w:line="560" w:lineRule="exact"/>
        <w:ind w:firstLine="640" w:firstLineChars="200"/>
        <w:rPr>
          <w:rFonts w:ascii="仿宋" w:hAnsi="仿宋" w:eastAsia="仿宋" w:cs="仿宋"/>
          <w:color w:val="000000"/>
          <w:kern w:val="0"/>
          <w:sz w:val="32"/>
          <w:szCs w:val="32"/>
        </w:rPr>
      </w:pPr>
      <w:r>
        <w:rPr>
          <w:rFonts w:hint="eastAsia" w:ascii="仿宋" w:hAnsi="仿宋" w:eastAsia="仿宋" w:cs="仿宋"/>
          <w:color w:val="000000"/>
          <w:kern w:val="0"/>
          <w:sz w:val="32"/>
          <w:szCs w:val="32"/>
        </w:rPr>
        <w:t>大连市商务局、大连高新区管委会</w:t>
      </w:r>
    </w:p>
    <w:p>
      <w:pPr>
        <w:spacing w:line="560" w:lineRule="exact"/>
        <w:ind w:firstLine="640" w:firstLineChars="200"/>
        <w:rPr>
          <w:rFonts w:ascii="仿宋" w:hAnsi="仿宋" w:eastAsia="仿宋" w:cs="仿宋"/>
          <w:color w:val="000000"/>
          <w:kern w:val="0"/>
          <w:sz w:val="32"/>
          <w:szCs w:val="32"/>
        </w:rPr>
      </w:pPr>
      <w:r>
        <w:rPr>
          <w:rFonts w:hint="eastAsia" w:ascii="仿宋" w:hAnsi="仿宋" w:eastAsia="仿宋" w:cs="仿宋"/>
          <w:color w:val="000000"/>
          <w:kern w:val="0"/>
          <w:sz w:val="32"/>
          <w:szCs w:val="32"/>
        </w:rPr>
        <w:t>4.实施方案</w:t>
      </w:r>
    </w:p>
    <w:p>
      <w:pPr>
        <w:spacing w:line="560" w:lineRule="exact"/>
        <w:ind w:firstLine="640" w:firstLineChars="200"/>
        <w:rPr>
          <w:rFonts w:ascii="仿宋" w:hAnsi="仿宋" w:eastAsia="仿宋" w:cs="仿宋"/>
          <w:color w:val="000000"/>
          <w:kern w:val="0"/>
          <w:sz w:val="32"/>
          <w:szCs w:val="32"/>
        </w:rPr>
      </w:pPr>
      <w:r>
        <w:rPr>
          <w:rFonts w:hint="eastAsia" w:ascii="仿宋" w:hAnsi="仿宋" w:eastAsia="仿宋" w:cs="仿宋"/>
          <w:color w:val="000000"/>
          <w:kern w:val="0"/>
          <w:sz w:val="32"/>
          <w:szCs w:val="32"/>
        </w:rPr>
        <w:t>高新区按照大连市商务局下发的通知要求，组织园区内符合政策的外资企业进行申报并对申报材料进行初审。市商务局委托第三方评审机构对申报材料进行复审，根据最终评审结果形成资金分配方案，向社会公示。市区两级财政按照资金分配方案向获奖企业兑现奖励资金。</w:t>
      </w:r>
    </w:p>
    <w:p>
      <w:pPr>
        <w:spacing w:line="560" w:lineRule="exact"/>
        <w:ind w:firstLine="640" w:firstLineChars="200"/>
        <w:rPr>
          <w:rFonts w:ascii="仿宋" w:hAnsi="仿宋" w:eastAsia="仿宋" w:cs="仿宋"/>
          <w:color w:val="000000"/>
          <w:kern w:val="0"/>
          <w:sz w:val="32"/>
          <w:szCs w:val="32"/>
        </w:rPr>
      </w:pPr>
      <w:r>
        <w:rPr>
          <w:rFonts w:hint="eastAsia" w:ascii="仿宋" w:hAnsi="仿宋" w:eastAsia="仿宋" w:cs="仿宋"/>
          <w:color w:val="000000"/>
          <w:kern w:val="0"/>
          <w:sz w:val="32"/>
          <w:szCs w:val="32"/>
        </w:rPr>
        <w:t>5.实施周期</w:t>
      </w:r>
    </w:p>
    <w:p>
      <w:pPr>
        <w:spacing w:line="560" w:lineRule="exact"/>
        <w:ind w:firstLine="640" w:firstLineChars="200"/>
        <w:rPr>
          <w:rFonts w:ascii="仿宋" w:hAnsi="仿宋" w:eastAsia="仿宋" w:cs="仿宋"/>
          <w:color w:val="000000"/>
          <w:kern w:val="0"/>
          <w:sz w:val="32"/>
          <w:szCs w:val="32"/>
        </w:rPr>
      </w:pPr>
      <w:r>
        <w:rPr>
          <w:rFonts w:hint="eastAsia" w:ascii="仿宋" w:hAnsi="仿宋" w:eastAsia="仿宋" w:cs="仿宋"/>
          <w:color w:val="000000"/>
          <w:kern w:val="0"/>
          <w:sz w:val="32"/>
          <w:szCs w:val="32"/>
        </w:rPr>
        <w:t>根据大连市商务局的具体安排而定。</w:t>
      </w:r>
    </w:p>
    <w:p>
      <w:pPr>
        <w:spacing w:line="560" w:lineRule="exact"/>
        <w:ind w:firstLine="640" w:firstLineChars="200"/>
        <w:rPr>
          <w:rFonts w:ascii="仿宋" w:hAnsi="仿宋" w:eastAsia="仿宋" w:cs="仿宋"/>
          <w:color w:val="000000"/>
          <w:kern w:val="0"/>
          <w:sz w:val="32"/>
          <w:szCs w:val="32"/>
        </w:rPr>
      </w:pPr>
      <w:r>
        <w:rPr>
          <w:rFonts w:hint="eastAsia" w:ascii="仿宋" w:hAnsi="仿宋" w:eastAsia="仿宋" w:cs="仿宋"/>
          <w:color w:val="000000"/>
          <w:kern w:val="0"/>
          <w:sz w:val="32"/>
          <w:szCs w:val="32"/>
        </w:rPr>
        <w:t>6.年度预算安排</w:t>
      </w:r>
      <w:r>
        <w:rPr>
          <w:rFonts w:ascii="仿宋" w:hAnsi="仿宋" w:eastAsia="仿宋" w:cs="仿宋"/>
          <w:color w:val="000000"/>
          <w:kern w:val="0"/>
          <w:sz w:val="32"/>
          <w:szCs w:val="32"/>
        </w:rPr>
        <w:tab/>
      </w:r>
    </w:p>
    <w:p>
      <w:pPr>
        <w:spacing w:line="560" w:lineRule="exact"/>
        <w:ind w:firstLine="640" w:firstLineChars="200"/>
        <w:rPr>
          <w:rFonts w:ascii="仿宋" w:hAnsi="仿宋" w:eastAsia="仿宋" w:cs="仿宋"/>
          <w:color w:val="000000"/>
          <w:kern w:val="0"/>
          <w:sz w:val="32"/>
          <w:szCs w:val="32"/>
        </w:rPr>
      </w:pPr>
      <w:r>
        <w:rPr>
          <w:rFonts w:hint="eastAsia" w:ascii="仿宋" w:hAnsi="仿宋" w:eastAsia="仿宋" w:cs="仿宋"/>
          <w:color w:val="000000"/>
          <w:kern w:val="0"/>
          <w:sz w:val="32"/>
          <w:szCs w:val="32"/>
        </w:rPr>
        <w:t>根据资金分配方案，安排区级配套资金。</w:t>
      </w:r>
    </w:p>
    <w:p>
      <w:pPr>
        <w:spacing w:line="560" w:lineRule="exact"/>
        <w:rPr>
          <w:rFonts w:ascii="仿宋" w:hAnsi="仿宋" w:eastAsia="仿宋" w:cs="仿宋"/>
          <w:color w:val="FF0000"/>
          <w:kern w:val="0"/>
          <w:sz w:val="32"/>
          <w:szCs w:val="32"/>
        </w:rPr>
      </w:pPr>
    </w:p>
    <w:p>
      <w:pPr>
        <w:widowControl/>
        <w:spacing w:line="560" w:lineRule="exact"/>
        <w:ind w:firstLine="640" w:firstLineChars="200"/>
        <w:jc w:val="left"/>
        <w:rPr>
          <w:rFonts w:ascii="仿宋" w:hAnsi="仿宋" w:eastAsia="仿宋" w:cs="仿宋"/>
          <w:color w:val="000000"/>
          <w:kern w:val="0"/>
          <w:sz w:val="32"/>
          <w:szCs w:val="32"/>
        </w:rPr>
      </w:pPr>
      <w:r>
        <w:rPr>
          <w:rFonts w:hint="eastAsia" w:ascii="仿宋" w:hAnsi="仿宋" w:eastAsia="仿宋" w:cs="仿宋"/>
          <w:color w:val="000000"/>
          <w:kern w:val="0"/>
          <w:sz w:val="32"/>
          <w:szCs w:val="32"/>
        </w:rPr>
        <w:t>第三部分</w:t>
      </w:r>
      <w:r>
        <w:rPr>
          <w:rFonts w:ascii="仿宋" w:hAnsi="仿宋" w:eastAsia="仿宋" w:cs="仿宋"/>
          <w:color w:val="000000"/>
          <w:kern w:val="0"/>
          <w:sz w:val="32"/>
          <w:szCs w:val="32"/>
        </w:rPr>
        <w:t xml:space="preserve"> </w:t>
      </w:r>
      <w:r>
        <w:rPr>
          <w:rFonts w:hint="eastAsia" w:ascii="仿宋" w:hAnsi="仿宋" w:eastAsia="仿宋" w:cs="仿宋"/>
          <w:color w:val="000000"/>
          <w:kern w:val="0"/>
          <w:sz w:val="32"/>
          <w:szCs w:val="32"/>
        </w:rPr>
        <w:t>名词解释</w:t>
      </w:r>
    </w:p>
    <w:p>
      <w:pPr>
        <w:widowControl/>
        <w:spacing w:line="560" w:lineRule="exact"/>
        <w:ind w:firstLine="640" w:firstLineChars="200"/>
        <w:jc w:val="left"/>
        <w:rPr>
          <w:rFonts w:ascii="仿宋" w:hAnsi="仿宋" w:eastAsia="仿宋" w:cs="仿宋"/>
          <w:color w:val="000000"/>
          <w:kern w:val="0"/>
          <w:sz w:val="32"/>
          <w:szCs w:val="32"/>
        </w:rPr>
      </w:pPr>
      <w:r>
        <w:rPr>
          <w:rFonts w:ascii="仿宋" w:hAnsi="仿宋" w:eastAsia="仿宋" w:cs="仿宋"/>
          <w:color w:val="000000"/>
          <w:kern w:val="0"/>
          <w:sz w:val="32"/>
          <w:szCs w:val="32"/>
        </w:rPr>
        <w:t>1.</w:t>
      </w:r>
      <w:r>
        <w:rPr>
          <w:rFonts w:hint="eastAsia" w:ascii="仿宋" w:hAnsi="仿宋" w:eastAsia="仿宋" w:cs="仿宋"/>
          <w:color w:val="000000"/>
          <w:kern w:val="0"/>
          <w:sz w:val="32"/>
          <w:szCs w:val="32"/>
        </w:rPr>
        <w:t>财政拨款收入：指市财政当年拨付的资金。</w:t>
      </w:r>
      <w:r>
        <w:rPr>
          <w:rFonts w:ascii="仿宋" w:hAnsi="仿宋" w:eastAsia="仿宋" w:cs="仿宋"/>
          <w:color w:val="000000"/>
          <w:kern w:val="0"/>
          <w:sz w:val="32"/>
          <w:szCs w:val="32"/>
        </w:rPr>
        <w:t xml:space="preserve"> </w:t>
      </w:r>
    </w:p>
    <w:p>
      <w:pPr>
        <w:widowControl/>
        <w:spacing w:line="560" w:lineRule="exact"/>
        <w:ind w:firstLine="640" w:firstLineChars="200"/>
        <w:jc w:val="left"/>
        <w:rPr>
          <w:rFonts w:ascii="仿宋" w:hAnsi="仿宋" w:eastAsia="仿宋" w:cs="仿宋"/>
          <w:color w:val="000000"/>
          <w:kern w:val="0"/>
          <w:sz w:val="32"/>
          <w:szCs w:val="32"/>
        </w:rPr>
      </w:pPr>
      <w:r>
        <w:rPr>
          <w:rFonts w:ascii="仿宋" w:hAnsi="仿宋" w:eastAsia="仿宋" w:cs="仿宋"/>
          <w:color w:val="000000"/>
          <w:kern w:val="0"/>
          <w:sz w:val="32"/>
          <w:szCs w:val="32"/>
        </w:rPr>
        <w:t>2.</w:t>
      </w:r>
      <w:r>
        <w:rPr>
          <w:rFonts w:hint="eastAsia" w:ascii="仿宋" w:hAnsi="仿宋" w:eastAsia="仿宋" w:cs="仿宋"/>
          <w:color w:val="000000"/>
          <w:kern w:val="0"/>
          <w:sz w:val="32"/>
          <w:szCs w:val="32"/>
        </w:rPr>
        <w:t>其他收入：指除“财政拨款收入”、“财政专户拨款收入”等以外的收入，包括事业单位经营性收入、上级补助收入、附属单位上缴收入等。</w:t>
      </w:r>
    </w:p>
    <w:p>
      <w:pPr>
        <w:widowControl/>
        <w:spacing w:line="560" w:lineRule="exact"/>
        <w:ind w:firstLine="640" w:firstLineChars="200"/>
        <w:jc w:val="left"/>
        <w:rPr>
          <w:rFonts w:ascii="仿宋" w:hAnsi="仿宋" w:eastAsia="仿宋" w:cs="仿宋"/>
          <w:color w:val="000000"/>
          <w:kern w:val="0"/>
          <w:sz w:val="32"/>
          <w:szCs w:val="32"/>
        </w:rPr>
      </w:pPr>
      <w:r>
        <w:rPr>
          <w:rFonts w:ascii="仿宋" w:hAnsi="仿宋" w:eastAsia="仿宋" w:cs="仿宋"/>
          <w:color w:val="000000"/>
          <w:kern w:val="0"/>
          <w:sz w:val="32"/>
          <w:szCs w:val="32"/>
        </w:rPr>
        <w:t>3.</w:t>
      </w:r>
      <w:r>
        <w:rPr>
          <w:rFonts w:hint="eastAsia" w:ascii="仿宋" w:hAnsi="仿宋" w:eastAsia="仿宋" w:cs="仿宋"/>
          <w:color w:val="000000"/>
          <w:kern w:val="0"/>
          <w:sz w:val="32"/>
          <w:szCs w:val="32"/>
        </w:rPr>
        <w:t>基本支出：指为保障机构正常运转、完成日常工作任务而发生的人员支出和公用支出。</w:t>
      </w:r>
    </w:p>
    <w:p>
      <w:pPr>
        <w:widowControl/>
        <w:spacing w:line="560" w:lineRule="exact"/>
        <w:ind w:firstLine="640" w:firstLineChars="200"/>
        <w:jc w:val="left"/>
        <w:rPr>
          <w:rFonts w:ascii="仿宋" w:hAnsi="仿宋" w:eastAsia="仿宋" w:cs="仿宋"/>
          <w:color w:val="000000"/>
          <w:kern w:val="0"/>
          <w:sz w:val="32"/>
          <w:szCs w:val="32"/>
        </w:rPr>
      </w:pPr>
      <w:r>
        <w:rPr>
          <w:rFonts w:ascii="仿宋" w:hAnsi="仿宋" w:eastAsia="仿宋" w:cs="仿宋"/>
          <w:color w:val="000000"/>
          <w:kern w:val="0"/>
          <w:sz w:val="32"/>
          <w:szCs w:val="32"/>
        </w:rPr>
        <w:t>4.</w:t>
      </w:r>
      <w:r>
        <w:rPr>
          <w:rFonts w:hint="eastAsia" w:ascii="仿宋" w:hAnsi="仿宋" w:eastAsia="仿宋" w:cs="仿宋"/>
          <w:color w:val="000000"/>
          <w:kern w:val="0"/>
          <w:sz w:val="32"/>
          <w:szCs w:val="32"/>
        </w:rPr>
        <w:t>项目支出：指在基本支出之外为完成特定行政任务和事业发展目标所发生的支出。</w:t>
      </w:r>
    </w:p>
    <w:p>
      <w:pPr>
        <w:widowControl/>
        <w:spacing w:line="560" w:lineRule="exact"/>
        <w:ind w:firstLine="640" w:firstLineChars="200"/>
        <w:jc w:val="left"/>
        <w:rPr>
          <w:rFonts w:ascii="仿宋" w:hAnsi="仿宋" w:eastAsia="仿宋" w:cs="仿宋"/>
          <w:color w:val="000000"/>
          <w:kern w:val="0"/>
          <w:sz w:val="32"/>
          <w:szCs w:val="32"/>
        </w:rPr>
      </w:pPr>
      <w:r>
        <w:rPr>
          <w:rFonts w:ascii="仿宋" w:hAnsi="仿宋" w:eastAsia="仿宋" w:cs="仿宋"/>
          <w:color w:val="000000"/>
          <w:kern w:val="0"/>
          <w:sz w:val="32"/>
          <w:szCs w:val="32"/>
        </w:rPr>
        <w:t>5.</w:t>
      </w:r>
      <w:r>
        <w:rPr>
          <w:rFonts w:hint="eastAsia" w:ascii="仿宋" w:hAnsi="仿宋" w:eastAsia="仿宋" w:cs="仿宋"/>
          <w:color w:val="000000"/>
          <w:kern w:val="0"/>
          <w:sz w:val="32"/>
          <w:szCs w:val="32"/>
        </w:rPr>
        <w:t>“三公”经费：指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widowControl/>
        <w:spacing w:line="560" w:lineRule="exact"/>
        <w:ind w:firstLine="640" w:firstLineChars="200"/>
        <w:jc w:val="left"/>
        <w:rPr>
          <w:rFonts w:ascii="仿宋" w:hAnsi="仿宋" w:eastAsia="仿宋" w:cs="仿宋"/>
          <w:color w:val="000000"/>
          <w:kern w:val="0"/>
          <w:sz w:val="32"/>
          <w:szCs w:val="32"/>
        </w:rPr>
      </w:pPr>
      <w:r>
        <w:rPr>
          <w:rFonts w:ascii="仿宋" w:hAnsi="仿宋" w:eastAsia="仿宋" w:cs="仿宋"/>
          <w:color w:val="000000"/>
          <w:kern w:val="0"/>
          <w:sz w:val="32"/>
          <w:szCs w:val="32"/>
        </w:rPr>
        <w:t>6.</w:t>
      </w:r>
      <w:r>
        <w:rPr>
          <w:rFonts w:hint="eastAsia" w:ascii="仿宋" w:hAnsi="仿宋" w:eastAsia="仿宋" w:cs="仿宋"/>
          <w:color w:val="000000"/>
          <w:kern w:val="0"/>
          <w:sz w:val="32"/>
          <w:szCs w:val="32"/>
        </w:rPr>
        <w:t>一般公共服务（类）财政事务（款）行政运行（项）：反映行政单位（包括实行公务员管理的事业单位）的基本支出。</w:t>
      </w:r>
    </w:p>
    <w:p>
      <w:pPr>
        <w:widowControl/>
        <w:spacing w:line="560" w:lineRule="exact"/>
        <w:ind w:firstLine="640" w:firstLineChars="200"/>
        <w:jc w:val="left"/>
        <w:rPr>
          <w:rFonts w:ascii="仿宋" w:hAnsi="仿宋" w:eastAsia="仿宋" w:cs="仿宋"/>
          <w:color w:val="000000"/>
          <w:kern w:val="0"/>
          <w:sz w:val="32"/>
          <w:szCs w:val="32"/>
        </w:rPr>
      </w:pPr>
      <w:r>
        <w:rPr>
          <w:rFonts w:ascii="仿宋" w:hAnsi="仿宋" w:eastAsia="仿宋" w:cs="仿宋"/>
          <w:color w:val="000000"/>
          <w:kern w:val="0"/>
          <w:sz w:val="32"/>
          <w:szCs w:val="32"/>
        </w:rPr>
        <w:t>7.</w:t>
      </w:r>
      <w:r>
        <w:rPr>
          <w:rFonts w:hint="eastAsia" w:ascii="仿宋" w:hAnsi="仿宋" w:eastAsia="仿宋" w:cs="仿宋"/>
          <w:color w:val="000000"/>
          <w:kern w:val="0"/>
          <w:sz w:val="32"/>
          <w:szCs w:val="32"/>
        </w:rPr>
        <w:t>一般公共服务（类）财政事务（款）一般行政管理事务（项）：反映行政单位（包括实行公务员管理的事业单位）未单独设置项级科目的其他项目支出。</w:t>
      </w:r>
    </w:p>
    <w:p>
      <w:pPr>
        <w:widowControl/>
        <w:spacing w:line="560" w:lineRule="exact"/>
        <w:ind w:firstLine="640" w:firstLineChars="200"/>
        <w:jc w:val="left"/>
        <w:rPr>
          <w:rFonts w:ascii="仿宋" w:hAnsi="仿宋" w:eastAsia="仿宋" w:cs="仿宋"/>
          <w:color w:val="000000"/>
          <w:kern w:val="0"/>
          <w:sz w:val="32"/>
          <w:szCs w:val="32"/>
        </w:rPr>
      </w:pPr>
      <w:r>
        <w:rPr>
          <w:rFonts w:ascii="仿宋" w:hAnsi="仿宋" w:eastAsia="仿宋" w:cs="仿宋"/>
          <w:color w:val="000000"/>
          <w:kern w:val="0"/>
          <w:sz w:val="32"/>
          <w:szCs w:val="32"/>
        </w:rPr>
        <w:t>8</w:t>
      </w:r>
      <w:r>
        <w:rPr>
          <w:rFonts w:hint="eastAsia" w:ascii="仿宋" w:hAnsi="仿宋" w:eastAsia="仿宋" w:cs="仿宋"/>
          <w:color w:val="000000"/>
          <w:kern w:val="0"/>
          <w:sz w:val="32"/>
          <w:szCs w:val="32"/>
        </w:rPr>
        <w:t>一般公共服务（类）财政事务（款）信息化建设（项）：反映财政部门用于“金财工程”等信息化建设方面的支出。</w:t>
      </w:r>
    </w:p>
    <w:p>
      <w:pPr>
        <w:widowControl/>
        <w:spacing w:line="560" w:lineRule="exact"/>
        <w:ind w:firstLine="640" w:firstLineChars="200"/>
        <w:jc w:val="left"/>
        <w:rPr>
          <w:rFonts w:ascii="仿宋" w:hAnsi="仿宋" w:eastAsia="仿宋" w:cs="仿宋"/>
          <w:color w:val="000000"/>
          <w:kern w:val="0"/>
          <w:sz w:val="32"/>
          <w:szCs w:val="32"/>
        </w:rPr>
      </w:pPr>
      <w:r>
        <w:rPr>
          <w:rFonts w:ascii="仿宋" w:hAnsi="仿宋" w:eastAsia="仿宋" w:cs="仿宋"/>
          <w:color w:val="000000"/>
          <w:kern w:val="0"/>
          <w:sz w:val="32"/>
          <w:szCs w:val="32"/>
        </w:rPr>
        <w:t>9.</w:t>
      </w:r>
      <w:r>
        <w:rPr>
          <w:rFonts w:hint="eastAsia" w:ascii="仿宋" w:hAnsi="仿宋" w:eastAsia="仿宋" w:cs="仿宋"/>
          <w:color w:val="000000"/>
          <w:kern w:val="0"/>
          <w:sz w:val="32"/>
          <w:szCs w:val="32"/>
        </w:rPr>
        <w:t>一般公共服务（类）财政事务（款）财政委托业务支出（项）：反映财政委托评审机构进行财政投资评审和委托建设银行等机构代理业务发生的支出。</w:t>
      </w:r>
    </w:p>
    <w:p>
      <w:pPr>
        <w:widowControl/>
        <w:spacing w:line="560" w:lineRule="exact"/>
        <w:ind w:firstLine="640" w:firstLineChars="200"/>
        <w:jc w:val="left"/>
        <w:rPr>
          <w:rFonts w:ascii="仿宋" w:hAnsi="仿宋" w:eastAsia="仿宋" w:cs="仿宋"/>
          <w:color w:val="000000"/>
          <w:kern w:val="0"/>
          <w:sz w:val="32"/>
          <w:szCs w:val="32"/>
        </w:rPr>
      </w:pPr>
      <w:r>
        <w:rPr>
          <w:rFonts w:ascii="仿宋" w:hAnsi="仿宋" w:eastAsia="仿宋" w:cs="仿宋"/>
          <w:color w:val="000000"/>
          <w:kern w:val="0"/>
          <w:sz w:val="32"/>
          <w:szCs w:val="32"/>
        </w:rPr>
        <w:t xml:space="preserve">10. </w:t>
      </w:r>
      <w:r>
        <w:rPr>
          <w:rFonts w:hint="eastAsia" w:ascii="仿宋" w:hAnsi="仿宋" w:eastAsia="仿宋" w:cs="仿宋"/>
          <w:color w:val="000000"/>
          <w:kern w:val="0"/>
          <w:sz w:val="32"/>
          <w:szCs w:val="32"/>
        </w:rPr>
        <w:t>一般公共服务（类）财政事务（款）事业运行（项）：反映事业单位的基本支出，不包括行政单位（包括实行公务员管理的事业单位）后勤服务中心、医务室等附属事业单位。</w:t>
      </w:r>
    </w:p>
    <w:p>
      <w:pPr>
        <w:widowControl/>
        <w:spacing w:line="560" w:lineRule="exact"/>
        <w:ind w:firstLine="640" w:firstLineChars="200"/>
        <w:jc w:val="left"/>
        <w:rPr>
          <w:rFonts w:ascii="仿宋" w:hAnsi="仿宋" w:eastAsia="仿宋" w:cs="仿宋"/>
          <w:color w:val="000000"/>
          <w:kern w:val="0"/>
          <w:sz w:val="32"/>
          <w:szCs w:val="32"/>
        </w:rPr>
      </w:pPr>
      <w:r>
        <w:rPr>
          <w:rFonts w:ascii="仿宋" w:hAnsi="仿宋" w:eastAsia="仿宋" w:cs="仿宋"/>
          <w:color w:val="000000"/>
          <w:kern w:val="0"/>
          <w:sz w:val="32"/>
          <w:szCs w:val="32"/>
        </w:rPr>
        <w:t xml:space="preserve">11. </w:t>
      </w:r>
      <w:r>
        <w:rPr>
          <w:rFonts w:hint="eastAsia" w:ascii="仿宋" w:hAnsi="仿宋" w:eastAsia="仿宋" w:cs="仿宋"/>
          <w:color w:val="000000"/>
          <w:kern w:val="0"/>
          <w:sz w:val="32"/>
          <w:szCs w:val="32"/>
        </w:rPr>
        <w:t>一般公共服务（类）财政事务（款）其他财政事务支出（项）：反映其他财政事务方面的支出。</w:t>
      </w:r>
    </w:p>
    <w:p>
      <w:pPr>
        <w:widowControl/>
        <w:spacing w:line="560" w:lineRule="exact"/>
        <w:ind w:firstLine="640" w:firstLineChars="200"/>
        <w:jc w:val="left"/>
        <w:rPr>
          <w:rFonts w:ascii="仿宋" w:hAnsi="仿宋" w:eastAsia="仿宋" w:cs="仿宋"/>
          <w:color w:val="000000"/>
          <w:kern w:val="0"/>
          <w:sz w:val="32"/>
          <w:szCs w:val="32"/>
        </w:rPr>
      </w:pPr>
      <w:r>
        <w:rPr>
          <w:rFonts w:ascii="仿宋" w:hAnsi="仿宋" w:eastAsia="仿宋" w:cs="仿宋"/>
          <w:color w:val="000000"/>
          <w:kern w:val="0"/>
          <w:sz w:val="32"/>
          <w:szCs w:val="32"/>
        </w:rPr>
        <w:t>12</w:t>
      </w:r>
      <w:r>
        <w:rPr>
          <w:rFonts w:hint="eastAsia" w:ascii="仿宋" w:hAnsi="仿宋" w:eastAsia="仿宋" w:cs="仿宋"/>
          <w:color w:val="000000"/>
          <w:kern w:val="0"/>
          <w:sz w:val="32"/>
          <w:szCs w:val="32"/>
        </w:rPr>
        <w:t>．教育支出（类）其他教育支出（款）其他教育支出（项）：反映其他用于教育方面的支出。</w:t>
      </w:r>
    </w:p>
    <w:p>
      <w:pPr>
        <w:widowControl/>
        <w:spacing w:line="560" w:lineRule="exact"/>
        <w:ind w:firstLine="640" w:firstLineChars="200"/>
        <w:jc w:val="left"/>
        <w:rPr>
          <w:rFonts w:ascii="仿宋" w:hAnsi="仿宋" w:eastAsia="仿宋" w:cs="仿宋"/>
          <w:color w:val="000000"/>
          <w:kern w:val="0"/>
          <w:sz w:val="32"/>
          <w:szCs w:val="32"/>
        </w:rPr>
      </w:pPr>
      <w:r>
        <w:rPr>
          <w:rFonts w:ascii="仿宋" w:hAnsi="仿宋" w:eastAsia="仿宋" w:cs="仿宋"/>
          <w:color w:val="000000"/>
          <w:kern w:val="0"/>
          <w:sz w:val="32"/>
          <w:szCs w:val="32"/>
        </w:rPr>
        <w:t xml:space="preserve">13. </w:t>
      </w:r>
      <w:r>
        <w:rPr>
          <w:rFonts w:hint="eastAsia" w:ascii="仿宋" w:hAnsi="仿宋" w:eastAsia="仿宋" w:cs="仿宋"/>
          <w:color w:val="000000"/>
          <w:kern w:val="0"/>
          <w:sz w:val="32"/>
          <w:szCs w:val="32"/>
        </w:rPr>
        <w:t>社会保障和就业（类）行政事业单位离退休（款）归口管理的行政单位离退休（项）：反映实行归口管理的行政单位（包括实行公务员管理的事业单位）开支的离退休经费。</w:t>
      </w:r>
    </w:p>
    <w:p>
      <w:pPr>
        <w:widowControl/>
        <w:spacing w:line="560" w:lineRule="exact"/>
        <w:ind w:firstLine="640" w:firstLineChars="200"/>
        <w:jc w:val="left"/>
        <w:rPr>
          <w:rFonts w:ascii="仿宋" w:hAnsi="仿宋" w:eastAsia="仿宋" w:cs="仿宋"/>
          <w:color w:val="000000"/>
          <w:kern w:val="0"/>
          <w:sz w:val="32"/>
          <w:szCs w:val="32"/>
        </w:rPr>
      </w:pPr>
      <w:r>
        <w:rPr>
          <w:rFonts w:ascii="仿宋" w:hAnsi="仿宋" w:eastAsia="仿宋" w:cs="仿宋"/>
          <w:color w:val="000000"/>
          <w:kern w:val="0"/>
          <w:sz w:val="32"/>
          <w:szCs w:val="32"/>
        </w:rPr>
        <w:t xml:space="preserve">14. </w:t>
      </w:r>
      <w:r>
        <w:rPr>
          <w:rFonts w:hint="eastAsia" w:ascii="仿宋" w:hAnsi="仿宋" w:eastAsia="仿宋" w:cs="仿宋"/>
          <w:color w:val="000000"/>
          <w:kern w:val="0"/>
          <w:sz w:val="32"/>
          <w:szCs w:val="32"/>
        </w:rPr>
        <w:t>社会保障和就业（类）行政事业单位离退休（款）机关事业单位基本养老保险缴费支出（项）：反映机关事业单位实施养老保险制度由单位缴纳的基本养老保险费支出。</w:t>
      </w:r>
    </w:p>
    <w:p>
      <w:pPr>
        <w:widowControl/>
        <w:spacing w:line="560" w:lineRule="exact"/>
        <w:ind w:firstLine="640" w:firstLineChars="200"/>
        <w:jc w:val="left"/>
        <w:rPr>
          <w:rFonts w:ascii="仿宋" w:hAnsi="仿宋" w:eastAsia="仿宋" w:cs="仿宋"/>
          <w:color w:val="000000"/>
          <w:kern w:val="0"/>
          <w:sz w:val="32"/>
          <w:szCs w:val="32"/>
        </w:rPr>
      </w:pPr>
      <w:r>
        <w:rPr>
          <w:rFonts w:ascii="仿宋" w:hAnsi="仿宋" w:eastAsia="仿宋" w:cs="仿宋"/>
          <w:color w:val="000000"/>
          <w:kern w:val="0"/>
          <w:sz w:val="32"/>
          <w:szCs w:val="32"/>
        </w:rPr>
        <w:t>15.</w:t>
      </w:r>
      <w:r>
        <w:rPr>
          <w:rFonts w:hint="eastAsia" w:ascii="仿宋" w:hAnsi="仿宋" w:eastAsia="仿宋" w:cs="仿宋"/>
          <w:color w:val="000000"/>
          <w:kern w:val="0"/>
          <w:sz w:val="32"/>
          <w:szCs w:val="32"/>
        </w:rPr>
        <w:t>医疗卫生与计划生育（类）医疗保障（款）行政单位医疗（项）：反映财政部门集中安排的行政单位基本医疗保险缴费经费，未参加医疗保险的行政单位的公费医疗经费，按国家规定享受离休人员、红军老战士待遇人员的医疗经费。</w:t>
      </w:r>
    </w:p>
    <w:p>
      <w:pPr>
        <w:widowControl/>
        <w:spacing w:line="560" w:lineRule="exact"/>
        <w:ind w:firstLine="640" w:firstLineChars="200"/>
        <w:jc w:val="left"/>
        <w:rPr>
          <w:rFonts w:ascii="仿宋" w:hAnsi="仿宋" w:eastAsia="仿宋" w:cs="仿宋"/>
          <w:color w:val="000000"/>
          <w:kern w:val="0"/>
          <w:sz w:val="32"/>
          <w:szCs w:val="32"/>
        </w:rPr>
      </w:pPr>
      <w:r>
        <w:rPr>
          <w:rFonts w:ascii="仿宋" w:hAnsi="仿宋" w:eastAsia="仿宋" w:cs="仿宋"/>
          <w:color w:val="000000"/>
          <w:kern w:val="0"/>
          <w:sz w:val="32"/>
          <w:szCs w:val="32"/>
        </w:rPr>
        <w:t>16.</w:t>
      </w:r>
      <w:r>
        <w:rPr>
          <w:rFonts w:hint="eastAsia" w:ascii="仿宋" w:hAnsi="仿宋" w:eastAsia="仿宋" w:cs="仿宋"/>
          <w:color w:val="000000"/>
          <w:kern w:val="0"/>
          <w:sz w:val="32"/>
          <w:szCs w:val="32"/>
        </w:rPr>
        <w:t>医疗卫生与计划生育（类）医疗保障（款）事业单位医疗（项）：反映财政部门集中安排的事业单位基本医疗保险缴费经费，未参加医疗保险的事业单位的公费医疗经费，按国家规定享受离休人员待遇人员的医疗经费。</w:t>
      </w:r>
    </w:p>
    <w:p>
      <w:pPr>
        <w:widowControl/>
        <w:spacing w:line="560" w:lineRule="exact"/>
        <w:ind w:firstLine="640" w:firstLineChars="200"/>
        <w:jc w:val="left"/>
        <w:rPr>
          <w:rFonts w:ascii="仿宋" w:hAnsi="仿宋" w:eastAsia="仿宋" w:cs="仿宋"/>
          <w:color w:val="000000"/>
          <w:kern w:val="0"/>
          <w:sz w:val="32"/>
          <w:szCs w:val="32"/>
        </w:rPr>
      </w:pPr>
      <w:r>
        <w:rPr>
          <w:rFonts w:ascii="仿宋" w:hAnsi="仿宋" w:eastAsia="仿宋" w:cs="仿宋"/>
          <w:color w:val="000000"/>
          <w:kern w:val="0"/>
          <w:sz w:val="32"/>
          <w:szCs w:val="32"/>
        </w:rPr>
        <w:t>17.</w:t>
      </w:r>
      <w:r>
        <w:rPr>
          <w:rFonts w:hint="eastAsia" w:ascii="仿宋" w:hAnsi="仿宋" w:eastAsia="仿宋" w:cs="仿宋"/>
          <w:color w:val="000000"/>
          <w:kern w:val="0"/>
          <w:sz w:val="32"/>
          <w:szCs w:val="32"/>
        </w:rPr>
        <w:t>住房保障（类）住房改革（款）住房公积金（项）：反映行政事业单位按人力资源和社会保障部、财政部规定的基本工资和津贴补贴以及规定比例为职工缴纳的住房公积金。</w:t>
      </w:r>
    </w:p>
    <w:p>
      <w:pPr>
        <w:widowControl/>
        <w:spacing w:line="560" w:lineRule="exact"/>
        <w:ind w:firstLine="640" w:firstLineChars="200"/>
        <w:jc w:val="left"/>
        <w:rPr>
          <w:rFonts w:ascii="仿宋" w:hAnsi="仿宋" w:eastAsia="仿宋" w:cs="仿宋"/>
          <w:color w:val="000000"/>
          <w:kern w:val="0"/>
          <w:sz w:val="32"/>
          <w:szCs w:val="32"/>
        </w:rPr>
      </w:pPr>
      <w:r>
        <w:rPr>
          <w:rFonts w:ascii="仿宋" w:hAnsi="仿宋" w:eastAsia="仿宋" w:cs="仿宋"/>
          <w:color w:val="000000"/>
          <w:kern w:val="0"/>
          <w:sz w:val="32"/>
          <w:szCs w:val="32"/>
        </w:rPr>
        <w:t>18.</w:t>
      </w:r>
      <w:r>
        <w:rPr>
          <w:rFonts w:hint="eastAsia" w:ascii="仿宋" w:hAnsi="仿宋" w:eastAsia="仿宋" w:cs="仿宋"/>
          <w:color w:val="000000"/>
          <w:kern w:val="0"/>
          <w:sz w:val="32"/>
          <w:szCs w:val="32"/>
        </w:rPr>
        <w:t>机关运行经费。是指各部门的公用经费，包括办公及印刷费、邮电费、会议费、福利费、日常维修费、专用材料及一般设备购置费、办公用房水电费、办公用房取暖费、办公用房物业管理费、公务用车运行维护费以及其他费用。</w:t>
      </w:r>
    </w:p>
    <w:p>
      <w:pPr>
        <w:widowControl/>
        <w:spacing w:line="560" w:lineRule="exact"/>
        <w:ind w:firstLine="640" w:firstLineChars="200"/>
        <w:jc w:val="left"/>
        <w:rPr>
          <w:rFonts w:ascii="仿宋" w:hAnsi="仿宋" w:eastAsia="仿宋" w:cs="仿宋"/>
          <w:color w:val="000000"/>
          <w:kern w:val="0"/>
          <w:sz w:val="32"/>
          <w:szCs w:val="32"/>
        </w:rPr>
      </w:pPr>
    </w:p>
    <w:p>
      <w:pPr>
        <w:spacing w:line="560" w:lineRule="exact"/>
        <w:rPr>
          <w:rFonts w:ascii="仿宋" w:hAnsi="仿宋" w:eastAsia="仿宋"/>
          <w:sz w:val="32"/>
          <w:szCs w:val="32"/>
        </w:rPr>
      </w:pPr>
      <w:r>
        <w:rPr>
          <w:rFonts w:ascii="仿宋" w:hAnsi="仿宋" w:eastAsia="仿宋" w:cs="仿宋"/>
          <w:sz w:val="32"/>
          <w:szCs w:val="32"/>
        </w:rPr>
        <w:t xml:space="preserve">                               </w:t>
      </w:r>
      <w:r>
        <w:rPr>
          <w:rFonts w:hint="eastAsia" w:ascii="仿宋" w:hAnsi="仿宋" w:eastAsia="仿宋" w:cs="仿宋"/>
          <w:sz w:val="32"/>
          <w:szCs w:val="32"/>
        </w:rPr>
        <w:t xml:space="preserve">   </w:t>
      </w:r>
      <w:r>
        <w:rPr>
          <w:rFonts w:ascii="仿宋" w:hAnsi="仿宋" w:eastAsia="仿宋" w:cs="仿宋"/>
          <w:sz w:val="32"/>
          <w:szCs w:val="32"/>
        </w:rPr>
        <w:t xml:space="preserve">  202</w:t>
      </w:r>
      <w:r>
        <w:rPr>
          <w:rFonts w:hint="eastAsia" w:ascii="仿宋" w:hAnsi="仿宋" w:eastAsia="仿宋" w:cs="仿宋"/>
          <w:sz w:val="32"/>
          <w:szCs w:val="32"/>
        </w:rPr>
        <w:t>2年</w:t>
      </w:r>
      <w:r>
        <w:rPr>
          <w:rFonts w:hint="eastAsia" w:ascii="仿宋" w:hAnsi="仿宋" w:eastAsia="仿宋" w:cs="仿宋"/>
          <w:sz w:val="32"/>
          <w:szCs w:val="32"/>
          <w:lang w:val="en-US" w:eastAsia="zh-CN"/>
        </w:rPr>
        <w:t>2</w:t>
      </w:r>
      <w:r>
        <w:rPr>
          <w:rFonts w:hint="eastAsia" w:ascii="仿宋" w:hAnsi="仿宋" w:eastAsia="仿宋" w:cs="仿宋"/>
          <w:sz w:val="32"/>
          <w:szCs w:val="32"/>
        </w:rPr>
        <w:t>月1</w:t>
      </w:r>
      <w:r>
        <w:rPr>
          <w:rFonts w:hint="eastAsia" w:ascii="仿宋" w:hAnsi="仿宋" w:eastAsia="仿宋" w:cs="仿宋"/>
          <w:sz w:val="32"/>
          <w:szCs w:val="32"/>
          <w:lang w:val="en-US" w:eastAsia="zh-CN"/>
        </w:rPr>
        <w:t>7</w:t>
      </w:r>
      <w:r>
        <w:rPr>
          <w:rFonts w:hint="eastAsia" w:ascii="仿宋" w:hAnsi="仿宋" w:eastAsia="仿宋" w:cs="仿宋"/>
          <w:sz w:val="32"/>
          <w:szCs w:val="32"/>
        </w:rPr>
        <w:t>日</w:t>
      </w:r>
    </w:p>
    <w:sectPr>
      <w:pgSz w:w="11906" w:h="16838"/>
      <w:pgMar w:top="1531" w:right="1797" w:bottom="1134"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10006FF" w:usb1="4000205B" w:usb2="0000001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28CD"/>
    <w:rsid w:val="005A1F21"/>
    <w:rsid w:val="005A52B2"/>
    <w:rsid w:val="006228CD"/>
    <w:rsid w:val="00741B15"/>
    <w:rsid w:val="00C07D43"/>
    <w:rsid w:val="49440975"/>
    <w:rsid w:val="5D3366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Calibr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0" w:name="Normal Indent"/>
    <w:lsdException w:uiPriority="0" w:name="footnote text"/>
    <w:lsdException w:uiPriority="0" w:name="annotation text"/>
    <w:lsdException w:qFormat="1" w:unhideWhenUsed="0" w:uiPriority="99" w:name="header"/>
    <w:lsdException w:qFormat="1" w:unhideWhenUsed="0" w:uiPriority="99" w:name="footer"/>
    <w:lsdException w:uiPriority="0" w:name="index heading"/>
    <w:lsdException w:qFormat="1" w:uiPriority="0" w:name="caption" w:locked="1"/>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ocked="1"/>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ocked="1"/>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ocked="1"/>
    <w:lsdException w:qFormat="1" w:unhideWhenUsed="0" w:uiPriority="0" w:semiHidden="0" w:name="Emphasis" w:locked="1"/>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qFormat/>
    <w:uiPriority w:val="99"/>
    <w:pPr>
      <w:tabs>
        <w:tab w:val="center" w:pos="4153"/>
        <w:tab w:val="right" w:pos="8306"/>
      </w:tabs>
      <w:snapToGrid w:val="0"/>
      <w:jc w:val="left"/>
    </w:pPr>
    <w:rPr>
      <w:sz w:val="18"/>
      <w:szCs w:val="18"/>
    </w:rPr>
  </w:style>
  <w:style w:type="paragraph" w:styleId="3">
    <w:name w:val="header"/>
    <w:basedOn w:val="1"/>
    <w:link w:val="6"/>
    <w:semiHidden/>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link w:val="3"/>
    <w:semiHidden/>
    <w:qFormat/>
    <w:locked/>
    <w:uiPriority w:val="99"/>
    <w:rPr>
      <w:rFonts w:ascii="Times New Roman" w:hAnsi="Times New Roman" w:eastAsia="宋体" w:cs="Times New Roman"/>
      <w:sz w:val="18"/>
      <w:szCs w:val="18"/>
    </w:rPr>
  </w:style>
  <w:style w:type="character" w:customStyle="1" w:styleId="7">
    <w:name w:val="页脚 Char"/>
    <w:link w:val="2"/>
    <w:semiHidden/>
    <w:qFormat/>
    <w:locked/>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8</Pages>
  <Words>3649</Words>
  <Characters>3819</Characters>
  <Lines>27</Lines>
  <Paragraphs>7</Paragraphs>
  <TotalTime>0</TotalTime>
  <ScaleCrop>false</ScaleCrop>
  <LinksUpToDate>false</LinksUpToDate>
  <CharactersWithSpaces>3866</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2022-04-08T02:14:00Z</dcterms:created>
  <dc:creator>Custmor</dc:creator>
  <cp:lastModifiedBy>admin</cp:lastModifiedBy>
  <cp:lastPrinted>2022-03-21T05:32:00Z</cp:lastPrinted>
  <dcterms:modified xsi:type="dcterms:W3CDTF">2022-04-15T07:44:48Z</dcterms:modified>
  <dc:title>高新区投资促进局2022年部门预算</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31D11C84535348EB9B6D133B4497EE28</vt:lpwstr>
  </property>
</Properties>
</file>