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6"/>
          <w:szCs w:val="36"/>
        </w:rPr>
      </w:pPr>
    </w:p>
    <w:p>
      <w:pPr>
        <w:widowControl/>
        <w:spacing w:line="330" w:lineRule="atLeast"/>
        <w:jc w:val="center"/>
        <w:rPr>
          <w:rFonts w:ascii="仿宋" w:hAnsi="仿宋" w:eastAsia="仿宋"/>
          <w:b/>
          <w:bCs/>
          <w:color w:val="000000"/>
          <w:sz w:val="36"/>
          <w:szCs w:val="36"/>
        </w:rPr>
      </w:pPr>
      <w:r>
        <w:rPr>
          <w:rFonts w:hint="eastAsia" w:ascii="仿宋" w:hAnsi="仿宋" w:eastAsia="仿宋" w:cs="仿宋"/>
          <w:b/>
          <w:bCs/>
          <w:sz w:val="36"/>
          <w:szCs w:val="36"/>
        </w:rPr>
        <w:t>高新区科技创新局</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jc w:val="left"/>
        <w:rPr>
          <w:rFonts w:ascii="Verdana" w:hAnsi="Verdana" w:eastAsia="仿宋"/>
          <w:color w:val="000000"/>
          <w:kern w:val="0"/>
          <w:sz w:val="30"/>
          <w:szCs w:val="30"/>
        </w:rPr>
      </w:pPr>
      <w:r>
        <w:rPr>
          <w:rFonts w:ascii="Verdana" w:hAnsi="Verdana" w:eastAsia="仿宋"/>
          <w:color w:val="000000"/>
          <w:kern w:val="0"/>
          <w:sz w:val="30"/>
          <w:szCs w:val="30"/>
        </w:rPr>
        <w:t>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（一）负责编制全区科技发展规划，拟定科技发展重点布局，推动科技创新体系建设和国家自主创新示范区建设，提高区域科技创新能力。</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二）负责拟定全区重点企业培育计划，建立培育机制，协调落实培育措施，推进重点企业培育工作。负责研究、制定推进高新技术企业、技术先进型企业发展的政策、措施并落实；负责高新技术企业、技术先进型企业推荐申报及管理工作。</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（三）指导全区产业技术创新，负责指导全区产业园区与产业基地、公共技术服务平台、产业联盟与行业组织的建设。</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（四）负责全区科技成果转移转化体系建设，研究、制定促进科技成果转化的政策措施。</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（五）负责国家、省、市科技成果转移转化相关政策的跟踪落实。负责高新区“科创工程”等促进科技成果转化相关政策的落地实施。</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（六）负责按照全区“区校一体化”战略框架，联系推进区校（院所）科技合作，促进高校和科研院所的科技成果转化。</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（七）负责协调全区重点产学研合作示范项目及重大成果转化活动的落地实施。负责全区科技成果转化、技术转移示范机构的培育和管理，以及技术转移转化平台建设。</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（八）负责国家、省、市各类科技计划、科技人才计划组织申报推荐工作；负责重大科技平台建设工作；负责科学技术奖励申报推荐工作；负责培育并扶持全区重点高科技项目。</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（九）负责各类技术研发机构的建设、管理和推进工作；负责研究、制定推进科技创新创业的政策并落实；负责研究、制定推进科技创新劵的政策并落实。</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（十）负责研究、制定推动企业研发经费投入持续增长的政策、措施并落实；负责技术合同登记管理工作；负责科技中介服务机构服务科技型企业创新发展的引导、推进及实施工作。</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十一）负责研究、制定引进国外智力规划、国外人才和智力项目的政策措施并落实；负责来区外国人员管理和服务工作；负责国家、省、市各级引智项目的申报推荐和管理工作；负责推进国际科技合作和科技人才交流工作。</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十二）负责拟订和组织实施全区知识产权事业发展规划。组织拟订加强知识产权强区建设的政策和发展规划，组织拟订全区经济、科技、文化等领域知识产权工作的政策制度，指导全区知识产权发展工作。统筹协调全区知识产权涉外工作，负责知识产权对外联络与合作交流。</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（十三）负责承接市科协的相关工作。</w:t>
      </w:r>
      <w:r>
        <w:rPr>
          <w:rFonts w:hint="eastAsia" w:ascii="仿宋" w:hAnsi="仿宋" w:eastAsia="仿宋" w:cs="仿宋"/>
          <w:sz w:val="30"/>
          <w:szCs w:val="30"/>
        </w:rPr>
        <w:t>密切联系科技工作者，开展学术交流，活跃学术思想，倡导学术民主，优化学术环境，促进学科发展，服务我市创新体系建设。促进科学道德建设和学风建设，宣传优秀科技工作者事迹，培育科学文化，践行社会主义核心价值观等相关工作。</w:t>
      </w:r>
    </w:p>
    <w:p>
      <w:pPr>
        <w:spacing w:line="580" w:lineRule="exact"/>
        <w:ind w:firstLine="588" w:firstLineChars="196"/>
        <w:rPr>
          <w:rFonts w:ascii="仿宋" w:hAnsi="仿宋" w:eastAsia="仿宋"/>
          <w:sz w:val="30"/>
          <w:szCs w:val="30"/>
        </w:rPr>
      </w:pPr>
      <w:r>
        <w:rPr>
          <w:rFonts w:hint="eastAsia" w:ascii="仿宋" w:hAnsi="仿宋" w:eastAsia="仿宋"/>
          <w:sz w:val="30"/>
          <w:szCs w:val="30"/>
        </w:rPr>
        <w:t>（十四）完成区党工委、管委会交办的其他工作。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w:t>
      </w:r>
      <w:r>
        <w:rPr>
          <w:rFonts w:hint="eastAsia" w:ascii="仿宋" w:hAnsi="仿宋" w:eastAsia="仿宋" w:cs="仿宋"/>
          <w:bCs/>
          <w:sz w:val="30"/>
          <w:szCs w:val="30"/>
        </w:rPr>
        <w:t>科技创新局</w:t>
      </w:r>
      <w:r>
        <w:rPr>
          <w:rFonts w:hint="eastAsia" w:ascii="仿宋" w:hAnsi="仿宋" w:eastAsia="仿宋" w:cs="仿宋"/>
          <w:color w:val="000000"/>
          <w:kern w:val="0"/>
          <w:sz w:val="30"/>
          <w:szCs w:val="30"/>
        </w:rPr>
        <w:t>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按照综合预算的原则，本部门所有收入和支出均纳入部门预算管理，无下级预算单位。收入包括：财政拨款收入31773.6万元；支出包括：工资福利和对个人家庭补助支出1034.2万元，</w:t>
      </w:r>
      <w:r>
        <w:rPr>
          <w:rFonts w:hint="eastAsia" w:ascii="仿宋" w:hAnsi="仿宋" w:eastAsia="仿宋" w:cs="仿宋"/>
          <w:sz w:val="30"/>
          <w:szCs w:val="30"/>
        </w:rPr>
        <w:t>商品和服务支出30739.4万元</w:t>
      </w:r>
      <w:r>
        <w:rPr>
          <w:rFonts w:hint="eastAsia" w:ascii="仿宋_GB2312" w:eastAsia="仿宋_GB2312" w:cs="仿宋_GB2312"/>
          <w:sz w:val="32"/>
          <w:szCs w:val="32"/>
        </w:rPr>
        <w:t>（其中专项经费30688.5万元）</w:t>
      </w:r>
      <w:r>
        <w:rPr>
          <w:rFonts w:hint="eastAsia" w:ascii="仿宋" w:hAnsi="仿宋" w:eastAsia="仿宋" w:cs="仿宋"/>
          <w:sz w:val="30"/>
          <w:szCs w:val="30"/>
        </w:rPr>
        <w:t>。</w:t>
      </w:r>
      <w:r>
        <w:rPr>
          <w:rFonts w:hint="eastAsia" w:ascii="仿宋" w:hAnsi="仿宋" w:eastAsia="仿宋" w:cs="仿宋"/>
          <w:color w:val="000000"/>
          <w:kern w:val="0"/>
          <w:sz w:val="30"/>
          <w:szCs w:val="30"/>
        </w:rPr>
        <w:t>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21年预算数增加30038.5万</w:t>
      </w:r>
      <w:bookmarkStart w:id="0" w:name="_GoBack"/>
      <w:bookmarkEnd w:id="0"/>
      <w:r>
        <w:rPr>
          <w:rFonts w:hint="eastAsia" w:ascii="仿宋" w:hAnsi="仿宋" w:eastAsia="仿宋" w:cs="仿宋"/>
          <w:color w:val="000000"/>
          <w:kern w:val="0"/>
          <w:sz w:val="30"/>
          <w:szCs w:val="30"/>
        </w:rPr>
        <w:t>元，其中工资福利和对个人家庭补助支出增加322.8万元，</w:t>
      </w:r>
      <w:r>
        <w:rPr>
          <w:rFonts w:hint="eastAsia" w:ascii="仿宋" w:hAnsi="仿宋" w:eastAsia="仿宋" w:cs="仿宋"/>
          <w:sz w:val="30"/>
          <w:szCs w:val="30"/>
        </w:rPr>
        <w:t>商品和服务支出增加29715.7万元。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sz w:val="30"/>
          <w:szCs w:val="30"/>
        </w:rPr>
      </w:pPr>
      <w:r>
        <w:rPr>
          <w:rFonts w:hint="eastAsia" w:ascii="仿宋" w:hAnsi="仿宋" w:eastAsia="仿宋" w:cs="仿宋"/>
          <w:sz w:val="30"/>
          <w:szCs w:val="30"/>
        </w:rPr>
        <w:t>无“三公”经费预算</w:t>
      </w:r>
      <w:r>
        <w:rPr>
          <w:rFonts w:hint="eastAsia" w:ascii="仿宋" w:hAnsi="仿宋" w:eastAsia="仿宋" w:cs="仿宋"/>
          <w:color w:val="000000"/>
          <w:kern w:val="0"/>
          <w:sz w:val="30"/>
          <w:szCs w:val="30"/>
        </w:rPr>
        <w:t>事项</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与去年相同</w:t>
      </w:r>
      <w:r>
        <w:rPr>
          <w:rFonts w:hint="eastAsia" w:ascii="仿宋" w:hAnsi="仿宋" w:eastAsia="仿宋" w:cs="仿宋"/>
          <w:sz w:val="30"/>
          <w:szCs w:val="30"/>
        </w:rPr>
        <w:t>。</w:t>
      </w:r>
      <w:r>
        <w:rPr>
          <w:rFonts w:hint="eastAsia" w:ascii="仿宋" w:hAnsi="仿宋" w:eastAsia="仿宋" w:cs="仿宋"/>
          <w:color w:val="000000"/>
          <w:kern w:val="0"/>
          <w:sz w:val="30"/>
          <w:szCs w:val="30"/>
        </w:rPr>
        <w:t>主要是按照中央及市委、市政府关于厉行节约、改进工作作风、密切联系群众“八项规定”等有关要求，严格控制“三公”经费支出。</w:t>
      </w:r>
    </w:p>
    <w:p>
      <w:pPr>
        <w:widowControl/>
        <w:spacing w:line="330" w:lineRule="atLeast"/>
        <w:ind w:firstLine="600" w:firstLineChars="200"/>
        <w:jc w:val="left"/>
        <w:rPr>
          <w:rFonts w:ascii="仿宋" w:hAnsi="仿宋" w:eastAsia="仿宋"/>
          <w:sz w:val="30"/>
          <w:szCs w:val="30"/>
        </w:rPr>
      </w:pPr>
      <w:r>
        <w:rPr>
          <w:rFonts w:hint="eastAsia" w:ascii="仿宋" w:hAnsi="仿宋" w:eastAsia="仿宋" w:cs="仿宋"/>
          <w:kern w:val="0"/>
          <w:sz w:val="30"/>
          <w:szCs w:val="30"/>
        </w:rPr>
        <w:t>三、机关运行经费安排情况说明</w:t>
      </w:r>
    </w:p>
    <w:p>
      <w:pPr>
        <w:widowControl/>
        <w:spacing w:line="330" w:lineRule="atLeast"/>
        <w:ind w:firstLine="600" w:firstLineChars="200"/>
        <w:jc w:val="left"/>
        <w:rPr>
          <w:rFonts w:ascii="仿宋" w:hAnsi="仿宋" w:eastAsia="仿宋"/>
          <w:sz w:val="30"/>
          <w:szCs w:val="30"/>
        </w:rPr>
      </w:pPr>
      <w:r>
        <w:rPr>
          <w:rFonts w:hint="eastAsia" w:ascii="仿宋" w:hAnsi="仿宋" w:eastAsia="仿宋" w:cs="仿宋"/>
          <w:kern w:val="0"/>
          <w:sz w:val="30"/>
          <w:szCs w:val="30"/>
        </w:rPr>
        <w:t>机关运行经费包括定额公用经费14.4万元。比去年相比无变化。</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科技统计服务采购项目 107.6457万元；大连高新区“一区多园”发展规划编制服务采购项目77.2263万元；国家知识产权示范园区申建经费42.3738万元；国家知识产权示范园区建设经费17.7737万元；创新积分建设费47.3万，合计292.3195万元。</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六、国有资产占有使用情况说明</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国有资产占有使用情况说明为：截至2021年12月31日，部门（单位）共有车辆0辆；单位价值50万元（含）以上通用设备0台（套）；单位价值100万元以上专用设备0台（套）。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七、预算绩效管理情况</w:t>
      </w:r>
    </w:p>
    <w:p>
      <w:pPr>
        <w:ind w:firstLine="600" w:firstLineChars="200"/>
        <w:rPr>
          <w:rFonts w:ascii="仿宋" w:hAnsi="仿宋" w:eastAsia="仿宋" w:cs="仿宋"/>
          <w:kern w:val="0"/>
          <w:sz w:val="30"/>
          <w:szCs w:val="30"/>
        </w:rPr>
      </w:pPr>
      <w:r>
        <w:rPr>
          <w:rFonts w:ascii="仿宋" w:hAnsi="仿宋" w:eastAsia="仿宋" w:cs="Verdana"/>
          <w:kern w:val="0"/>
          <w:sz w:val="30"/>
          <w:szCs w:val="30"/>
        </w:rPr>
        <w:t>20</w:t>
      </w:r>
      <w:r>
        <w:rPr>
          <w:rFonts w:hint="eastAsia" w:ascii="仿宋" w:hAnsi="仿宋" w:eastAsia="仿宋" w:cs="Verdana"/>
          <w:kern w:val="0"/>
          <w:sz w:val="30"/>
          <w:szCs w:val="30"/>
        </w:rPr>
        <w:t>22年，按照“先有绩效，后有预算”原则，本部门共计编制绩效目标25个，预算金额30688.48万元，占项目支出预算比重</w:t>
      </w:r>
      <w:r>
        <w:rPr>
          <w:rFonts w:ascii="仿宋" w:hAnsi="仿宋" w:eastAsia="仿宋" w:cs="Verdana"/>
          <w:kern w:val="0"/>
          <w:sz w:val="30"/>
          <w:szCs w:val="30"/>
        </w:rPr>
        <w:t>100%</w:t>
      </w:r>
      <w:r>
        <w:rPr>
          <w:rFonts w:hint="eastAsia" w:ascii="仿宋" w:hAnsi="仿宋" w:eastAsia="仿宋" w:cs="Verdana"/>
          <w:kern w:val="0"/>
          <w:sz w:val="30"/>
          <w:szCs w:val="30"/>
        </w:rPr>
        <w:t>。</w:t>
      </w:r>
    </w:p>
    <w:p>
      <w:pPr>
        <w:ind w:firstLine="600" w:firstLineChars="200"/>
        <w:outlineLvl w:val="0"/>
        <w:rPr>
          <w:rFonts w:ascii="仿宋" w:hAnsi="仿宋" w:eastAsia="仿宋" w:cs="仿宋"/>
          <w:color w:val="000000"/>
          <w:kern w:val="0"/>
          <w:sz w:val="30"/>
          <w:szCs w:val="30"/>
        </w:rPr>
      </w:pPr>
      <w:r>
        <w:rPr>
          <w:rFonts w:hint="eastAsia" w:ascii="仿宋" w:hAnsi="仿宋" w:eastAsia="仿宋" w:cs="宋体"/>
          <w:color w:val="000000"/>
          <w:kern w:val="0"/>
          <w:sz w:val="30"/>
          <w:szCs w:val="30"/>
        </w:rPr>
        <w:t>八、2021年度科技统计第三方服务</w:t>
      </w:r>
      <w:r>
        <w:rPr>
          <w:rFonts w:hint="eastAsia" w:ascii="仿宋" w:hAnsi="仿宋" w:eastAsia="仿宋" w:cs="仿宋"/>
          <w:color w:val="000000"/>
          <w:kern w:val="0"/>
          <w:sz w:val="30"/>
          <w:szCs w:val="30"/>
        </w:rPr>
        <w:t>项目情况</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1.项目概述</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2021年度科技统计第三方服务费用专项资金是科技创新局为有效开展2021年度高新区火炬统计、研发投入统计、省科技厅科技统计、高新技术企业统计等各项统计工作，聘请优质第三方服务机构完成各项统计任务所使用的财政资金，主要包括报表催报费、培训费、数据审核费、模型搭建费、数据分析费、耗材费等。年度目标是在规定时限内完成科技部火炬中心部署的2021年度各项科技统计工作任务，推进在高新区综合评价以及全省高新区高质量发展评价的“进位争先”。</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依据《科技部火炬中心关于开展2021年度火炬统计调查工作的通知》（国科火字〔2022〕25号），按照委领导的批示精神，结合科技创新局的工作职责，项目的实施将对切实做好2021年度科技统计工作提供必要的专业统计人员、数据分析、指标预测等方面支持，将对完成各项统计任务发挥支撑作用。</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3.实施主体</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项目具体组织实施的部门为高新区科技创新局。</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4.实施方案</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项目的实施是按照《科技部火炬中心关于开展2021年度火炬统计调查工作的通知》要求，开展高新区火炬统计范围内所有高新技术企业、科技型企业、规模以上工业企业、规模以上服务业企业、所有境内外上市企业以及部分具备一定科技含量的建筑类企业的综合统计工作。通过委托第三方服务机构对纳入统计的企业进行统计培训、组织申报、数据审核等工作。同时，依据《国家高新技术产业开发区综合评价指标体系》，构建指标评价模型，从专业角度对年度企业上报数据和高新区发展综合数据分析研究，查找发展短板，指导开展“进位争先”工作。</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步骤和计划</w:t>
      </w:r>
    </w:p>
    <w:p>
      <w:pPr>
        <w:ind w:left="315" w:leftChars="150" w:firstLine="300" w:firstLineChars="100"/>
        <w:rPr>
          <w:rFonts w:ascii="仿宋" w:hAnsi="仿宋" w:eastAsia="仿宋" w:cs="仿宋"/>
          <w:color w:val="000000"/>
          <w:kern w:val="0"/>
          <w:sz w:val="30"/>
          <w:szCs w:val="30"/>
        </w:rPr>
      </w:pPr>
      <w:r>
        <w:rPr>
          <w:rFonts w:hint="eastAsia" w:ascii="仿宋" w:hAnsi="仿宋" w:eastAsia="仿宋" w:cs="仿宋"/>
          <w:color w:val="000000"/>
          <w:kern w:val="0"/>
          <w:sz w:val="30"/>
          <w:szCs w:val="30"/>
        </w:rPr>
        <w:t>（1）制定工作安排</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按照科技部火炬中心明确的年度火炬统计工作时限和具体工作任务制定详细的工作计划，按时间节点稳步推进，确保年度各项工作有条不紊地开展。</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（2）规范资金预算编制及使用</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一是严格按照部门申请、财政审核的程序，填报专项资金预算表、专项资金绩效目标表，明确申请项目的内容和金额、实施方案、绩效目标等。</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二是实行专款专用，明确专项资金期限，对于功能弱化、绩效不佳的专项资金，要及时予以调整或取消。</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（3）组织项目实施</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按照指定的工作计划，推动各项工作开展。</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5.实施周期</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项目起止时间为2021年12月到2022年12月。（以火炬统计国家高新区综合排名公布日期为准）</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6.年度预算安排</w:t>
      </w:r>
    </w:p>
    <w:p>
      <w:pPr>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2022年拟安排该项目一般公共预算107.6457万元。</w:t>
      </w:r>
    </w:p>
    <w:p>
      <w:pPr>
        <w:ind w:firstLine="600" w:firstLineChars="200"/>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spacing w:line="600" w:lineRule="exact"/>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 xml:space="preserve">   202</w:t>
      </w:r>
      <w:r>
        <w:rPr>
          <w:rFonts w:hint="eastAsia" w:ascii="仿宋" w:hAnsi="仿宋" w:eastAsia="仿宋" w:cs="仿宋"/>
          <w:sz w:val="30"/>
          <w:szCs w:val="30"/>
        </w:rPr>
        <w:t>2年2月17日</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45913"/>
    <w:rsid w:val="0007756D"/>
    <w:rsid w:val="000854C0"/>
    <w:rsid w:val="000856E2"/>
    <w:rsid w:val="000B43D8"/>
    <w:rsid w:val="000F7489"/>
    <w:rsid w:val="000F7F22"/>
    <w:rsid w:val="0010550E"/>
    <w:rsid w:val="0015516D"/>
    <w:rsid w:val="00171F59"/>
    <w:rsid w:val="00187190"/>
    <w:rsid w:val="00191320"/>
    <w:rsid w:val="0019167B"/>
    <w:rsid w:val="001961A4"/>
    <w:rsid w:val="001A4AB3"/>
    <w:rsid w:val="001B0A09"/>
    <w:rsid w:val="001E3E93"/>
    <w:rsid w:val="00207637"/>
    <w:rsid w:val="0024659F"/>
    <w:rsid w:val="00264775"/>
    <w:rsid w:val="00267739"/>
    <w:rsid w:val="002926EE"/>
    <w:rsid w:val="002A64FC"/>
    <w:rsid w:val="002B17B8"/>
    <w:rsid w:val="002C1CF2"/>
    <w:rsid w:val="002C65CC"/>
    <w:rsid w:val="002F6BCA"/>
    <w:rsid w:val="002F77CF"/>
    <w:rsid w:val="002F7D06"/>
    <w:rsid w:val="00321BF7"/>
    <w:rsid w:val="003339D0"/>
    <w:rsid w:val="00356E7A"/>
    <w:rsid w:val="0035785F"/>
    <w:rsid w:val="003706B9"/>
    <w:rsid w:val="00396854"/>
    <w:rsid w:val="00397809"/>
    <w:rsid w:val="003A1C7D"/>
    <w:rsid w:val="003A2C6B"/>
    <w:rsid w:val="004110C6"/>
    <w:rsid w:val="004221E9"/>
    <w:rsid w:val="00422719"/>
    <w:rsid w:val="00450646"/>
    <w:rsid w:val="00452FCD"/>
    <w:rsid w:val="00477EE3"/>
    <w:rsid w:val="004B236E"/>
    <w:rsid w:val="004E57F3"/>
    <w:rsid w:val="0050658B"/>
    <w:rsid w:val="00507731"/>
    <w:rsid w:val="00523ADE"/>
    <w:rsid w:val="00531B70"/>
    <w:rsid w:val="00546DB4"/>
    <w:rsid w:val="00560606"/>
    <w:rsid w:val="00570734"/>
    <w:rsid w:val="005905BA"/>
    <w:rsid w:val="005A04CC"/>
    <w:rsid w:val="005A4811"/>
    <w:rsid w:val="005A744D"/>
    <w:rsid w:val="005C3503"/>
    <w:rsid w:val="005C7CC4"/>
    <w:rsid w:val="005D4AA1"/>
    <w:rsid w:val="006007E9"/>
    <w:rsid w:val="0060263B"/>
    <w:rsid w:val="006062EF"/>
    <w:rsid w:val="00613234"/>
    <w:rsid w:val="006345BE"/>
    <w:rsid w:val="006462A5"/>
    <w:rsid w:val="0065570C"/>
    <w:rsid w:val="006853D8"/>
    <w:rsid w:val="00687EBB"/>
    <w:rsid w:val="006B731A"/>
    <w:rsid w:val="006D4E74"/>
    <w:rsid w:val="006D7D26"/>
    <w:rsid w:val="006F6ED9"/>
    <w:rsid w:val="007155A5"/>
    <w:rsid w:val="00755C7B"/>
    <w:rsid w:val="007805EB"/>
    <w:rsid w:val="00787093"/>
    <w:rsid w:val="007E5D4A"/>
    <w:rsid w:val="007F6745"/>
    <w:rsid w:val="00831033"/>
    <w:rsid w:val="008452EE"/>
    <w:rsid w:val="008620BC"/>
    <w:rsid w:val="00871C0B"/>
    <w:rsid w:val="008878D1"/>
    <w:rsid w:val="008944F5"/>
    <w:rsid w:val="008B01B8"/>
    <w:rsid w:val="008F1042"/>
    <w:rsid w:val="009053B3"/>
    <w:rsid w:val="00931998"/>
    <w:rsid w:val="00941B10"/>
    <w:rsid w:val="00947BFC"/>
    <w:rsid w:val="00953061"/>
    <w:rsid w:val="00961681"/>
    <w:rsid w:val="00961E0F"/>
    <w:rsid w:val="00967B37"/>
    <w:rsid w:val="009E3EB2"/>
    <w:rsid w:val="009F1015"/>
    <w:rsid w:val="009F7009"/>
    <w:rsid w:val="00A008A6"/>
    <w:rsid w:val="00A12672"/>
    <w:rsid w:val="00A13834"/>
    <w:rsid w:val="00A15685"/>
    <w:rsid w:val="00A31DD3"/>
    <w:rsid w:val="00A472B8"/>
    <w:rsid w:val="00A53596"/>
    <w:rsid w:val="00A5549A"/>
    <w:rsid w:val="00A741C1"/>
    <w:rsid w:val="00A862FC"/>
    <w:rsid w:val="00A939DC"/>
    <w:rsid w:val="00AC6F9E"/>
    <w:rsid w:val="00AD382A"/>
    <w:rsid w:val="00AE71F7"/>
    <w:rsid w:val="00B2791F"/>
    <w:rsid w:val="00B476B0"/>
    <w:rsid w:val="00B70A2A"/>
    <w:rsid w:val="00BA1BE7"/>
    <w:rsid w:val="00BE09CB"/>
    <w:rsid w:val="00C03DB1"/>
    <w:rsid w:val="00C16EDA"/>
    <w:rsid w:val="00CA4431"/>
    <w:rsid w:val="00CB545C"/>
    <w:rsid w:val="00CF31FF"/>
    <w:rsid w:val="00D176CA"/>
    <w:rsid w:val="00D478FC"/>
    <w:rsid w:val="00D563C6"/>
    <w:rsid w:val="00D60FC9"/>
    <w:rsid w:val="00D85EF6"/>
    <w:rsid w:val="00DA068F"/>
    <w:rsid w:val="00DA0CCD"/>
    <w:rsid w:val="00DA2CCC"/>
    <w:rsid w:val="00DC1136"/>
    <w:rsid w:val="00DD605A"/>
    <w:rsid w:val="00DE47AE"/>
    <w:rsid w:val="00DF4BDF"/>
    <w:rsid w:val="00E3220C"/>
    <w:rsid w:val="00E34A0D"/>
    <w:rsid w:val="00E4405F"/>
    <w:rsid w:val="00E63CB3"/>
    <w:rsid w:val="00EB4A0A"/>
    <w:rsid w:val="00EB6E55"/>
    <w:rsid w:val="00EB774A"/>
    <w:rsid w:val="00EE134B"/>
    <w:rsid w:val="00EE2914"/>
    <w:rsid w:val="00F01060"/>
    <w:rsid w:val="00F14B07"/>
    <w:rsid w:val="00F307F4"/>
    <w:rsid w:val="00F3191C"/>
    <w:rsid w:val="00F3478C"/>
    <w:rsid w:val="00FD5A90"/>
    <w:rsid w:val="00FD7251"/>
    <w:rsid w:val="00FE6C90"/>
    <w:rsid w:val="015974C0"/>
    <w:rsid w:val="020C008E"/>
    <w:rsid w:val="0227263C"/>
    <w:rsid w:val="02902A6D"/>
    <w:rsid w:val="03253AFD"/>
    <w:rsid w:val="048C4069"/>
    <w:rsid w:val="050634BB"/>
    <w:rsid w:val="056061FE"/>
    <w:rsid w:val="05706159"/>
    <w:rsid w:val="06141C07"/>
    <w:rsid w:val="06E710CA"/>
    <w:rsid w:val="073E3EF6"/>
    <w:rsid w:val="08002443"/>
    <w:rsid w:val="0A595E3B"/>
    <w:rsid w:val="0A8C6210"/>
    <w:rsid w:val="0A9F23E7"/>
    <w:rsid w:val="0BA650B0"/>
    <w:rsid w:val="0BD31C1D"/>
    <w:rsid w:val="0CB85C53"/>
    <w:rsid w:val="0D1D5845"/>
    <w:rsid w:val="0E056A05"/>
    <w:rsid w:val="0E237FF3"/>
    <w:rsid w:val="0E4C7196"/>
    <w:rsid w:val="0F696B20"/>
    <w:rsid w:val="0F753717"/>
    <w:rsid w:val="0F977B31"/>
    <w:rsid w:val="0FB94AA9"/>
    <w:rsid w:val="0FFF7484"/>
    <w:rsid w:val="107D6F5E"/>
    <w:rsid w:val="122E5DFF"/>
    <w:rsid w:val="138F56AA"/>
    <w:rsid w:val="149A3C1F"/>
    <w:rsid w:val="15C03212"/>
    <w:rsid w:val="15E2587E"/>
    <w:rsid w:val="1653052A"/>
    <w:rsid w:val="16B953D3"/>
    <w:rsid w:val="16D76A65"/>
    <w:rsid w:val="17147CB9"/>
    <w:rsid w:val="17343EB7"/>
    <w:rsid w:val="173D7210"/>
    <w:rsid w:val="19151AC7"/>
    <w:rsid w:val="198D5B01"/>
    <w:rsid w:val="1A1104E0"/>
    <w:rsid w:val="1A6B4094"/>
    <w:rsid w:val="1AD163D6"/>
    <w:rsid w:val="1B381706"/>
    <w:rsid w:val="1B481CDF"/>
    <w:rsid w:val="1B980D02"/>
    <w:rsid w:val="1BBC447B"/>
    <w:rsid w:val="1C1442B7"/>
    <w:rsid w:val="1C44694B"/>
    <w:rsid w:val="1CCC6940"/>
    <w:rsid w:val="1CFE11EF"/>
    <w:rsid w:val="1DE06B47"/>
    <w:rsid w:val="1E876FC3"/>
    <w:rsid w:val="1F552C1D"/>
    <w:rsid w:val="1F990C50"/>
    <w:rsid w:val="205451E9"/>
    <w:rsid w:val="20880DD0"/>
    <w:rsid w:val="20CC6D30"/>
    <w:rsid w:val="20F00B61"/>
    <w:rsid w:val="21895437"/>
    <w:rsid w:val="219A700D"/>
    <w:rsid w:val="21B069DD"/>
    <w:rsid w:val="21DE339D"/>
    <w:rsid w:val="22160D33"/>
    <w:rsid w:val="22590C76"/>
    <w:rsid w:val="24022BF7"/>
    <w:rsid w:val="248F4E23"/>
    <w:rsid w:val="24AE34FB"/>
    <w:rsid w:val="26993D37"/>
    <w:rsid w:val="270A253F"/>
    <w:rsid w:val="28173165"/>
    <w:rsid w:val="28373807"/>
    <w:rsid w:val="285C14C0"/>
    <w:rsid w:val="285F68BA"/>
    <w:rsid w:val="29146210"/>
    <w:rsid w:val="294E0E09"/>
    <w:rsid w:val="29F55728"/>
    <w:rsid w:val="2A257690"/>
    <w:rsid w:val="2AD96DF8"/>
    <w:rsid w:val="2B1F08A2"/>
    <w:rsid w:val="2B3E6C5B"/>
    <w:rsid w:val="2B5244B4"/>
    <w:rsid w:val="2B7D7783"/>
    <w:rsid w:val="2B8C5C18"/>
    <w:rsid w:val="2C4E2ECE"/>
    <w:rsid w:val="2CC82C80"/>
    <w:rsid w:val="2CFE2B46"/>
    <w:rsid w:val="2E41718E"/>
    <w:rsid w:val="2ED3590C"/>
    <w:rsid w:val="2FDC62C8"/>
    <w:rsid w:val="30E402A4"/>
    <w:rsid w:val="31010E56"/>
    <w:rsid w:val="314B0324"/>
    <w:rsid w:val="314D19A6"/>
    <w:rsid w:val="31F462C5"/>
    <w:rsid w:val="31F75DB5"/>
    <w:rsid w:val="31FD7870"/>
    <w:rsid w:val="323963CE"/>
    <w:rsid w:val="324428B2"/>
    <w:rsid w:val="326E7E26"/>
    <w:rsid w:val="32AE46C6"/>
    <w:rsid w:val="32CB171C"/>
    <w:rsid w:val="32D700C1"/>
    <w:rsid w:val="330C763F"/>
    <w:rsid w:val="332A4A0C"/>
    <w:rsid w:val="33B95A18"/>
    <w:rsid w:val="33C81C97"/>
    <w:rsid w:val="33D57E6D"/>
    <w:rsid w:val="342D5ABF"/>
    <w:rsid w:val="345B262C"/>
    <w:rsid w:val="34824203"/>
    <w:rsid w:val="36680730"/>
    <w:rsid w:val="36A93B22"/>
    <w:rsid w:val="37375970"/>
    <w:rsid w:val="37E42938"/>
    <w:rsid w:val="39227BBC"/>
    <w:rsid w:val="3962445C"/>
    <w:rsid w:val="3A3556CD"/>
    <w:rsid w:val="3B7364AD"/>
    <w:rsid w:val="3C067321"/>
    <w:rsid w:val="3CA52FDE"/>
    <w:rsid w:val="3D2C1009"/>
    <w:rsid w:val="3FB5178A"/>
    <w:rsid w:val="40384169"/>
    <w:rsid w:val="41140732"/>
    <w:rsid w:val="41200E85"/>
    <w:rsid w:val="41526B64"/>
    <w:rsid w:val="416074D3"/>
    <w:rsid w:val="43430E5B"/>
    <w:rsid w:val="43EC32A0"/>
    <w:rsid w:val="44103433"/>
    <w:rsid w:val="444255B6"/>
    <w:rsid w:val="44A973E3"/>
    <w:rsid w:val="453A003B"/>
    <w:rsid w:val="45835E86"/>
    <w:rsid w:val="468E6891"/>
    <w:rsid w:val="46DC5AB0"/>
    <w:rsid w:val="46EE0705"/>
    <w:rsid w:val="495F4514"/>
    <w:rsid w:val="4A62250E"/>
    <w:rsid w:val="4C8A5D4C"/>
    <w:rsid w:val="4CCD7FCE"/>
    <w:rsid w:val="4D5D206A"/>
    <w:rsid w:val="4DCC13BC"/>
    <w:rsid w:val="4DCE1C69"/>
    <w:rsid w:val="4E841C6D"/>
    <w:rsid w:val="4EAF55F6"/>
    <w:rsid w:val="4EE259CC"/>
    <w:rsid w:val="4F5D14F6"/>
    <w:rsid w:val="4F8C3B89"/>
    <w:rsid w:val="501116FB"/>
    <w:rsid w:val="509C604E"/>
    <w:rsid w:val="50A0169A"/>
    <w:rsid w:val="50C8299F"/>
    <w:rsid w:val="50CF1F80"/>
    <w:rsid w:val="510D4856"/>
    <w:rsid w:val="52021EE1"/>
    <w:rsid w:val="52326C6A"/>
    <w:rsid w:val="52505342"/>
    <w:rsid w:val="53083527"/>
    <w:rsid w:val="530F6FAB"/>
    <w:rsid w:val="53195734"/>
    <w:rsid w:val="53DF24DA"/>
    <w:rsid w:val="55780CC9"/>
    <w:rsid w:val="55A27C63"/>
    <w:rsid w:val="55AC0AE1"/>
    <w:rsid w:val="572D7A00"/>
    <w:rsid w:val="58535244"/>
    <w:rsid w:val="58607961"/>
    <w:rsid w:val="5A186745"/>
    <w:rsid w:val="5ACE14FA"/>
    <w:rsid w:val="5ADA39FB"/>
    <w:rsid w:val="5B2B24A8"/>
    <w:rsid w:val="5B7C71A8"/>
    <w:rsid w:val="5C2A2760"/>
    <w:rsid w:val="5C3D06E5"/>
    <w:rsid w:val="5D323FC2"/>
    <w:rsid w:val="5D900CE9"/>
    <w:rsid w:val="5DB669A1"/>
    <w:rsid w:val="5E907E2E"/>
    <w:rsid w:val="5F112BE1"/>
    <w:rsid w:val="60EC6236"/>
    <w:rsid w:val="61904EBD"/>
    <w:rsid w:val="61D30A56"/>
    <w:rsid w:val="62570027"/>
    <w:rsid w:val="62CD2097"/>
    <w:rsid w:val="62EC076F"/>
    <w:rsid w:val="65350C4D"/>
    <w:rsid w:val="65606C1B"/>
    <w:rsid w:val="67966EFB"/>
    <w:rsid w:val="67C577E1"/>
    <w:rsid w:val="69F61ED3"/>
    <w:rsid w:val="6A5C442C"/>
    <w:rsid w:val="6B230830"/>
    <w:rsid w:val="6B3566C5"/>
    <w:rsid w:val="6B43383E"/>
    <w:rsid w:val="6B4C44A1"/>
    <w:rsid w:val="6BC24763"/>
    <w:rsid w:val="6BFB1A23"/>
    <w:rsid w:val="6C1256EA"/>
    <w:rsid w:val="6C613F7C"/>
    <w:rsid w:val="6D0019E7"/>
    <w:rsid w:val="7040062D"/>
    <w:rsid w:val="71011F2A"/>
    <w:rsid w:val="720776A2"/>
    <w:rsid w:val="72CC5EC7"/>
    <w:rsid w:val="73912D1F"/>
    <w:rsid w:val="753164B5"/>
    <w:rsid w:val="75706FDE"/>
    <w:rsid w:val="761738FD"/>
    <w:rsid w:val="76CE0460"/>
    <w:rsid w:val="76F31C74"/>
    <w:rsid w:val="786D5A56"/>
    <w:rsid w:val="78FB12B4"/>
    <w:rsid w:val="79FC06FD"/>
    <w:rsid w:val="7A020420"/>
    <w:rsid w:val="7A0F4092"/>
    <w:rsid w:val="7A3C1B84"/>
    <w:rsid w:val="7AF1471D"/>
    <w:rsid w:val="7C480CB4"/>
    <w:rsid w:val="7C6929D9"/>
    <w:rsid w:val="7CE87DA1"/>
    <w:rsid w:val="7DB61C4E"/>
    <w:rsid w:val="7DB639FC"/>
    <w:rsid w:val="7DF32EA2"/>
    <w:rsid w:val="7DF34C50"/>
    <w:rsid w:val="7EB443DF"/>
    <w:rsid w:val="7EC363D0"/>
    <w:rsid w:val="7F1B7FBA"/>
    <w:rsid w:val="7F245BF1"/>
    <w:rsid w:val="7F480FCB"/>
    <w:rsid w:val="7FDD34C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3917</Words>
  <Characters>4097</Characters>
  <Lines>29</Lines>
  <Paragraphs>8</Paragraphs>
  <TotalTime>1</TotalTime>
  <ScaleCrop>false</ScaleCrop>
  <LinksUpToDate>false</LinksUpToDate>
  <CharactersWithSpaces>4137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2016-12-21T02:56:00Z</dcterms:created>
  <dc:creator>Custmor</dc:creator>
  <cp:lastModifiedBy>admin</cp:lastModifiedBy>
  <cp:lastPrinted>2022-04-07T08:19:00Z</cp:lastPrinted>
  <dcterms:modified xsi:type="dcterms:W3CDTF">2022-04-15T07:24:07Z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417DF2229C254905B93F9636FFF66500</vt:lpwstr>
  </property>
</Properties>
</file>