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大连市发展和改革委员会：</w:t>
      </w:r>
    </w:p>
    <w:p>
      <w:pPr>
        <w:spacing w:line="64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ascii="Times New Roman" w:hAnsi="Times New Roman" w:eastAsia="仿宋_GB2312"/>
          <w:sz w:val="32"/>
          <w:szCs w:val="32"/>
        </w:rPr>
        <w:t>申报</w:t>
      </w:r>
      <w:r>
        <w:rPr>
          <w:rFonts w:hint="eastAsia" w:ascii="Times New Roman" w:hAnsi="Times New Roman" w:eastAsia="仿宋_GB2312"/>
          <w:sz w:val="32"/>
          <w:szCs w:val="32"/>
        </w:rPr>
        <w:t>开展辽宁省第二批数字化转型促进中心建设工作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资料均真实、合法。如有不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hint="eastAsia" w:eastAsia="仿宋_GB2312"/>
          <w:sz w:val="32"/>
          <w:szCs w:val="32"/>
        </w:rPr>
        <w:t>单位/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4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38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A86"/>
    <w:rsid w:val="00AE47BE"/>
    <w:rsid w:val="00B95A86"/>
    <w:rsid w:val="290F4632"/>
    <w:rsid w:val="49C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2021-04-23T02:20:00Z</dcterms:created>
  <dc:creator>admin</dc:creator>
  <cp:lastModifiedBy>lenovo</cp:lastModifiedBy>
  <dcterms:modified xsi:type="dcterms:W3CDTF">2022-06-16T08:33:16Z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