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A9" w:rsidRDefault="00A336A9">
      <w:pPr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2021</w:t>
      </w:r>
      <w:r>
        <w:rPr>
          <w:rFonts w:ascii="Times New Roman" w:hAnsi="Times New Roman"/>
          <w:b/>
          <w:bCs/>
          <w:sz w:val="44"/>
          <w:szCs w:val="44"/>
        </w:rPr>
        <w:t>年度失业</w:t>
      </w:r>
      <w:proofErr w:type="gramStart"/>
      <w:r>
        <w:rPr>
          <w:rFonts w:ascii="Times New Roman" w:hAnsi="Times New Roman"/>
          <w:b/>
          <w:bCs/>
          <w:sz w:val="44"/>
          <w:szCs w:val="44"/>
        </w:rPr>
        <w:t>保险稳岗</w:t>
      </w:r>
      <w:proofErr w:type="gramEnd"/>
      <w:r>
        <w:rPr>
          <w:rFonts w:ascii="Times New Roman" w:hAnsi="Times New Roman"/>
          <w:b/>
          <w:bCs/>
          <w:sz w:val="44"/>
          <w:szCs w:val="44"/>
        </w:rPr>
        <w:t>返还</w:t>
      </w:r>
      <w:r>
        <w:rPr>
          <w:rFonts w:ascii="Times New Roman" w:hAnsi="Times New Roman" w:hint="eastAsia"/>
          <w:b/>
          <w:bCs/>
          <w:sz w:val="44"/>
          <w:szCs w:val="44"/>
        </w:rPr>
        <w:t>申报指南</w:t>
      </w:r>
    </w:p>
    <w:p w:rsidR="00A336A9" w:rsidRDefault="00A336A9">
      <w:pPr>
        <w:ind w:firstLineChars="200" w:firstLine="640"/>
        <w:rPr>
          <w:rFonts w:ascii="Times New Roman" w:hAnsi="Times New Roman"/>
          <w:sz w:val="32"/>
          <w:szCs w:val="32"/>
        </w:rPr>
      </w:pPr>
    </w:p>
    <w:p w:rsidR="00A336A9" w:rsidRDefault="00A336A9">
      <w:pPr>
        <w:snapToGrid w:val="0"/>
        <w:spacing w:line="360" w:lineRule="auto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各</w:t>
      </w:r>
      <w:r>
        <w:rPr>
          <w:rFonts w:ascii="Times New Roman" w:eastAsia="仿宋_GB2312" w:hAnsi="Times New Roman" w:hint="eastAsia"/>
          <w:sz w:val="32"/>
          <w:szCs w:val="32"/>
        </w:rPr>
        <w:t>参保单位</w:t>
      </w:r>
      <w:r>
        <w:rPr>
          <w:rFonts w:ascii="Times New Roman" w:eastAsia="仿宋_GB2312" w:hAnsi="Times New Roman"/>
          <w:sz w:val="32"/>
          <w:szCs w:val="32"/>
        </w:rPr>
        <w:t>：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为</w:t>
      </w:r>
      <w:r>
        <w:rPr>
          <w:rFonts w:ascii="Times New Roman" w:eastAsia="仿宋_GB2312" w:hAnsi="Times New Roman" w:hint="eastAsia"/>
          <w:sz w:val="32"/>
          <w:szCs w:val="32"/>
        </w:rPr>
        <w:t>深入贯彻国务院关于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援企稳岗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和加强民生保障的工作部署，统筹推进疫情防控和经济社会发展，切实做好</w:t>
      </w:r>
      <w:r>
        <w:rPr>
          <w:rFonts w:ascii="Times New Roman" w:eastAsia="仿宋_GB2312" w:hAnsi="Times New Roman"/>
          <w:sz w:val="32"/>
          <w:szCs w:val="32"/>
        </w:rPr>
        <w:t>全省</w:t>
      </w: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年度失业</w:t>
      </w:r>
      <w:proofErr w:type="gramStart"/>
      <w:r>
        <w:rPr>
          <w:rFonts w:ascii="Times New Roman" w:eastAsia="仿宋_GB2312" w:hAnsi="Times New Roman"/>
          <w:sz w:val="32"/>
          <w:szCs w:val="32"/>
        </w:rPr>
        <w:t>保险稳岗</w:t>
      </w:r>
      <w:proofErr w:type="gramEnd"/>
      <w:r>
        <w:rPr>
          <w:rFonts w:ascii="Times New Roman" w:eastAsia="仿宋_GB2312" w:hAnsi="Times New Roman"/>
          <w:sz w:val="32"/>
          <w:szCs w:val="32"/>
        </w:rPr>
        <w:t>返还工作，</w:t>
      </w:r>
      <w:r>
        <w:rPr>
          <w:rFonts w:ascii="Times New Roman" w:eastAsia="仿宋_GB2312" w:hAnsi="Times New Roman" w:hint="eastAsia"/>
          <w:sz w:val="32"/>
          <w:szCs w:val="32"/>
        </w:rPr>
        <w:t>助力参保单位“稳岗位、保用工”，</w:t>
      </w:r>
      <w:r>
        <w:rPr>
          <w:rFonts w:ascii="Times New Roman" w:eastAsia="仿宋_GB2312" w:hAnsi="Times New Roman"/>
          <w:sz w:val="32"/>
          <w:szCs w:val="32"/>
        </w:rPr>
        <w:t>按照《关于进一步做好助企纾困和民生保障有关工作的通知》（辽</w:t>
      </w:r>
      <w:proofErr w:type="gramStart"/>
      <w:r>
        <w:rPr>
          <w:rFonts w:ascii="Times New Roman" w:eastAsia="仿宋_GB2312" w:hAnsi="Times New Roman"/>
          <w:sz w:val="32"/>
          <w:szCs w:val="32"/>
        </w:rPr>
        <w:t>人社发</w:t>
      </w:r>
      <w:proofErr w:type="gramEnd"/>
      <w:r>
        <w:rPr>
          <w:rFonts w:ascii="Times New Roman" w:eastAsia="仿宋_GB2312" w:hAnsi="Times New Roman"/>
          <w:sz w:val="32"/>
          <w:szCs w:val="32"/>
        </w:rPr>
        <w:t>〔</w:t>
      </w:r>
      <w:r>
        <w:rPr>
          <w:rFonts w:ascii="Times New Roman" w:eastAsia="仿宋_GB2312" w:hAnsi="Times New Roman"/>
          <w:sz w:val="32"/>
          <w:szCs w:val="32"/>
        </w:rPr>
        <w:t>2022</w:t>
      </w:r>
      <w:r>
        <w:rPr>
          <w:rFonts w:ascii="Times New Roman" w:eastAsia="仿宋_GB2312" w:hAnsi="Times New Roman"/>
          <w:sz w:val="32"/>
          <w:szCs w:val="32"/>
        </w:rPr>
        <w:t>〕</w:t>
      </w: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号）和《关于做好失业保险稳岗返还有关事项的通知》（辽</w:t>
      </w:r>
      <w:proofErr w:type="gramStart"/>
      <w:r>
        <w:rPr>
          <w:rFonts w:ascii="Times New Roman" w:eastAsia="仿宋_GB2312" w:hAnsi="Times New Roman"/>
          <w:sz w:val="32"/>
          <w:szCs w:val="32"/>
        </w:rPr>
        <w:t>人社函</w:t>
      </w:r>
      <w:proofErr w:type="gramEnd"/>
      <w:r>
        <w:rPr>
          <w:rFonts w:ascii="Times New Roman" w:eastAsia="仿宋_GB2312" w:hAnsi="Times New Roman"/>
          <w:sz w:val="32"/>
          <w:szCs w:val="32"/>
        </w:rPr>
        <w:t>〔</w:t>
      </w:r>
      <w:r>
        <w:rPr>
          <w:rFonts w:ascii="Times New Roman" w:eastAsia="仿宋_GB2312" w:hAnsi="Times New Roman"/>
          <w:sz w:val="32"/>
          <w:szCs w:val="32"/>
        </w:rPr>
        <w:t>2022</w:t>
      </w:r>
      <w:r>
        <w:rPr>
          <w:rFonts w:ascii="Times New Roman" w:eastAsia="仿宋_GB2312" w:hAnsi="Times New Roman"/>
          <w:sz w:val="32"/>
          <w:szCs w:val="32"/>
        </w:rPr>
        <w:t>〕</w:t>
      </w:r>
      <w:r>
        <w:rPr>
          <w:rFonts w:ascii="Times New Roman" w:eastAsia="仿宋_GB2312" w:hAnsi="Times New Roman"/>
          <w:sz w:val="32"/>
          <w:szCs w:val="32"/>
        </w:rPr>
        <w:t>89</w:t>
      </w:r>
      <w:r>
        <w:rPr>
          <w:rFonts w:ascii="Times New Roman" w:eastAsia="仿宋_GB2312" w:hAnsi="Times New Roman"/>
          <w:sz w:val="32"/>
          <w:szCs w:val="32"/>
        </w:rPr>
        <w:t>号）的要求，制定本</w:t>
      </w:r>
      <w:r>
        <w:rPr>
          <w:rFonts w:ascii="Times New Roman" w:eastAsia="仿宋_GB2312" w:hAnsi="Times New Roman" w:hint="eastAsia"/>
          <w:sz w:val="32"/>
          <w:szCs w:val="32"/>
        </w:rPr>
        <w:t>指南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A336A9" w:rsidRDefault="00A336A9">
      <w:pPr>
        <w:snapToGrid w:val="0"/>
        <w:spacing w:line="360" w:lineRule="auto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稳岗返还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执行期限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年度稳岗返还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的申报受理截止时间为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31</w:t>
      </w:r>
      <w:r>
        <w:rPr>
          <w:rFonts w:ascii="Times New Roman" w:eastAsia="仿宋_GB2312" w:hAnsi="Times New Roman" w:hint="eastAsia"/>
          <w:sz w:val="32"/>
          <w:szCs w:val="32"/>
        </w:rPr>
        <w:t>日。</w:t>
      </w:r>
    </w:p>
    <w:p w:rsidR="00A336A9" w:rsidRDefault="00A336A9">
      <w:pPr>
        <w:snapToGrid w:val="0"/>
        <w:spacing w:line="360" w:lineRule="auto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二、返还对象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参加失业保险的企业、社会团体、基金会、社会服务机构、律师事务所、会计师事务所和以单位形式参保的个体工商户。</w:t>
      </w:r>
    </w:p>
    <w:p w:rsidR="00A336A9" w:rsidRDefault="00A336A9">
      <w:pPr>
        <w:snapToGrid w:val="0"/>
        <w:spacing w:line="360" w:lineRule="auto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三、享受条件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2021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月至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月期间，依法参加失业保险并足额缴纳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年度失业保险费；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年度未裁员或裁员率不高于</w:t>
      </w:r>
      <w:r>
        <w:rPr>
          <w:rFonts w:ascii="Times New Roman" w:eastAsia="仿宋_GB2312" w:hAnsi="Times New Roman" w:hint="eastAsia"/>
          <w:sz w:val="32"/>
          <w:szCs w:val="32"/>
        </w:rPr>
        <w:t>5.5%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hint="eastAsia"/>
          <w:sz w:val="32"/>
          <w:szCs w:val="32"/>
        </w:rPr>
        <w:t>30</w:t>
      </w:r>
      <w:r>
        <w:rPr>
          <w:rFonts w:ascii="Times New Roman" w:eastAsia="仿宋_GB2312" w:hAnsi="Times New Roman" w:hint="eastAsia"/>
          <w:sz w:val="32"/>
          <w:szCs w:val="32"/>
        </w:rPr>
        <w:t>人（含）以下参保单位裁员率不高于参保职工总数</w:t>
      </w:r>
      <w:r>
        <w:rPr>
          <w:rFonts w:ascii="Times New Roman" w:eastAsia="仿宋_GB2312" w:hAnsi="Times New Roman" w:hint="eastAsia"/>
          <w:sz w:val="32"/>
          <w:szCs w:val="32"/>
        </w:rPr>
        <w:t>20%</w:t>
      </w:r>
      <w:r>
        <w:rPr>
          <w:rFonts w:ascii="Times New Roman" w:eastAsia="仿宋_GB2312" w:hAnsi="Times New Roman" w:hint="eastAsia"/>
          <w:sz w:val="32"/>
          <w:szCs w:val="32"/>
        </w:rPr>
        <w:t>；生产经营活动符合国家及所在区域产业结构调整和环保政策，不属于严重失信单位及技术落后、没有市场前景、生产恢复无望的“僵尸企业”的，可在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31</w:t>
      </w:r>
      <w:r>
        <w:rPr>
          <w:rFonts w:ascii="Times New Roman" w:eastAsia="仿宋_GB2312" w:hAnsi="Times New Roman" w:hint="eastAsia"/>
          <w:sz w:val="32"/>
          <w:szCs w:val="32"/>
        </w:rPr>
        <w:t>日前申领失业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保险稳岗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返还。</w:t>
      </w:r>
    </w:p>
    <w:p w:rsidR="00A336A9" w:rsidRDefault="00A336A9">
      <w:pPr>
        <w:snapToGrid w:val="0"/>
        <w:spacing w:line="360" w:lineRule="auto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四、裁员率计算方法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参保单位裁员率</w:t>
      </w:r>
      <w:r>
        <w:rPr>
          <w:rFonts w:ascii="Times New Roman" w:eastAsia="仿宋_GB2312" w:hAnsi="Times New Roman" w:hint="eastAsia"/>
          <w:sz w:val="32"/>
          <w:szCs w:val="32"/>
        </w:rPr>
        <w:t>=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月失业保险参保人数﹣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月失业保险参保人数）÷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月失业保险参保人数×</w:t>
      </w:r>
      <w:r>
        <w:rPr>
          <w:rFonts w:ascii="Times New Roman" w:eastAsia="仿宋_GB2312" w:hAnsi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2.2021</w:t>
      </w:r>
      <w:r>
        <w:rPr>
          <w:rFonts w:ascii="Times New Roman" w:eastAsia="仿宋_GB2312" w:hAnsi="Times New Roman" w:hint="eastAsia"/>
          <w:sz w:val="32"/>
          <w:szCs w:val="32"/>
        </w:rPr>
        <w:t>年新成立的单位裁员率</w:t>
      </w:r>
      <w:r>
        <w:rPr>
          <w:rFonts w:ascii="Times New Roman" w:eastAsia="仿宋_GB2312" w:hAnsi="Times New Roman" w:hint="eastAsia"/>
          <w:sz w:val="32"/>
          <w:szCs w:val="32"/>
        </w:rPr>
        <w:t>=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年首月失业保险参保人数﹣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月失业保险参保人数）÷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年首月失业保险参保人数×</w:t>
      </w:r>
      <w:r>
        <w:rPr>
          <w:rFonts w:ascii="Times New Roman" w:eastAsia="仿宋_GB2312" w:hAnsi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死亡、退休、劳动合同期满解除劳动关系、主动辞职、违反法律纪律辞退、调离原单位等人员可不纳入裁员率计算范围。</w:t>
      </w:r>
    </w:p>
    <w:p w:rsidR="00A336A9" w:rsidRDefault="00A336A9">
      <w:pPr>
        <w:snapToGrid w:val="0"/>
        <w:spacing w:line="360" w:lineRule="auto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五、返还标准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大型企业按企业及其职工上年度实际缴纳失业保险费的</w:t>
      </w:r>
      <w:r>
        <w:rPr>
          <w:rFonts w:ascii="Times New Roman" w:eastAsia="仿宋_GB2312" w:hAnsi="Times New Roman" w:hint="eastAsia"/>
          <w:sz w:val="32"/>
          <w:szCs w:val="32"/>
        </w:rPr>
        <w:t>50</w:t>
      </w:r>
      <w:r>
        <w:rPr>
          <w:rFonts w:ascii="Times New Roman" w:eastAsia="仿宋_GB2312" w:hAnsi="Times New Roman" w:hint="eastAsia"/>
          <w:sz w:val="32"/>
          <w:szCs w:val="32"/>
        </w:rPr>
        <w:t>％返还，中小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微企业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按企业及其职工上年度实际缴纳失业保险费的</w:t>
      </w:r>
      <w:r>
        <w:rPr>
          <w:rFonts w:ascii="Times New Roman" w:eastAsia="仿宋_GB2312" w:hAnsi="Times New Roman" w:hint="eastAsia"/>
          <w:sz w:val="32"/>
          <w:szCs w:val="32"/>
        </w:rPr>
        <w:t>90</w:t>
      </w:r>
      <w:r>
        <w:rPr>
          <w:rFonts w:ascii="Times New Roman" w:eastAsia="仿宋_GB2312" w:hAnsi="Times New Roman" w:hint="eastAsia"/>
          <w:sz w:val="32"/>
          <w:szCs w:val="32"/>
        </w:rPr>
        <w:t>％返还。社会团体、基金会、社会服务机构、律师事务所、会计师事务所和以单位形式参保的个体工商户参照中小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微企业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返还标准执行。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企业划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型依据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《工业和信息化部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统计局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发展改革委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财政部关于印发中小企业划型标准规定的通知》（工信部联企业〔</w:t>
      </w:r>
      <w:r>
        <w:rPr>
          <w:rFonts w:ascii="Times New Roman" w:eastAsia="仿宋_GB2312" w:hAnsi="Times New Roman" w:hint="eastAsia"/>
          <w:sz w:val="32"/>
          <w:szCs w:val="32"/>
        </w:rPr>
        <w:t>2011</w:t>
      </w:r>
      <w:r>
        <w:rPr>
          <w:rFonts w:ascii="Times New Roman" w:eastAsia="仿宋_GB2312" w:hAnsi="Times New Roman" w:hint="eastAsia"/>
          <w:sz w:val="32"/>
          <w:szCs w:val="32"/>
        </w:rPr>
        <w:t>〕</w:t>
      </w:r>
      <w:r>
        <w:rPr>
          <w:rFonts w:ascii="Times New Roman" w:eastAsia="仿宋_GB2312" w:hAnsi="Times New Roman" w:hint="eastAsia"/>
          <w:sz w:val="32"/>
          <w:szCs w:val="32"/>
        </w:rPr>
        <w:t>300</w:t>
      </w:r>
      <w:r>
        <w:rPr>
          <w:rFonts w:ascii="Times New Roman" w:eastAsia="仿宋_GB2312" w:hAnsi="Times New Roman" w:hint="eastAsia"/>
          <w:sz w:val="32"/>
          <w:szCs w:val="32"/>
        </w:rPr>
        <w:t>号）、《统计上大中小微型企业划分办法（</w:t>
      </w:r>
      <w:r>
        <w:rPr>
          <w:rFonts w:ascii="Times New Roman" w:eastAsia="仿宋_GB2312" w:hAnsi="Times New Roman" w:hint="eastAsia"/>
          <w:sz w:val="32"/>
          <w:szCs w:val="32"/>
        </w:rPr>
        <w:t>2017</w:t>
      </w:r>
      <w:r>
        <w:rPr>
          <w:rFonts w:ascii="Times New Roman" w:eastAsia="仿宋_GB2312" w:hAnsi="Times New Roman" w:hint="eastAsia"/>
          <w:sz w:val="32"/>
          <w:szCs w:val="32"/>
        </w:rPr>
        <w:t>）》（国统字〔</w:t>
      </w:r>
      <w:r>
        <w:rPr>
          <w:rFonts w:ascii="Times New Roman" w:eastAsia="仿宋_GB2312" w:hAnsi="Times New Roman" w:hint="eastAsia"/>
          <w:sz w:val="32"/>
          <w:szCs w:val="32"/>
        </w:rPr>
        <w:t>2017</w:t>
      </w:r>
      <w:r>
        <w:rPr>
          <w:rFonts w:ascii="Times New Roman" w:eastAsia="仿宋_GB2312" w:hAnsi="Times New Roman" w:hint="eastAsia"/>
          <w:sz w:val="32"/>
          <w:szCs w:val="32"/>
        </w:rPr>
        <w:t>〕</w:t>
      </w:r>
      <w:r>
        <w:rPr>
          <w:rFonts w:ascii="Times New Roman" w:eastAsia="仿宋_GB2312" w:hAnsi="Times New Roman" w:hint="eastAsia"/>
          <w:sz w:val="32"/>
          <w:szCs w:val="32"/>
        </w:rPr>
        <w:t>213</w:t>
      </w:r>
      <w:r>
        <w:rPr>
          <w:rFonts w:ascii="Times New Roman" w:eastAsia="仿宋_GB2312" w:hAnsi="Times New Roman" w:hint="eastAsia"/>
          <w:sz w:val="32"/>
          <w:szCs w:val="32"/>
        </w:rPr>
        <w:t>号），金融企业划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型依据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《关于印发（金融业企业划型标准规定》的通知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》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（银发〔</w:t>
      </w:r>
      <w:r>
        <w:rPr>
          <w:rFonts w:ascii="Times New Roman" w:eastAsia="仿宋_GB2312" w:hAnsi="Times New Roman" w:hint="eastAsia"/>
          <w:sz w:val="32"/>
          <w:szCs w:val="32"/>
        </w:rPr>
        <w:t>2015</w:t>
      </w:r>
      <w:r>
        <w:rPr>
          <w:rFonts w:ascii="Times New Roman" w:eastAsia="仿宋_GB2312" w:hAnsi="Times New Roman" w:hint="eastAsia"/>
          <w:sz w:val="32"/>
          <w:szCs w:val="32"/>
        </w:rPr>
        <w:t>〕</w:t>
      </w:r>
      <w:r>
        <w:rPr>
          <w:rFonts w:ascii="Times New Roman" w:eastAsia="仿宋_GB2312" w:hAnsi="Times New Roman" w:hint="eastAsia"/>
          <w:sz w:val="32"/>
          <w:szCs w:val="32"/>
        </w:rPr>
        <w:t>309</w:t>
      </w:r>
      <w:r>
        <w:rPr>
          <w:rFonts w:ascii="Times New Roman" w:eastAsia="仿宋_GB2312" w:hAnsi="Times New Roman" w:hint="eastAsia"/>
          <w:sz w:val="32"/>
          <w:szCs w:val="32"/>
        </w:rPr>
        <w:t>号）</w:t>
      </w:r>
      <w:r>
        <w:rPr>
          <w:rFonts w:ascii="Times New Roman" w:eastAsia="仿宋_GB2312" w:hAnsi="Times New Roman" w:hint="eastAsia"/>
          <w:sz w:val="32"/>
          <w:szCs w:val="32"/>
        </w:rPr>
        <w:t>,</w:t>
      </w:r>
      <w:r>
        <w:rPr>
          <w:rFonts w:ascii="Times New Roman" w:eastAsia="仿宋_GB2312" w:hAnsi="Times New Roman" w:hint="eastAsia"/>
          <w:sz w:val="32"/>
          <w:szCs w:val="32"/>
        </w:rPr>
        <w:t>用人单位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年度存在失业保险欠费的，可在补缴后申领，其中，补缴的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年度失业保险费纳入当年失业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保险稳岗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返还金额计算基数，补缴的其他年度历史欠费、滞纳金等不予纳入。</w:t>
      </w:r>
    </w:p>
    <w:p w:rsidR="00A336A9" w:rsidRDefault="00A336A9">
      <w:pPr>
        <w:snapToGrid w:val="0"/>
        <w:spacing w:line="360" w:lineRule="auto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六、返还方式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年度</w:t>
      </w:r>
      <w:proofErr w:type="gramStart"/>
      <w:r>
        <w:rPr>
          <w:rFonts w:ascii="Times New Roman" w:eastAsia="仿宋_GB2312" w:hAnsi="Times New Roman"/>
          <w:sz w:val="32"/>
          <w:szCs w:val="32"/>
        </w:rPr>
        <w:t>的稳岗返还</w:t>
      </w:r>
      <w:proofErr w:type="gramEnd"/>
      <w:r>
        <w:rPr>
          <w:rFonts w:ascii="Times New Roman" w:eastAsia="仿宋_GB2312" w:hAnsi="Times New Roman"/>
          <w:sz w:val="32"/>
          <w:szCs w:val="32"/>
        </w:rPr>
        <w:t>工作采取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免申即享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和</w:t>
      </w:r>
      <w:proofErr w:type="gramStart"/>
      <w:r>
        <w:rPr>
          <w:rFonts w:ascii="Times New Roman" w:eastAsia="仿宋_GB2312" w:hAnsi="Times New Roman"/>
          <w:sz w:val="32"/>
          <w:szCs w:val="32"/>
        </w:rPr>
        <w:t>参保单</w:t>
      </w:r>
      <w:proofErr w:type="gramEnd"/>
      <w:r>
        <w:rPr>
          <w:rFonts w:ascii="Times New Roman" w:eastAsia="仿宋_GB2312" w:hAnsi="Times New Roman"/>
          <w:sz w:val="32"/>
          <w:szCs w:val="32"/>
        </w:rPr>
        <w:t>位</w:t>
      </w:r>
      <w:r>
        <w:rPr>
          <w:rFonts w:ascii="Times New Roman" w:eastAsia="仿宋_GB2312" w:hAnsi="Times New Roman"/>
          <w:sz w:val="32"/>
          <w:szCs w:val="32"/>
        </w:rPr>
        <w:lastRenderedPageBreak/>
        <w:t>申报相结合的方式进行，</w:t>
      </w:r>
      <w:r>
        <w:rPr>
          <w:rFonts w:ascii="Times New Roman" w:eastAsia="仿宋_GB2312" w:hAnsi="Times New Roman" w:hint="eastAsia"/>
          <w:sz w:val="32"/>
          <w:szCs w:val="32"/>
        </w:rPr>
        <w:t>截至目前，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我市稳岗返还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“免申即享”资金发放工作已结束，从即日起，未在第一批次公示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的稳岗返还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“免申即享”名单内的单位可到参保地失业保险经办机构申报（后附各地区失业保险经办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机构稳岗返还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业务咨询电话）。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七</w:t>
      </w:r>
      <w:r>
        <w:rPr>
          <w:rFonts w:ascii="Times New Roman" w:eastAsia="黑体" w:hAnsi="Times New Roman"/>
          <w:sz w:val="32"/>
          <w:szCs w:val="32"/>
        </w:rPr>
        <w:t>、</w:t>
      </w:r>
      <w:proofErr w:type="gramStart"/>
      <w:r>
        <w:rPr>
          <w:rFonts w:ascii="Times New Roman" w:eastAsia="黑体" w:hAnsi="Times New Roman" w:hint="eastAsia"/>
          <w:sz w:val="32"/>
          <w:szCs w:val="32"/>
        </w:rPr>
        <w:t>稳岗返还</w:t>
      </w:r>
      <w:proofErr w:type="gramEnd"/>
      <w:r>
        <w:rPr>
          <w:rFonts w:ascii="Times New Roman" w:eastAsia="黑体" w:hAnsi="Times New Roman"/>
          <w:sz w:val="32"/>
          <w:szCs w:val="32"/>
        </w:rPr>
        <w:t>申报工作流程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．申请</w:t>
      </w:r>
      <w:r>
        <w:rPr>
          <w:rFonts w:ascii="Times New Roman" w:eastAsia="仿宋_GB2312" w:hAnsi="Times New Roman"/>
          <w:sz w:val="32"/>
          <w:szCs w:val="32"/>
        </w:rPr>
        <w:t>。参保单位</w:t>
      </w:r>
      <w:r>
        <w:rPr>
          <w:rFonts w:ascii="Times New Roman" w:eastAsia="仿宋_GB2312" w:hAnsi="Times New Roman" w:hint="eastAsia"/>
          <w:sz w:val="32"/>
          <w:szCs w:val="32"/>
        </w:rPr>
        <w:t>填写</w:t>
      </w:r>
      <w:r>
        <w:rPr>
          <w:rFonts w:ascii="Times New Roman" w:eastAsia="仿宋_GB2312" w:hAnsi="Times New Roman"/>
          <w:sz w:val="32"/>
        </w:rPr>
        <w:t>《辽宁省失业保险稳岗返还申请表》</w:t>
      </w:r>
      <w:r>
        <w:rPr>
          <w:rFonts w:ascii="Times New Roman" w:eastAsia="仿宋_GB2312" w:hAnsi="Times New Roman" w:hint="eastAsia"/>
          <w:sz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后附，也可在大连市人力资源和社会保障网下载</w:t>
      </w:r>
      <w:r>
        <w:rPr>
          <w:rFonts w:ascii="Times New Roman" w:eastAsia="仿宋_GB2312" w:hAnsi="Times New Roman" w:hint="eastAsia"/>
          <w:sz w:val="32"/>
        </w:rPr>
        <w:t>），</w:t>
      </w:r>
      <w:r>
        <w:rPr>
          <w:rFonts w:ascii="Times New Roman" w:eastAsia="仿宋_GB2312" w:hAnsi="Times New Roman"/>
          <w:sz w:val="32"/>
        </w:rPr>
        <w:t>到参保所在地失业保险经办机构</w:t>
      </w:r>
      <w:proofErr w:type="gramStart"/>
      <w:r>
        <w:rPr>
          <w:rFonts w:ascii="Times New Roman" w:eastAsia="仿宋_GB2312" w:hAnsi="Times New Roman"/>
          <w:sz w:val="32"/>
        </w:rPr>
        <w:t>申请稳岗返还</w:t>
      </w:r>
      <w:proofErr w:type="gramEnd"/>
      <w:r>
        <w:rPr>
          <w:rFonts w:ascii="Times New Roman" w:eastAsia="仿宋_GB2312" w:hAnsi="Times New Roman"/>
          <w:sz w:val="32"/>
        </w:rPr>
        <w:t>资金，</w:t>
      </w:r>
      <w:r>
        <w:rPr>
          <w:rFonts w:ascii="Times New Roman" w:eastAsia="仿宋_GB2312" w:hAnsi="Times New Roman" w:hint="eastAsia"/>
          <w:sz w:val="32"/>
        </w:rPr>
        <w:t>对于相关信息不符合“免申即享”条件的，需提供证明材料：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（</w:t>
      </w:r>
      <w:r>
        <w:rPr>
          <w:rFonts w:ascii="Times New Roman" w:eastAsia="仿宋_GB2312" w:hAnsi="Times New Roman"/>
          <w:sz w:val="32"/>
        </w:rPr>
        <w:t>1</w:t>
      </w:r>
      <w:r>
        <w:rPr>
          <w:rFonts w:ascii="Times New Roman" w:eastAsia="仿宋_GB2312" w:hAnsi="Times New Roman"/>
          <w:sz w:val="32"/>
        </w:rPr>
        <w:t>）</w:t>
      </w:r>
      <w:r>
        <w:rPr>
          <w:rFonts w:ascii="Times New Roman" w:eastAsia="仿宋_GB2312" w:hAnsi="Times New Roman" w:hint="eastAsia"/>
          <w:sz w:val="32"/>
        </w:rPr>
        <w:t>难以确定单位性质是否属于返还对象的，需提供</w:t>
      </w:r>
      <w:r>
        <w:rPr>
          <w:rFonts w:ascii="Times New Roman" w:eastAsia="仿宋_GB2312" w:hAnsi="Times New Roman"/>
          <w:sz w:val="32"/>
        </w:rPr>
        <w:t>加盖单位公章的营业执照（或民办非企业单位登记证书）复印件；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（</w:t>
      </w:r>
      <w:r>
        <w:rPr>
          <w:rFonts w:ascii="Times New Roman" w:eastAsia="仿宋_GB2312" w:hAnsi="Times New Roman"/>
          <w:sz w:val="32"/>
        </w:rPr>
        <w:t>2</w:t>
      </w:r>
      <w:r>
        <w:rPr>
          <w:rFonts w:ascii="Times New Roman" w:eastAsia="仿宋_GB2312" w:hAnsi="Times New Roman"/>
          <w:sz w:val="32"/>
        </w:rPr>
        <w:t>）</w:t>
      </w:r>
      <w:r>
        <w:rPr>
          <w:rFonts w:ascii="Times New Roman" w:eastAsia="仿宋_GB2312" w:hAnsi="Times New Roman" w:hint="eastAsia"/>
          <w:sz w:val="32"/>
        </w:rPr>
        <w:t>裁员率不符合要求的，需提供</w:t>
      </w:r>
      <w:r>
        <w:rPr>
          <w:rFonts w:ascii="Times New Roman" w:eastAsia="仿宋_GB2312" w:hAnsi="Times New Roman"/>
          <w:sz w:val="32"/>
        </w:rPr>
        <w:t>不计算裁员的情况证明材料</w:t>
      </w:r>
      <w:r>
        <w:rPr>
          <w:rFonts w:ascii="Times New Roman" w:eastAsia="仿宋_GB2312" w:hAnsi="Times New Roman" w:hint="eastAsia"/>
          <w:sz w:val="32"/>
        </w:rPr>
        <w:t>（如《解除</w:t>
      </w:r>
      <w:r>
        <w:rPr>
          <w:rFonts w:ascii="Times New Roman" w:eastAsia="仿宋_GB2312" w:hAnsi="Times New Roman" w:hint="eastAsia"/>
          <w:sz w:val="32"/>
        </w:rPr>
        <w:t>/</w:t>
      </w:r>
      <w:r>
        <w:rPr>
          <w:rFonts w:ascii="Times New Roman" w:eastAsia="仿宋_GB2312" w:hAnsi="Times New Roman" w:hint="eastAsia"/>
          <w:sz w:val="32"/>
        </w:rPr>
        <w:t>终止劳动合同证明书》、《退休审批表》、《死亡证明》等）；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</w:t>
      </w:r>
      <w:r>
        <w:rPr>
          <w:rFonts w:ascii="Times New Roman" w:eastAsia="仿宋_GB2312" w:hAnsi="Times New Roman" w:hint="eastAsia"/>
          <w:sz w:val="32"/>
        </w:rPr>
        <w:t>3</w:t>
      </w:r>
      <w:r>
        <w:rPr>
          <w:rFonts w:ascii="Times New Roman" w:eastAsia="仿宋_GB2312" w:hAnsi="Times New Roman" w:hint="eastAsia"/>
          <w:sz w:val="32"/>
        </w:rPr>
        <w:t>）在失信惩戒等“负面清单”内的单位，需提供有效的</w:t>
      </w:r>
      <w:r>
        <w:rPr>
          <w:rFonts w:ascii="Times New Roman" w:eastAsia="仿宋_GB2312" w:hAnsi="Times New Roman" w:hint="eastAsia"/>
          <w:sz w:val="32"/>
        </w:rPr>
        <w:lastRenderedPageBreak/>
        <w:t>修复信息相关证明材料。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初审与</w:t>
      </w:r>
      <w:r>
        <w:rPr>
          <w:rFonts w:ascii="Times New Roman" w:eastAsia="仿宋_GB2312" w:hAnsi="Times New Roman"/>
          <w:sz w:val="32"/>
          <w:szCs w:val="32"/>
        </w:rPr>
        <w:t>复核。</w:t>
      </w:r>
      <w:r>
        <w:rPr>
          <w:rFonts w:ascii="Times New Roman" w:eastAsia="仿宋_GB2312" w:hAnsi="Times New Roman" w:hint="eastAsia"/>
          <w:sz w:val="32"/>
          <w:szCs w:val="32"/>
        </w:rPr>
        <w:t>失业保险</w:t>
      </w:r>
      <w:r>
        <w:rPr>
          <w:rFonts w:ascii="Times New Roman" w:eastAsia="仿宋_GB2312" w:hAnsi="Times New Roman"/>
          <w:sz w:val="32"/>
          <w:szCs w:val="32"/>
        </w:rPr>
        <w:t>经办机构对申报材料</w:t>
      </w:r>
      <w:r>
        <w:rPr>
          <w:rFonts w:ascii="Times New Roman" w:eastAsia="仿宋_GB2312" w:hAnsi="Times New Roman" w:hint="eastAsia"/>
          <w:sz w:val="32"/>
          <w:szCs w:val="32"/>
        </w:rPr>
        <w:t>进行初审与复核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/>
          <w:sz w:val="32"/>
          <w:szCs w:val="32"/>
        </w:rPr>
        <w:t>公示</w:t>
      </w:r>
      <w:r>
        <w:rPr>
          <w:rFonts w:ascii="Times New Roman" w:eastAsia="仿宋_GB2312" w:hAnsi="Times New Roman" w:hint="eastAsia"/>
          <w:sz w:val="32"/>
          <w:szCs w:val="32"/>
        </w:rPr>
        <w:t>与发放</w:t>
      </w:r>
      <w:r>
        <w:rPr>
          <w:rFonts w:ascii="Times New Roman" w:eastAsia="仿宋_GB2312" w:hAnsi="Times New Roman"/>
          <w:sz w:val="32"/>
          <w:szCs w:val="32"/>
        </w:rPr>
        <w:t>。</w:t>
      </w:r>
      <w:r>
        <w:rPr>
          <w:rFonts w:ascii="Times New Roman" w:eastAsia="仿宋_GB2312" w:hAnsi="Times New Roman" w:hint="eastAsia"/>
          <w:sz w:val="32"/>
          <w:szCs w:val="32"/>
        </w:rPr>
        <w:t>通过审核的符合条件的单位名单，将在大连市人力资源和社会保障网公示，</w:t>
      </w:r>
      <w:r>
        <w:rPr>
          <w:rFonts w:ascii="Times New Roman" w:eastAsia="仿宋_GB2312" w:hAnsi="Times New Roman"/>
          <w:sz w:val="32"/>
        </w:rPr>
        <w:t>公示的时间为</w:t>
      </w:r>
      <w:r>
        <w:rPr>
          <w:rFonts w:ascii="Times New Roman" w:eastAsia="仿宋_GB2312" w:hAnsi="Times New Roman"/>
          <w:sz w:val="32"/>
        </w:rPr>
        <w:t>5</w:t>
      </w:r>
      <w:r>
        <w:rPr>
          <w:rFonts w:ascii="Times New Roman" w:eastAsia="仿宋_GB2312" w:hAnsi="Times New Roman"/>
          <w:sz w:val="32"/>
        </w:rPr>
        <w:t>个工作日。公示结束后无异议</w:t>
      </w:r>
      <w:r>
        <w:rPr>
          <w:rFonts w:ascii="Times New Roman" w:eastAsia="仿宋_GB2312" w:hAnsi="Times New Roman" w:hint="eastAsia"/>
          <w:sz w:val="32"/>
        </w:rPr>
        <w:t>的</w:t>
      </w:r>
      <w:r>
        <w:rPr>
          <w:rFonts w:ascii="Times New Roman" w:eastAsia="仿宋_GB2312" w:hAnsi="Times New Roman"/>
          <w:sz w:val="32"/>
        </w:rPr>
        <w:t>，</w:t>
      </w:r>
      <w:r>
        <w:rPr>
          <w:rFonts w:ascii="Times New Roman" w:eastAsia="仿宋_GB2312" w:hAnsi="Times New Roman" w:hint="eastAsia"/>
          <w:sz w:val="32"/>
        </w:rPr>
        <w:t>返还资金将发放至单位银行账户。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八</w:t>
      </w:r>
      <w:r>
        <w:rPr>
          <w:rFonts w:ascii="Times New Roman" w:eastAsia="黑体" w:hAnsi="Times New Roman"/>
          <w:sz w:val="32"/>
        </w:rPr>
        <w:t>、关于其他情况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（一）</w:t>
      </w:r>
      <w:r>
        <w:rPr>
          <w:rFonts w:ascii="Times New Roman" w:eastAsia="仿宋_GB2312" w:hAnsi="Times New Roman"/>
          <w:sz w:val="32"/>
        </w:rPr>
        <w:t>人力资源服务机构</w:t>
      </w:r>
      <w:r>
        <w:rPr>
          <w:rFonts w:ascii="Times New Roman" w:eastAsia="仿宋_GB2312" w:hAnsi="Times New Roman" w:hint="eastAsia"/>
          <w:sz w:val="32"/>
        </w:rPr>
        <w:t>和劳务派遣机构</w:t>
      </w:r>
      <w:proofErr w:type="gramStart"/>
      <w:r>
        <w:rPr>
          <w:rFonts w:ascii="Times New Roman" w:eastAsia="仿宋_GB2312" w:hAnsi="Times New Roman"/>
          <w:sz w:val="32"/>
        </w:rPr>
        <w:t>申报稳岗返还</w:t>
      </w:r>
      <w:proofErr w:type="gramEnd"/>
      <w:r>
        <w:rPr>
          <w:rFonts w:ascii="Times New Roman" w:eastAsia="仿宋_GB2312" w:hAnsi="Times New Roman"/>
          <w:sz w:val="32"/>
        </w:rPr>
        <w:t>时，除正常申报要件外，还需提供：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1.</w:t>
      </w:r>
      <w:r>
        <w:rPr>
          <w:rFonts w:ascii="Times New Roman" w:eastAsia="仿宋_GB2312" w:hAnsi="Times New Roman"/>
          <w:sz w:val="32"/>
        </w:rPr>
        <w:t>代理机关事业单位编外聘用人员及其代缴的虚拟机构的人数和其</w:t>
      </w:r>
      <w:r>
        <w:rPr>
          <w:rFonts w:ascii="Times New Roman" w:eastAsia="仿宋_GB2312" w:hAnsi="Times New Roman"/>
          <w:sz w:val="32"/>
        </w:rPr>
        <w:t>2021</w:t>
      </w:r>
      <w:r>
        <w:rPr>
          <w:rFonts w:ascii="Times New Roman" w:eastAsia="仿宋_GB2312" w:hAnsi="Times New Roman"/>
          <w:sz w:val="32"/>
        </w:rPr>
        <w:t>年度缴费额。经办机构在审核时将</w:t>
      </w:r>
      <w:r>
        <w:rPr>
          <w:rFonts w:ascii="Times New Roman" w:eastAsia="仿宋_GB2312" w:hAnsi="Times New Roman" w:hint="eastAsia"/>
          <w:sz w:val="32"/>
        </w:rPr>
        <w:t>这部分</w:t>
      </w:r>
      <w:r>
        <w:rPr>
          <w:rFonts w:ascii="Times New Roman" w:eastAsia="仿宋_GB2312" w:hAnsi="Times New Roman"/>
          <w:sz w:val="32"/>
        </w:rPr>
        <w:t>缴费额</w:t>
      </w:r>
      <w:proofErr w:type="gramStart"/>
      <w:r>
        <w:rPr>
          <w:rFonts w:ascii="Times New Roman" w:eastAsia="仿宋_GB2312" w:hAnsi="Times New Roman"/>
          <w:sz w:val="32"/>
        </w:rPr>
        <w:t>从稳岗</w:t>
      </w:r>
      <w:proofErr w:type="gramEnd"/>
      <w:r>
        <w:rPr>
          <w:rFonts w:ascii="Times New Roman" w:eastAsia="仿宋_GB2312" w:hAnsi="Times New Roman"/>
          <w:sz w:val="32"/>
        </w:rPr>
        <w:t>返还计算基数中扣除</w:t>
      </w:r>
      <w:r>
        <w:rPr>
          <w:rFonts w:ascii="Times New Roman" w:eastAsia="仿宋_GB2312" w:hAnsi="Times New Roman" w:hint="eastAsia"/>
          <w:sz w:val="32"/>
        </w:rPr>
        <w:t>；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2.</w:t>
      </w:r>
      <w:r>
        <w:rPr>
          <w:rFonts w:ascii="Times New Roman" w:eastAsia="仿宋_GB2312" w:hAnsi="Times New Roman"/>
          <w:sz w:val="32"/>
        </w:rPr>
        <w:t>与协议服务的单位关于资金分配和使用的证明材料（如协议书、合同、情况说明等资料）。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（</w:t>
      </w:r>
      <w:r>
        <w:rPr>
          <w:rFonts w:ascii="Times New Roman" w:eastAsia="仿宋_GB2312" w:hAnsi="Times New Roman" w:hint="eastAsia"/>
          <w:sz w:val="32"/>
        </w:rPr>
        <w:t>二</w:t>
      </w:r>
      <w:r>
        <w:rPr>
          <w:rFonts w:ascii="Times New Roman" w:eastAsia="仿宋_GB2312" w:hAnsi="Times New Roman"/>
          <w:sz w:val="32"/>
        </w:rPr>
        <w:t>）</w:t>
      </w:r>
      <w:r>
        <w:rPr>
          <w:rFonts w:ascii="Times New Roman" w:eastAsia="仿宋_GB2312" w:hAnsi="Times New Roman"/>
          <w:sz w:val="32"/>
        </w:rPr>
        <w:t>2021</w:t>
      </w:r>
      <w:r>
        <w:rPr>
          <w:rFonts w:ascii="Times New Roman" w:eastAsia="仿宋_GB2312" w:hAnsi="Times New Roman"/>
          <w:sz w:val="32"/>
        </w:rPr>
        <w:t>年新成立的单位，自成立之日起至</w:t>
      </w:r>
      <w:proofErr w:type="gramStart"/>
      <w:r>
        <w:rPr>
          <w:rFonts w:ascii="Times New Roman" w:eastAsia="仿宋_GB2312" w:hAnsi="Times New Roman"/>
          <w:sz w:val="32"/>
        </w:rPr>
        <w:t>申报日</w:t>
      </w:r>
      <w:proofErr w:type="gramEnd"/>
      <w:r>
        <w:rPr>
          <w:rFonts w:ascii="Times New Roman" w:eastAsia="仿宋_GB2312" w:hAnsi="Times New Roman" w:hint="eastAsia"/>
          <w:sz w:val="32"/>
        </w:rPr>
        <w:t>累计足额</w:t>
      </w:r>
      <w:r>
        <w:rPr>
          <w:rFonts w:ascii="Times New Roman" w:eastAsia="仿宋_GB2312" w:hAnsi="Times New Roman"/>
          <w:sz w:val="32"/>
        </w:rPr>
        <w:t>缴费</w:t>
      </w:r>
      <w:r>
        <w:rPr>
          <w:rFonts w:ascii="Times New Roman" w:eastAsia="仿宋_GB2312" w:hAnsi="Times New Roman" w:hint="eastAsia"/>
          <w:sz w:val="32"/>
        </w:rPr>
        <w:t>满</w:t>
      </w:r>
      <w:r>
        <w:rPr>
          <w:rFonts w:ascii="Times New Roman" w:eastAsia="仿宋_GB2312" w:hAnsi="Times New Roman"/>
          <w:sz w:val="32"/>
        </w:rPr>
        <w:t>12</w:t>
      </w:r>
      <w:r>
        <w:rPr>
          <w:rFonts w:ascii="Times New Roman" w:eastAsia="仿宋_GB2312" w:hAnsi="Times New Roman"/>
          <w:sz w:val="32"/>
        </w:rPr>
        <w:t>个月，</w:t>
      </w:r>
      <w:r>
        <w:rPr>
          <w:rFonts w:ascii="Times New Roman" w:eastAsia="仿宋_GB2312" w:hAnsi="Times New Roman" w:hint="eastAsia"/>
          <w:sz w:val="32"/>
        </w:rPr>
        <w:t>可申请失业</w:t>
      </w:r>
      <w:proofErr w:type="gramStart"/>
      <w:r>
        <w:rPr>
          <w:rFonts w:ascii="Times New Roman" w:eastAsia="仿宋_GB2312" w:hAnsi="Times New Roman" w:hint="eastAsia"/>
          <w:sz w:val="32"/>
        </w:rPr>
        <w:t>保险稳岗</w:t>
      </w:r>
      <w:proofErr w:type="gramEnd"/>
      <w:r>
        <w:rPr>
          <w:rFonts w:ascii="Times New Roman" w:eastAsia="仿宋_GB2312" w:hAnsi="Times New Roman" w:hint="eastAsia"/>
          <w:sz w:val="32"/>
        </w:rPr>
        <w:t>返还，</w:t>
      </w:r>
      <w:r>
        <w:rPr>
          <w:rFonts w:ascii="Times New Roman" w:eastAsia="仿宋_GB2312" w:hAnsi="Times New Roman"/>
          <w:sz w:val="32"/>
        </w:rPr>
        <w:t>返还金额以</w:t>
      </w:r>
      <w:r>
        <w:rPr>
          <w:rFonts w:ascii="Times New Roman" w:eastAsia="仿宋_GB2312" w:hAnsi="Times New Roman" w:hint="eastAsia"/>
          <w:sz w:val="32"/>
        </w:rPr>
        <w:t>单位</w:t>
      </w:r>
      <w:r>
        <w:rPr>
          <w:rFonts w:ascii="Times New Roman" w:eastAsia="仿宋_GB2312" w:hAnsi="Times New Roman"/>
          <w:sz w:val="32"/>
        </w:rPr>
        <w:t>2021</w:t>
      </w:r>
      <w:r>
        <w:rPr>
          <w:rFonts w:ascii="Times New Roman" w:eastAsia="仿宋_GB2312" w:hAnsi="Times New Roman"/>
          <w:sz w:val="32"/>
        </w:rPr>
        <w:t>年度实际缴纳失业保险费为基数计算。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lastRenderedPageBreak/>
        <w:t>（三）</w:t>
      </w:r>
      <w:r>
        <w:rPr>
          <w:rFonts w:ascii="Times New Roman" w:eastAsia="仿宋_GB2312" w:hAnsi="Times New Roman"/>
          <w:sz w:val="32"/>
        </w:rPr>
        <w:t>由于银行账号有误等原因</w:t>
      </w:r>
      <w:proofErr w:type="gramStart"/>
      <w:r>
        <w:rPr>
          <w:rFonts w:ascii="Times New Roman" w:eastAsia="仿宋_GB2312" w:hAnsi="Times New Roman"/>
          <w:sz w:val="32"/>
        </w:rPr>
        <w:t>造成稳岗返还</w:t>
      </w:r>
      <w:proofErr w:type="gramEnd"/>
      <w:r>
        <w:rPr>
          <w:rFonts w:ascii="Times New Roman" w:eastAsia="仿宋_GB2312" w:hAnsi="Times New Roman"/>
          <w:sz w:val="32"/>
        </w:rPr>
        <w:t>资金拨付不成功的，</w:t>
      </w:r>
      <w:r>
        <w:rPr>
          <w:rFonts w:ascii="Times New Roman" w:eastAsia="仿宋_GB2312" w:hAnsi="Times New Roman" w:hint="eastAsia"/>
          <w:sz w:val="32"/>
        </w:rPr>
        <w:t>参保单位可到失业保险经办机构</w:t>
      </w:r>
      <w:r>
        <w:rPr>
          <w:rFonts w:ascii="Times New Roman" w:eastAsia="仿宋_GB2312" w:hAnsi="Times New Roman"/>
          <w:sz w:val="32"/>
        </w:rPr>
        <w:t>重新</w:t>
      </w:r>
      <w:r>
        <w:rPr>
          <w:rFonts w:ascii="Times New Roman" w:eastAsia="仿宋_GB2312" w:hAnsi="Times New Roman" w:hint="eastAsia"/>
          <w:sz w:val="32"/>
        </w:rPr>
        <w:t>申报相关</w:t>
      </w:r>
      <w:r>
        <w:rPr>
          <w:rFonts w:ascii="Times New Roman" w:eastAsia="仿宋_GB2312" w:hAnsi="Times New Roman"/>
          <w:sz w:val="32"/>
        </w:rPr>
        <w:t>信息，</w:t>
      </w:r>
      <w:r>
        <w:rPr>
          <w:rFonts w:ascii="Times New Roman" w:eastAsia="仿宋_GB2312" w:hAnsi="Times New Roman" w:hint="eastAsia"/>
          <w:sz w:val="32"/>
        </w:rPr>
        <w:t>由经办机构</w:t>
      </w:r>
      <w:r>
        <w:rPr>
          <w:rFonts w:ascii="Times New Roman" w:eastAsia="仿宋_GB2312" w:hAnsi="Times New Roman"/>
          <w:sz w:val="32"/>
        </w:rPr>
        <w:t>进行</w:t>
      </w:r>
      <w:r>
        <w:rPr>
          <w:rFonts w:ascii="Times New Roman" w:eastAsia="仿宋_GB2312" w:hAnsi="Times New Roman" w:hint="eastAsia"/>
          <w:sz w:val="32"/>
        </w:rPr>
        <w:t>返还</w:t>
      </w:r>
      <w:r>
        <w:rPr>
          <w:rFonts w:ascii="Times New Roman" w:eastAsia="仿宋_GB2312" w:hAnsi="Times New Roman"/>
          <w:sz w:val="32"/>
        </w:rPr>
        <w:t>资金二次发放。</w:t>
      </w:r>
    </w:p>
    <w:p w:rsidR="00A336A9" w:rsidRDefault="00A336A9">
      <w:pPr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（四）</w:t>
      </w:r>
      <w:proofErr w:type="gramStart"/>
      <w:r>
        <w:rPr>
          <w:rFonts w:ascii="Times New Roman" w:eastAsia="仿宋_GB2312" w:hAnsi="Times New Roman"/>
          <w:sz w:val="32"/>
        </w:rPr>
        <w:t>在稳岗返还</w:t>
      </w:r>
      <w:proofErr w:type="gramEnd"/>
      <w:r>
        <w:rPr>
          <w:rFonts w:ascii="Times New Roman" w:eastAsia="仿宋_GB2312" w:hAnsi="Times New Roman"/>
          <w:sz w:val="32"/>
        </w:rPr>
        <w:t>工作过程中，因单位划型或缴费信息有误等对实际返还金额有疑义的参保单位，可提供相关证明材料到失业保险经办</w:t>
      </w:r>
      <w:r>
        <w:rPr>
          <w:rFonts w:ascii="Times New Roman" w:eastAsia="仿宋_GB2312" w:hAnsi="Times New Roman" w:hint="eastAsia"/>
          <w:sz w:val="32"/>
        </w:rPr>
        <w:t>机构</w:t>
      </w:r>
      <w:r>
        <w:rPr>
          <w:rFonts w:ascii="Times New Roman" w:eastAsia="仿宋_GB2312" w:hAnsi="Times New Roman"/>
          <w:sz w:val="32"/>
        </w:rPr>
        <w:t>核实，核实无误的，</w:t>
      </w:r>
      <w:r>
        <w:rPr>
          <w:rFonts w:ascii="Times New Roman" w:eastAsia="仿宋_GB2312" w:hAnsi="Times New Roman" w:hint="eastAsia"/>
          <w:sz w:val="32"/>
        </w:rPr>
        <w:t>可</w:t>
      </w:r>
      <w:r>
        <w:rPr>
          <w:rFonts w:ascii="Times New Roman" w:eastAsia="仿宋_GB2312" w:hAnsi="Times New Roman"/>
          <w:sz w:val="32"/>
        </w:rPr>
        <w:t>重新核定返还金额，并对</w:t>
      </w:r>
      <w:r>
        <w:rPr>
          <w:rFonts w:ascii="Times New Roman" w:eastAsia="仿宋_GB2312" w:hAnsi="Times New Roman" w:hint="eastAsia"/>
          <w:sz w:val="32"/>
        </w:rPr>
        <w:t>应</w:t>
      </w:r>
      <w:r>
        <w:rPr>
          <w:rFonts w:ascii="Times New Roman" w:eastAsia="仿宋_GB2312" w:hAnsi="Times New Roman"/>
          <w:sz w:val="32"/>
        </w:rPr>
        <w:t>返还资金补发差额。</w:t>
      </w: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>
      <w:pPr>
        <w:snapToGrid w:val="0"/>
        <w:spacing w:line="360" w:lineRule="auto"/>
        <w:ind w:firstLine="640"/>
        <w:rPr>
          <w:rFonts w:ascii="Times New Roman" w:eastAsia="仿宋_GB2312" w:hAnsi="Times New Roman"/>
          <w:sz w:val="32"/>
        </w:rPr>
      </w:pPr>
    </w:p>
    <w:p w:rsidR="00A336A9" w:rsidRDefault="00A336A9" w:rsidP="00D00B95">
      <w:pPr>
        <w:spacing w:line="560" w:lineRule="exact"/>
        <w:rPr>
          <w:rFonts w:ascii="Times New Roman" w:eastAsia="方正小标宋简体" w:hAnsi="Times New Roman"/>
          <w:sz w:val="44"/>
          <w:szCs w:val="44"/>
        </w:rPr>
      </w:pPr>
    </w:p>
    <w:p w:rsidR="00A336A9" w:rsidRDefault="00A336A9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辽宁省失业</w:t>
      </w:r>
      <w:proofErr w:type="gramStart"/>
      <w:r>
        <w:rPr>
          <w:rFonts w:ascii="Times New Roman" w:eastAsia="方正小标宋简体" w:hAnsi="Times New Roman"/>
          <w:sz w:val="44"/>
          <w:szCs w:val="44"/>
        </w:rPr>
        <w:t>保险稳岗</w:t>
      </w:r>
      <w:proofErr w:type="gramEnd"/>
      <w:r>
        <w:rPr>
          <w:rFonts w:ascii="Times New Roman" w:eastAsia="方正小标宋简体" w:hAnsi="Times New Roman"/>
          <w:sz w:val="44"/>
          <w:szCs w:val="44"/>
        </w:rPr>
        <w:t>返还申请表</w:t>
      </w:r>
    </w:p>
    <w:p w:rsidR="00A336A9" w:rsidRDefault="00A336A9">
      <w:pPr>
        <w:spacing w:line="56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单位公章：</w:t>
      </w:r>
    </w:p>
    <w:tbl>
      <w:tblPr>
        <w:tblW w:w="8522" w:type="dxa"/>
        <w:tblLayout w:type="fixed"/>
        <w:tblLook w:val="0000"/>
      </w:tblPr>
      <w:tblGrid>
        <w:gridCol w:w="1439"/>
        <w:gridCol w:w="87"/>
        <w:gridCol w:w="2125"/>
        <w:gridCol w:w="174"/>
        <w:gridCol w:w="678"/>
        <w:gridCol w:w="551"/>
        <w:gridCol w:w="257"/>
        <w:gridCol w:w="184"/>
        <w:gridCol w:w="283"/>
        <w:gridCol w:w="426"/>
        <w:gridCol w:w="141"/>
        <w:gridCol w:w="568"/>
        <w:gridCol w:w="1609"/>
      </w:tblGrid>
      <w:tr w:rsidR="00A336A9">
        <w:trPr>
          <w:trHeight w:val="37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单位名称</w:t>
            </w:r>
          </w:p>
        </w:tc>
        <w:tc>
          <w:tcPr>
            <w:tcW w:w="37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行业类型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单位社保编码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统一信用代码</w:t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企业划型</w:t>
            </w:r>
          </w:p>
        </w:tc>
        <w:tc>
          <w:tcPr>
            <w:tcW w:w="69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大型企业</w:t>
            </w:r>
            <w:r>
              <w:rPr>
                <w:rFonts w:ascii="Times New Roman" w:hAnsi="Times New Roman"/>
                <w:szCs w:val="21"/>
              </w:rPr>
              <w:t xml:space="preserve">           </w:t>
            </w: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中小</w:t>
            </w:r>
            <w:proofErr w:type="gramStart"/>
            <w:r>
              <w:rPr>
                <w:rFonts w:ascii="Times New Roman" w:hAnsi="Times New Roman"/>
                <w:szCs w:val="21"/>
              </w:rPr>
              <w:t>微企业</w:t>
            </w:r>
            <w:proofErr w:type="gramEnd"/>
            <w:r>
              <w:rPr>
                <w:rFonts w:ascii="Times New Roman" w:hAnsi="Times New Roman"/>
                <w:szCs w:val="21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其他</w:t>
            </w:r>
          </w:p>
        </w:tc>
      </w:tr>
      <w:tr w:rsidR="00A336A9">
        <w:trPr>
          <w:trHeight w:val="37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联系人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手机</w:t>
            </w:r>
          </w:p>
        </w:tc>
        <w:tc>
          <w:tcPr>
            <w:tcW w:w="27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申请返还资金的用途</w:t>
            </w:r>
          </w:p>
        </w:tc>
        <w:tc>
          <w:tcPr>
            <w:tcW w:w="69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缴纳社会保险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发放职工生活补助</w:t>
            </w:r>
          </w:p>
          <w:p w:rsidR="00A336A9" w:rsidRDefault="00A336A9">
            <w:pPr>
              <w:snapToGrid w:val="0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职工转岗培训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sym w:font="Wingdings 2" w:char="00A3"/>
            </w:r>
            <w:r>
              <w:rPr>
                <w:rFonts w:ascii="Times New Roman" w:hAnsi="Times New Roman"/>
                <w:szCs w:val="21"/>
              </w:rPr>
              <w:t>提升职工技能</w:t>
            </w:r>
            <w:r>
              <w:rPr>
                <w:rFonts w:ascii="Times New Roman" w:hAnsi="Times New Roman"/>
                <w:szCs w:val="21"/>
              </w:rPr>
              <w:t xml:space="preserve">             </w:t>
            </w:r>
            <w:r>
              <w:rPr>
                <w:rFonts w:ascii="Times New Roman" w:hAnsi="Times New Roman"/>
                <w:szCs w:val="21"/>
              </w:rPr>
              <w:t>（可多选）</w:t>
            </w:r>
          </w:p>
        </w:tc>
      </w:tr>
      <w:tr w:rsidR="00A336A9">
        <w:trPr>
          <w:trHeight w:val="370"/>
        </w:trPr>
        <w:tc>
          <w:tcPr>
            <w:tcW w:w="85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返还资金账户情况：</w:t>
            </w:r>
          </w:p>
        </w:tc>
      </w:tr>
      <w:tr w:rsidR="00A336A9">
        <w:trPr>
          <w:trHeight w:val="3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银行</w:t>
            </w:r>
            <w:r>
              <w:rPr>
                <w:rFonts w:ascii="Times New Roman" w:hAnsi="Times New Roman"/>
                <w:szCs w:val="21"/>
              </w:rPr>
              <w:t>户名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账号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开户行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开户行行号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85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以下由失业保险经办机构填写：</w:t>
            </w:r>
          </w:p>
        </w:tc>
      </w:tr>
      <w:tr w:rsidR="00A336A9">
        <w:trPr>
          <w:trHeight w:val="370"/>
        </w:trPr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单位上年度失业保险缴费总额</w:t>
            </w:r>
          </w:p>
        </w:tc>
        <w:tc>
          <w:tcPr>
            <w:tcW w:w="3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元</w:t>
            </w:r>
          </w:p>
        </w:tc>
      </w:tr>
      <w:tr w:rsidR="00A336A9">
        <w:trPr>
          <w:trHeight w:val="370"/>
        </w:trPr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用工变化情况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2020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12</w:t>
            </w:r>
            <w:r>
              <w:rPr>
                <w:rFonts w:ascii="Times New Roman" w:hAnsi="Times New Roman"/>
                <w:szCs w:val="21"/>
              </w:rPr>
              <w:t>月缴费人数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>12</w:t>
            </w:r>
            <w:r>
              <w:rPr>
                <w:rFonts w:ascii="Times New Roman" w:hAnsi="Times New Roman"/>
                <w:szCs w:val="21"/>
              </w:rPr>
              <w:t>月缴费人数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不计算裁员的人数</w:t>
            </w:r>
          </w:p>
        </w:tc>
      </w:tr>
      <w:tr w:rsidR="00A336A9">
        <w:trPr>
          <w:trHeight w:val="370"/>
        </w:trPr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单位上年度裁员率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返还比例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336A9">
        <w:trPr>
          <w:trHeight w:val="37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返还金额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元</w:t>
            </w:r>
          </w:p>
        </w:tc>
      </w:tr>
      <w:tr w:rsidR="00A336A9">
        <w:trPr>
          <w:trHeight w:val="2089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参保单</w:t>
            </w:r>
            <w:proofErr w:type="gramStart"/>
            <w:r>
              <w:rPr>
                <w:rFonts w:ascii="Times New Roman" w:hAnsi="Times New Roman"/>
                <w:b/>
                <w:bCs/>
                <w:szCs w:val="21"/>
              </w:rPr>
              <w:t>位承诺</w:t>
            </w:r>
            <w:proofErr w:type="gramEnd"/>
            <w:r>
              <w:rPr>
                <w:rFonts w:ascii="Times New Roman" w:hAnsi="Times New Roman"/>
                <w:b/>
                <w:bCs/>
                <w:szCs w:val="21"/>
              </w:rPr>
              <w:t>书</w:t>
            </w: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我单位申请</w:t>
            </w:r>
            <w:proofErr w:type="gramStart"/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t>年度稳岗返还</w:t>
            </w:r>
            <w:proofErr w:type="gramEnd"/>
            <w:r>
              <w:rPr>
                <w:rFonts w:ascii="Times New Roman" w:hAnsi="Times New Roman"/>
                <w:szCs w:val="21"/>
              </w:rPr>
              <w:t>资金并</w:t>
            </w:r>
            <w:proofErr w:type="gramStart"/>
            <w:r>
              <w:rPr>
                <w:rFonts w:ascii="Times New Roman" w:hAnsi="Times New Roman"/>
                <w:szCs w:val="21"/>
              </w:rPr>
              <w:t>作出</w:t>
            </w:r>
            <w:proofErr w:type="gramEnd"/>
            <w:r>
              <w:rPr>
                <w:rFonts w:ascii="Times New Roman" w:hAnsi="Times New Roman"/>
                <w:szCs w:val="21"/>
              </w:rPr>
              <w:t>如下承诺：</w:t>
            </w:r>
          </w:p>
          <w:p w:rsidR="00A336A9" w:rsidRDefault="00A336A9">
            <w:pPr>
              <w:snapToGrid w:val="0"/>
              <w:ind w:right="3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ascii="Times New Roman" w:hAnsi="Times New Roman"/>
                <w:szCs w:val="21"/>
              </w:rPr>
              <w:t>我单位提交的申请证明资料真实有效。</w:t>
            </w:r>
          </w:p>
          <w:p w:rsidR="00A336A9" w:rsidRDefault="00A336A9">
            <w:pPr>
              <w:snapToGrid w:val="0"/>
              <w:ind w:right="3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</w:t>
            </w:r>
            <w:r>
              <w:rPr>
                <w:rFonts w:ascii="Times New Roman" w:hAnsi="Times New Roman"/>
                <w:szCs w:val="21"/>
              </w:rPr>
              <w:t>我单位符合国家产业结构调整政策和环保政策，生产经营符合国家法律规定，不在严重失信单位、</w:t>
            </w:r>
            <w:r>
              <w:rPr>
                <w:rFonts w:ascii="Times New Roman" w:hAnsi="Times New Roman"/>
                <w:szCs w:val="21"/>
              </w:rPr>
              <w:t>“</w:t>
            </w:r>
            <w:r>
              <w:rPr>
                <w:rFonts w:ascii="Times New Roman" w:hAnsi="Times New Roman"/>
                <w:szCs w:val="21"/>
              </w:rPr>
              <w:t>僵尸企业</w:t>
            </w:r>
            <w:r>
              <w:rPr>
                <w:rFonts w:ascii="Times New Roman" w:hAnsi="Times New Roman"/>
                <w:szCs w:val="21"/>
              </w:rPr>
              <w:t>”</w:t>
            </w:r>
            <w:r>
              <w:rPr>
                <w:rFonts w:ascii="Times New Roman" w:hAnsi="Times New Roman"/>
                <w:szCs w:val="21"/>
              </w:rPr>
              <w:t>等负面清单内，财务管理制度健全、运行规范。</w:t>
            </w:r>
          </w:p>
          <w:p w:rsidR="00A336A9" w:rsidRDefault="00A336A9">
            <w:pPr>
              <w:snapToGrid w:val="0"/>
              <w:ind w:right="3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</w:t>
            </w:r>
            <w:r>
              <w:rPr>
                <w:rFonts w:ascii="Times New Roman" w:hAnsi="Times New Roman"/>
                <w:szCs w:val="21"/>
              </w:rPr>
              <w:t>我单位提交的银行开户信息真实有效。</w:t>
            </w:r>
          </w:p>
          <w:p w:rsidR="00A336A9" w:rsidRDefault="00A336A9">
            <w:pPr>
              <w:snapToGrid w:val="0"/>
              <w:ind w:right="3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</w:t>
            </w:r>
            <w:r>
              <w:rPr>
                <w:rFonts w:ascii="Times New Roman" w:hAnsi="Times New Roman"/>
                <w:szCs w:val="21"/>
              </w:rPr>
              <w:t>我单位</w:t>
            </w:r>
            <w:proofErr w:type="gramStart"/>
            <w:r>
              <w:rPr>
                <w:rFonts w:ascii="Times New Roman" w:hAnsi="Times New Roman"/>
                <w:szCs w:val="21"/>
              </w:rPr>
              <w:t>申请稳岗返还</w:t>
            </w:r>
            <w:proofErr w:type="gramEnd"/>
            <w:r>
              <w:rPr>
                <w:rFonts w:ascii="Times New Roman" w:hAnsi="Times New Roman"/>
                <w:szCs w:val="21"/>
              </w:rPr>
              <w:t>将用于规定支出，不挪作</w:t>
            </w:r>
            <w:r w:rsidR="00490E96">
              <w:rPr>
                <w:rFonts w:ascii="Times New Roman" w:hAnsi="Times New Roman" w:hint="eastAsia"/>
                <w:szCs w:val="21"/>
              </w:rPr>
              <w:t>他</w:t>
            </w:r>
            <w:r>
              <w:rPr>
                <w:rFonts w:ascii="Times New Roman" w:hAnsi="Times New Roman"/>
                <w:szCs w:val="21"/>
              </w:rPr>
              <w:t>用。</w:t>
            </w:r>
          </w:p>
          <w:p w:rsidR="00A336A9" w:rsidRDefault="00A336A9">
            <w:pPr>
              <w:snapToGrid w:val="0"/>
              <w:ind w:right="3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单位负责人：</w:t>
            </w:r>
            <w:r>
              <w:rPr>
                <w:rFonts w:ascii="Times New Roman" w:hAnsi="Times New Roman" w:hint="eastAsia"/>
                <w:szCs w:val="21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经办人：</w:t>
            </w:r>
            <w:r>
              <w:rPr>
                <w:rFonts w:ascii="Times New Roman" w:hAnsi="Times New Roman"/>
                <w:szCs w:val="21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>日期：</w:t>
            </w:r>
          </w:p>
          <w:p w:rsidR="00A336A9" w:rsidRDefault="00A336A9">
            <w:pPr>
              <w:snapToGrid w:val="0"/>
              <w:ind w:right="33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ind w:right="3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经办机构审核意见：</w:t>
            </w: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</w:p>
          <w:p w:rsidR="00A336A9" w:rsidRDefault="00A336A9">
            <w:pPr>
              <w:snapToGrid w:val="0"/>
              <w:ind w:right="3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（盖章）</w:t>
            </w:r>
          </w:p>
          <w:p w:rsidR="00A336A9" w:rsidRDefault="00A336A9">
            <w:pPr>
              <w:snapToGrid w:val="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/>
                <w:szCs w:val="21"/>
              </w:rPr>
              <w:t>日</w:t>
            </w:r>
          </w:p>
        </w:tc>
      </w:tr>
      <w:tr w:rsidR="00A336A9">
        <w:trPr>
          <w:trHeight w:val="1579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备注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A336A9" w:rsidRDefault="00A336A9">
      <w:pPr>
        <w:jc w:val="center"/>
        <w:rPr>
          <w:rFonts w:ascii="Times New Roman" w:hAnsi="Times New Roman"/>
          <w:szCs w:val="21"/>
        </w:rPr>
      </w:pPr>
    </w:p>
    <w:p w:rsidR="00A336A9" w:rsidRDefault="00A336A9">
      <w:pPr>
        <w:widowControl/>
        <w:shd w:val="clear" w:color="auto" w:fill="FFFFFF"/>
        <w:spacing w:line="525" w:lineRule="atLeast"/>
        <w:ind w:right="640" w:firstLine="450"/>
        <w:jc w:val="right"/>
        <w:rPr>
          <w:rFonts w:ascii="Times New Roman" w:hAnsi="Times New Roman"/>
          <w:sz w:val="32"/>
          <w:szCs w:val="32"/>
        </w:rPr>
      </w:pPr>
    </w:p>
    <w:p w:rsidR="00A336A9" w:rsidRDefault="00A336A9">
      <w:pPr>
        <w:rPr>
          <w:b/>
          <w:sz w:val="36"/>
          <w:szCs w:val="36"/>
        </w:rPr>
      </w:pPr>
    </w:p>
    <w:p w:rsidR="00A336A9" w:rsidRDefault="00A336A9">
      <w:pPr>
        <w:rPr>
          <w:rFonts w:ascii="方正小标宋简体" w:eastAsia="方正小标宋简体" w:hAnsi="宋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各地区失业保险经办</w:t>
      </w:r>
      <w:proofErr w:type="gramStart"/>
      <w:r>
        <w:rPr>
          <w:rFonts w:ascii="方正小标宋简体" w:eastAsia="方正小标宋简体" w:hint="eastAsia"/>
          <w:b/>
          <w:sz w:val="36"/>
          <w:szCs w:val="36"/>
        </w:rPr>
        <w:t>机构稳岗返还</w:t>
      </w:r>
      <w:proofErr w:type="gramEnd"/>
      <w:r>
        <w:rPr>
          <w:rFonts w:ascii="方正小标宋简体" w:eastAsia="方正小标宋简体" w:hint="eastAsia"/>
          <w:b/>
          <w:sz w:val="36"/>
          <w:szCs w:val="36"/>
        </w:rPr>
        <w:t>业务咨询电话</w:t>
      </w:r>
    </w:p>
    <w:tbl>
      <w:tblPr>
        <w:tblpPr w:leftFromText="180" w:rightFromText="180" w:vertAnchor="text" w:horzAnchor="margin" w:tblpY="23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  <w:gridCol w:w="4253"/>
      </w:tblGrid>
      <w:tr w:rsidR="00A336A9">
        <w:trPr>
          <w:trHeight w:val="600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所属区</w:t>
            </w:r>
          </w:p>
        </w:tc>
        <w:tc>
          <w:tcPr>
            <w:tcW w:w="42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咨询电话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中山区</w:t>
            </w:r>
          </w:p>
        </w:tc>
        <w:tc>
          <w:tcPr>
            <w:tcW w:w="42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82745217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西岗区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396618</w:t>
            </w:r>
            <w:r>
              <w:rPr>
                <w:rFonts w:hint="eastAsia"/>
                <w:sz w:val="28"/>
                <w:szCs w:val="28"/>
              </w:rPr>
              <w:t>01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沙河口区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84590259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甘井子区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86589480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旅顺口区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81616316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普兰店区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83128680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瓦房店市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85613658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庄河市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89725663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长海县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89882496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金普新区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65891584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高新区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84755037</w:t>
            </w:r>
          </w:p>
        </w:tc>
      </w:tr>
      <w:tr w:rsidR="00A336A9">
        <w:trPr>
          <w:trHeight w:val="600"/>
        </w:trPr>
        <w:tc>
          <w:tcPr>
            <w:tcW w:w="3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长兴岛经济区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36A9" w:rsidRDefault="00A336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85098807</w:t>
            </w:r>
          </w:p>
        </w:tc>
      </w:tr>
    </w:tbl>
    <w:p w:rsidR="00A336A9" w:rsidRDefault="00A336A9"/>
    <w:p w:rsidR="00A336A9" w:rsidRDefault="00A336A9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sectPr w:rsidR="00A336A9" w:rsidSect="00A6628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B29" w:rsidRDefault="00BF5B29" w:rsidP="00590A0F">
      <w:r>
        <w:separator/>
      </w:r>
    </w:p>
  </w:endnote>
  <w:endnote w:type="continuationSeparator" w:id="0">
    <w:p w:rsidR="00BF5B29" w:rsidRDefault="00BF5B29" w:rsidP="00590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B29" w:rsidRDefault="00BF5B29" w:rsidP="00590A0F">
      <w:r>
        <w:separator/>
      </w:r>
    </w:p>
  </w:footnote>
  <w:footnote w:type="continuationSeparator" w:id="0">
    <w:p w:rsidR="00BF5B29" w:rsidRDefault="00BF5B29" w:rsidP="00590A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BiMGY3NDc0ZjY4MDUyZDNmOWE1NDA4YmRmYTEzZTEifQ=="/>
  </w:docVars>
  <w:rsids>
    <w:rsidRoot w:val="004E2D37"/>
    <w:rsid w:val="0017186B"/>
    <w:rsid w:val="00182840"/>
    <w:rsid w:val="0018384C"/>
    <w:rsid w:val="001A6ECC"/>
    <w:rsid w:val="001F304E"/>
    <w:rsid w:val="00345368"/>
    <w:rsid w:val="003537E0"/>
    <w:rsid w:val="004013EC"/>
    <w:rsid w:val="00490E96"/>
    <w:rsid w:val="004A13E5"/>
    <w:rsid w:val="004E2D37"/>
    <w:rsid w:val="00576076"/>
    <w:rsid w:val="00590A0F"/>
    <w:rsid w:val="0088341E"/>
    <w:rsid w:val="00886BBD"/>
    <w:rsid w:val="00A336A9"/>
    <w:rsid w:val="00A66284"/>
    <w:rsid w:val="00AF6372"/>
    <w:rsid w:val="00B938DD"/>
    <w:rsid w:val="00BF5B29"/>
    <w:rsid w:val="00C622B8"/>
    <w:rsid w:val="00D00B95"/>
    <w:rsid w:val="00D36528"/>
    <w:rsid w:val="00D53D25"/>
    <w:rsid w:val="00DA0F20"/>
    <w:rsid w:val="00DA46FB"/>
    <w:rsid w:val="00E2598F"/>
    <w:rsid w:val="00E30428"/>
    <w:rsid w:val="00E37F5F"/>
    <w:rsid w:val="00E457DB"/>
    <w:rsid w:val="00E736C2"/>
    <w:rsid w:val="00F04080"/>
    <w:rsid w:val="00F1642A"/>
    <w:rsid w:val="00FB0FA1"/>
    <w:rsid w:val="00FE4F00"/>
    <w:rsid w:val="0AF46940"/>
    <w:rsid w:val="0E945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0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0A0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0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0A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C6004-1C9F-4D39-808F-F0826167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Hewlett-Packard Company</cp:lastModifiedBy>
  <cp:revision>3</cp:revision>
  <cp:lastPrinted>2022-07-13T01:12:00Z</cp:lastPrinted>
  <dcterms:created xsi:type="dcterms:W3CDTF">2022-07-18T02:44:00Z</dcterms:created>
  <dcterms:modified xsi:type="dcterms:W3CDTF">2022-07-19T01:12:00Z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E1729D17C89045F8938ED4AB066F5218</vt:lpwstr>
  </property>
</Properties>
</file>