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2022年度大连市文化产业发展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一、申报类别及范围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根据市委、市政府确定的文化产业发展方向，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足营造产业发展环境、完善产业服务体系，围绕重点行业、重点企业、重点项目、重点园区（基地）发展，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重点支持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文化科技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融合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、文化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产业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数字化、文化旅游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融合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文化装备制造、文化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创意设计、影视传媒、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演艺娱乐、动漫游戏等领域加快发展。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根据支持对象的特点,分为奖励、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贷款</w:t>
      </w:r>
      <w:r>
        <w:rPr>
          <w:rFonts w:hint="eastAsia" w:ascii="仿宋_GB2312" w:hAnsi="仿宋_GB2312" w:eastAsia="仿宋_GB2312" w:cs="仿宋_GB2312"/>
          <w:sz w:val="32"/>
          <w:szCs w:val="32"/>
        </w:rPr>
        <w:t>贴息和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三个类别。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奖励。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对符合奖励条件的重点企业、重点园区(基地)、重点项目给予奖励。奖励资金用于支持文化产业项目发展、企业发展、公共服务平台建设。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奖励支持条件如下：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年主营业务收入达到相关认定标准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对经济社会发展贡献突出,且能正常报送统计报表的文化企业。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主营业务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收入首次突破5000万元、1亿元、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3亿元、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5亿元、10亿元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，且社会效益良好、对推动全市文化产业贡献突出的文化企业。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3.2020年-2021年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主营业务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、净资产、净</w:t>
      </w:r>
      <w:r>
        <w:rPr>
          <w:rFonts w:hint="eastAsia" w:ascii="仿宋_GB2312" w:hAnsi="仿宋_GB2312" w:eastAsia="仿宋_GB2312" w:cs="仿宋_GB2312"/>
          <w:sz w:val="32"/>
          <w:szCs w:val="32"/>
        </w:rPr>
        <w:t>利润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中有两项指标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连续两年保持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快速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增长，且社会效益良好、对推动全市文化产业贡献突出的规模以上文化企业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。具体认定标准如下：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主营业务收入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主营业务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、净资产、净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利润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中任意两项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连续两年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增速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500万元（含）至5000万元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5000万元（含）以上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被认定或获评以下国家（含部委）级荣誉的企业（运营主体）、园区（基地）及项目：全国“文化企业30强”及提名企业；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国家文化和科技融合示范基地（含集聚类、单体类）；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国家文化出口重点企业及项目；中国出版政府奖及提名奖；国家级文化产业示范园区和基地；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全国版权示范单位、示范园区（基地）；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入选国家文化产业发展项目库；其它经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认可的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文化产业类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国家（含部委）级荣誉。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被认定或获评以下省级荣誉的企业（运营主体）、园区（基地）及项目：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省文化和科技融合示范基地（含集聚类、单体类）；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省级文化产业示范园区和基地；其它经领导小组认可的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文化产业类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获得德国红点奖、德国IF设计奖、美国IDEA奖、日本G-MARK设计奖等国际权威奖项的文化创意类设计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国内外重点文化企业在我市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注册登记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设立法人单位，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货币</w:t>
      </w:r>
      <w:r>
        <w:rPr>
          <w:rFonts w:hint="eastAsia" w:ascii="仿宋_GB2312" w:hAnsi="仿宋_GB2312" w:eastAsia="仿宋_GB2312" w:cs="仿宋_GB2312"/>
          <w:sz w:val="32"/>
          <w:szCs w:val="32"/>
        </w:rPr>
        <w:t>实缴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资本在</w:t>
      </w:r>
      <w:r>
        <w:rPr>
          <w:rFonts w:hint="eastAsia" w:ascii="仿宋_GB2312" w:hAnsi="仿宋_GB2312" w:eastAsia="仿宋_GB2312" w:cs="仿宋_GB2312"/>
          <w:sz w:val="32"/>
          <w:szCs w:val="32"/>
        </w:rPr>
        <w:t>2000万元（含）至5000万元、5000万元（含）至1亿元、1亿元（含）以上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且正常经营的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商务部门相关业务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系统内注册并正常填报文化服务出口数据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年文化服务出口额达到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万美元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文化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bidi="ar"/>
        </w:rPr>
        <w:t>）贷款贴息。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对获得本市金融机构一年期以上（含一年）贷款的重点文化产业项目，符合条件的，给予贷款贴息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。贷款贴息资金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用于支付企业按规定项目申请银行贷款发生的利息支出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eastAsia="zh-CN" w:bidi="ar"/>
        </w:rPr>
        <w:t>三</w:t>
      </w: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bidi="ar"/>
        </w:rPr>
        <w:t>）项目补贴。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对项目已经实施并取得一定成效、预期可取得良好绩效的项目，采取事后方式给予补贴。项目补贴资金主要用于项目实施所需成本支出。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项目补贴类申报主体上一年度营业收入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须达到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完成总投资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单个项目补贴额度原则上不超过已完成投资总额的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总投资超过3000万元的项目，补贴额度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不超过300万元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总投资3000万元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的项目，补贴额度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不超过200万元。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二、申报材料及要求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（一）项目申报单位、实施单位、专项资金使用单位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一致，同一申报单位在申报年度内只允许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选择一种支持方式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申报一个项目，同一项目不得在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市本级财政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重复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获得扶持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除贷款贴息项目外，已获得以前年度市文化产业发展专项资金支持的项目不能重复申报。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）专项资金申报单位要按照真实、准确、完整的原则，提供以下材料：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《大连市文化产业发展专项资金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文化产业发展专项资金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申报承诺书、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营业执照、税务部门出具的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上一年度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完税证明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国家企业信用信息公示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www.gsxt.gov.cn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中,项目单位“行政处罚信息”“列入经营异常名录信息”“列入严重违法失信企业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黑名单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信息”三项内容记录的网页截图；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经专业机构审计的202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年企业财务报告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含审计意见及资产负债表、利润表、现金流量表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主营业务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收入首次突破一定数额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连续两年保持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快速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的企业,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2019年-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年企业财务报告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公司成立未满一年的，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出具专业机构认定的实际财务报表；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项目单位相关资质证书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、项目建设实景照片、项目简介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除上述材料外,申报主体根据申报类别,还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以下要件: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申报获得国家（部委）、省级荣誉和文化创意设计类国际级奖项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奖励的,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提供被奖励主体相关情况,项目发展社会效益和经济效益情况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项目获得奖项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国内外重点文化企业在我市设立法人单位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奖励的，须提供专业机构出具的验资报告。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3.申报文化服务出口奖励的项目，须提供2021年度文化服务出口单证复印件（有效出口合同及中文翻译件、海关报关单、银行收汇凭证等）。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贷款贴息项目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提供与银行签订的贷款合同、贷款利息结算清单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已支付凭证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贷款用于支持项目的证明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5.申报项目补贴的项目，须提供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项目可行性研究报告及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投入资金情况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。项目可行性研究报告中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说明项目已有的执行进度和资金投入情况,企业对于税收的贡献以及对文化产业发展的带动作用。项目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投入资金情况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证明包括项目审计明细表和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项目相关建设合同、原始票据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记账凭证、付款凭证等材料；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申报项目涉及土地、环保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审批手续的，须提供相关部门批复文件；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其他相关必要材料。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申报贷款贴息的项目，贷款银行注册地须在大连行政区域内。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10"/>
          <w:sz w:val="32"/>
          <w:szCs w:val="32"/>
          <w:lang w:val="en-US" w:eastAsia="zh-CN"/>
        </w:rPr>
        <w:t>申报系统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填报数据应与申请单位年度审计报告数据相一致，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项目财务审计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资料（即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合同、原始票据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记账凭证、付款凭证四项内容）须按项分类、清晰有序、做好标记、一一对应、方便查看，且与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项目审计明细表一致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申报贷款贴息、项目补贴的项目，项目投资用途应符合《大连市文化产业发展专项资金项目投资用途参考说明》要求，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提交的财务票据起止时间为2021年1月1日至2022年11月10日。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专项资金实行网上申报，申报单位应登录“大连市文化产业发展专项资金项目申报系统”（以下简称“申报系统”，网址为：http://wcb.runsky.com）进行申报。各申报单位要认真填写相关表格，上传相应材料，并对材料真实性负责，严禁重复申报、虚假申报。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系统操作咨询电话：18941344116。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10"/>
          <w:sz w:val="32"/>
          <w:szCs w:val="32"/>
          <w:lang w:val="en-US" w:eastAsia="zh-CN"/>
        </w:rPr>
        <w:t>项目申报时间：2022年10月31日-2022年11月10日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kern w:val="10"/>
          <w:sz w:val="32"/>
          <w:szCs w:val="32"/>
          <w:lang w:val="en-US" w:eastAsia="zh-CN"/>
        </w:rPr>
        <w:t>。申报截止后，申报系统将会关闭，逾期不予受理。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五、项目绩效管理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专项资金严格实行全过程预算绩效管理。</w:t>
      </w:r>
      <w:r>
        <w:rPr>
          <w:rStyle w:val="10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</w:rPr>
        <w:t>项目申报单位在</w:t>
      </w:r>
      <w:r>
        <w:rPr>
          <w:rStyle w:val="10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  <w:lang w:eastAsia="zh-CN"/>
        </w:rPr>
        <w:t>申报</w:t>
      </w:r>
      <w:r>
        <w:rPr>
          <w:rStyle w:val="10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</w:rPr>
        <w:t>专项资金时，应按绩效管理有关规定，</w:t>
      </w:r>
      <w:r>
        <w:rPr>
          <w:rStyle w:val="10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  <w:lang w:eastAsia="zh-CN"/>
        </w:rPr>
        <w:t>认真</w:t>
      </w:r>
      <w:r>
        <w:rPr>
          <w:rStyle w:val="10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</w:rPr>
        <w:t>填报《绩效目标</w:t>
      </w:r>
      <w:r>
        <w:rPr>
          <w:rStyle w:val="10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  <w:lang w:eastAsia="zh-CN"/>
        </w:rPr>
        <w:t>申报</w:t>
      </w:r>
      <w:r>
        <w:rPr>
          <w:rStyle w:val="10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</w:rPr>
        <w:t>表》，制定明确、具体、可行的项目绩效目标。复核时，绩效目标审核不合格的，不得进入项目评审流程。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</w:rPr>
        <w:t>项目执行中，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专项资金使用单位应按照“专款专用、单独核算、注重绩效”的原则，建立健全财务管理制度，对项目资金实现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专账</w:t>
      </w:r>
      <w:r>
        <w:rPr>
          <w:rFonts w:hint="eastAsia" w:ascii="仿宋_GB2312" w:hAnsi="仿宋_GB2312" w:eastAsia="仿宋_GB2312" w:cs="仿宋_GB2312"/>
          <w:sz w:val="32"/>
          <w:szCs w:val="32"/>
        </w:rPr>
        <w:t>核算</w:t>
      </w:r>
      <w:r>
        <w:rPr>
          <w:rStyle w:val="10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</w:rPr>
        <w:t>，认真做好绩效自评，确保绩效目标如期实现。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市文改办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组织开展专项资金绩效评价工作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，对于违反专项资金使用规定或者绩效不佳的项目，保留收回专项资金的权利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并依法依规追究相应责任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39C3"/>
    <w:rsid w:val="06AD72AE"/>
    <w:rsid w:val="0E372312"/>
    <w:rsid w:val="0E692B36"/>
    <w:rsid w:val="0FB7CF9D"/>
    <w:rsid w:val="0FF5FE34"/>
    <w:rsid w:val="11A15952"/>
    <w:rsid w:val="177E1C4E"/>
    <w:rsid w:val="1B66F3DB"/>
    <w:rsid w:val="1C3664A1"/>
    <w:rsid w:val="1F5FFACF"/>
    <w:rsid w:val="1FB91EFB"/>
    <w:rsid w:val="217D14D2"/>
    <w:rsid w:val="23035B8D"/>
    <w:rsid w:val="27F73A85"/>
    <w:rsid w:val="2ACF4E77"/>
    <w:rsid w:val="2CDF896F"/>
    <w:rsid w:val="2D6F3CA1"/>
    <w:rsid w:val="2F3C1466"/>
    <w:rsid w:val="2FB1ED70"/>
    <w:rsid w:val="2FFE736B"/>
    <w:rsid w:val="330E2D42"/>
    <w:rsid w:val="352C4845"/>
    <w:rsid w:val="36C17EE8"/>
    <w:rsid w:val="36EB042F"/>
    <w:rsid w:val="36F52D63"/>
    <w:rsid w:val="381C55CB"/>
    <w:rsid w:val="3A387A04"/>
    <w:rsid w:val="3DFDC8CA"/>
    <w:rsid w:val="3E7B0875"/>
    <w:rsid w:val="3EBC7B5C"/>
    <w:rsid w:val="3EFB4323"/>
    <w:rsid w:val="3F2F049D"/>
    <w:rsid w:val="3FE6400C"/>
    <w:rsid w:val="451834D5"/>
    <w:rsid w:val="4574B987"/>
    <w:rsid w:val="465FFAFB"/>
    <w:rsid w:val="4A480896"/>
    <w:rsid w:val="4C2422C4"/>
    <w:rsid w:val="4E764166"/>
    <w:rsid w:val="4ED53DCE"/>
    <w:rsid w:val="50935AC5"/>
    <w:rsid w:val="50F27FF2"/>
    <w:rsid w:val="546B45FE"/>
    <w:rsid w:val="55FA9A51"/>
    <w:rsid w:val="56BB2DC5"/>
    <w:rsid w:val="57E79894"/>
    <w:rsid w:val="57EB4F15"/>
    <w:rsid w:val="5BCBF458"/>
    <w:rsid w:val="5D7E551D"/>
    <w:rsid w:val="5EF339C3"/>
    <w:rsid w:val="5F3B3231"/>
    <w:rsid w:val="5F3F44E2"/>
    <w:rsid w:val="5F760475"/>
    <w:rsid w:val="5FA14C1D"/>
    <w:rsid w:val="5FCF3741"/>
    <w:rsid w:val="5FEFE900"/>
    <w:rsid w:val="620D30D7"/>
    <w:rsid w:val="62D77336"/>
    <w:rsid w:val="65D53D65"/>
    <w:rsid w:val="666EDC06"/>
    <w:rsid w:val="66F7644F"/>
    <w:rsid w:val="677F3773"/>
    <w:rsid w:val="68DC6FEB"/>
    <w:rsid w:val="69FC2CA8"/>
    <w:rsid w:val="6AFBC9FF"/>
    <w:rsid w:val="6B9E6F0D"/>
    <w:rsid w:val="6BD79BD4"/>
    <w:rsid w:val="6CA658D7"/>
    <w:rsid w:val="6DD6C38A"/>
    <w:rsid w:val="6FD3AC20"/>
    <w:rsid w:val="6FF734E9"/>
    <w:rsid w:val="6FFE35A3"/>
    <w:rsid w:val="7135082A"/>
    <w:rsid w:val="748506C8"/>
    <w:rsid w:val="761B7016"/>
    <w:rsid w:val="76FC21F0"/>
    <w:rsid w:val="777064B4"/>
    <w:rsid w:val="787F6192"/>
    <w:rsid w:val="79DBD5B6"/>
    <w:rsid w:val="7AA7B537"/>
    <w:rsid w:val="7ACF9E9C"/>
    <w:rsid w:val="7ADFA226"/>
    <w:rsid w:val="7BFB39D9"/>
    <w:rsid w:val="7BFE0DF7"/>
    <w:rsid w:val="7C083D67"/>
    <w:rsid w:val="7C7A52B9"/>
    <w:rsid w:val="7CFF48CB"/>
    <w:rsid w:val="7D4AEFF4"/>
    <w:rsid w:val="7DBB05E0"/>
    <w:rsid w:val="7DEDF656"/>
    <w:rsid w:val="7EEF0571"/>
    <w:rsid w:val="7EF64676"/>
    <w:rsid w:val="7F7CE191"/>
    <w:rsid w:val="7F7E22C0"/>
    <w:rsid w:val="7FBCF086"/>
    <w:rsid w:val="7FCFE78A"/>
    <w:rsid w:val="7FE7030C"/>
    <w:rsid w:val="7FF7AAC7"/>
    <w:rsid w:val="7FFD7A86"/>
    <w:rsid w:val="7FFF2D99"/>
    <w:rsid w:val="7FFF5E60"/>
    <w:rsid w:val="84FFD20E"/>
    <w:rsid w:val="87F552EE"/>
    <w:rsid w:val="8FDF4FA8"/>
    <w:rsid w:val="9BAF3910"/>
    <w:rsid w:val="9FB79972"/>
    <w:rsid w:val="9FDF1B54"/>
    <w:rsid w:val="AB7DE04E"/>
    <w:rsid w:val="ABE70739"/>
    <w:rsid w:val="AFBC40B0"/>
    <w:rsid w:val="AFDFEB66"/>
    <w:rsid w:val="AFE72222"/>
    <w:rsid w:val="AFF40CF0"/>
    <w:rsid w:val="B55D2CDF"/>
    <w:rsid w:val="B5BF489F"/>
    <w:rsid w:val="B7BFFC6B"/>
    <w:rsid w:val="B9BF6652"/>
    <w:rsid w:val="BADEB5CD"/>
    <w:rsid w:val="BBA9608F"/>
    <w:rsid w:val="BBBE7961"/>
    <w:rsid w:val="BBD37232"/>
    <w:rsid w:val="BE5B97BA"/>
    <w:rsid w:val="BEFF1341"/>
    <w:rsid w:val="BF7F79F8"/>
    <w:rsid w:val="BFAD490A"/>
    <w:rsid w:val="BFDC79EA"/>
    <w:rsid w:val="BFFF3088"/>
    <w:rsid w:val="CA5B0A97"/>
    <w:rsid w:val="CF5B05CC"/>
    <w:rsid w:val="CF5C64A2"/>
    <w:rsid w:val="DB55FBD1"/>
    <w:rsid w:val="DEFF3B7B"/>
    <w:rsid w:val="DFFBBE35"/>
    <w:rsid w:val="E3BF4E7C"/>
    <w:rsid w:val="E5FF1226"/>
    <w:rsid w:val="EBBF23AD"/>
    <w:rsid w:val="EBD79FA9"/>
    <w:rsid w:val="ED7F420E"/>
    <w:rsid w:val="EDBF385A"/>
    <w:rsid w:val="EED719B7"/>
    <w:rsid w:val="EFD7E431"/>
    <w:rsid w:val="EFF742E8"/>
    <w:rsid w:val="EFFB741D"/>
    <w:rsid w:val="EFFF1EC8"/>
    <w:rsid w:val="EFFF40E6"/>
    <w:rsid w:val="EFFFDADC"/>
    <w:rsid w:val="F2126801"/>
    <w:rsid w:val="F3147D80"/>
    <w:rsid w:val="F68A04DE"/>
    <w:rsid w:val="F7D7ABC5"/>
    <w:rsid w:val="F7DD5037"/>
    <w:rsid w:val="F7FB1FF1"/>
    <w:rsid w:val="F7FFC3E4"/>
    <w:rsid w:val="F8BF6E6A"/>
    <w:rsid w:val="F8DBD554"/>
    <w:rsid w:val="F9422CAB"/>
    <w:rsid w:val="F9FF4754"/>
    <w:rsid w:val="FA6EA3E3"/>
    <w:rsid w:val="FA87E0F7"/>
    <w:rsid w:val="FB4F531A"/>
    <w:rsid w:val="FB783AA5"/>
    <w:rsid w:val="FBAF2BD9"/>
    <w:rsid w:val="FCF6C645"/>
    <w:rsid w:val="FDFB7670"/>
    <w:rsid w:val="FE6799C9"/>
    <w:rsid w:val="FEF78543"/>
    <w:rsid w:val="FEF97884"/>
    <w:rsid w:val="FF4BAD42"/>
    <w:rsid w:val="FF660EFF"/>
    <w:rsid w:val="FF6F8DA4"/>
    <w:rsid w:val="FFB914A7"/>
    <w:rsid w:val="FFBFF3A6"/>
    <w:rsid w:val="FFCAD0CC"/>
    <w:rsid w:val="FFD53ACE"/>
    <w:rsid w:val="FFDB916F"/>
    <w:rsid w:val="FFDFF4E6"/>
    <w:rsid w:val="FFE1F7FC"/>
    <w:rsid w:val="FFE70578"/>
    <w:rsid w:val="FFF1264D"/>
    <w:rsid w:val="FFFF353E"/>
    <w:rsid w:val="FFFFBE10"/>
    <w:rsid w:val="FFFFE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 Char1"/>
    <w:basedOn w:val="2"/>
    <w:qFormat/>
    <w:uiPriority w:val="0"/>
    <w:pPr>
      <w:adjustRightInd w:val="0"/>
      <w:spacing w:line="360" w:lineRule="auto"/>
      <w:ind w:firstLine="48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2019-07-31T17:29:00Z</dcterms:created>
  <dc:creator>dell</dc:creator>
  <cp:lastModifiedBy>shyy</cp:lastModifiedBy>
  <cp:lastPrinted>2022-10-27T16:19:00Z</cp:lastPrinted>
  <dcterms:modified xsi:type="dcterms:W3CDTF">2022-10-27T17:15:27Z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