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177" w:rsidRDefault="00A63265">
      <w:pPr>
        <w:widowControl/>
        <w:spacing w:line="330" w:lineRule="atLeast"/>
        <w:jc w:val="center"/>
        <w:rPr>
          <w:rFonts w:ascii="仿宋" w:eastAsia="仿宋" w:hAnsi="仿宋" w:cs="仿宋"/>
          <w:b/>
          <w:bCs/>
          <w:sz w:val="36"/>
          <w:szCs w:val="36"/>
        </w:rPr>
      </w:pPr>
      <w:bookmarkStart w:id="0" w:name="_GoBack"/>
      <w:bookmarkEnd w:id="0"/>
      <w:r>
        <w:rPr>
          <w:rFonts w:ascii="仿宋" w:eastAsia="仿宋" w:hAnsi="仿宋" w:cs="仿宋" w:hint="eastAsia"/>
          <w:b/>
          <w:bCs/>
          <w:sz w:val="36"/>
          <w:szCs w:val="36"/>
        </w:rPr>
        <w:t>高新区住房和城市建设管理局</w:t>
      </w:r>
    </w:p>
    <w:p w:rsidR="00873177" w:rsidRDefault="00A63265">
      <w:pPr>
        <w:widowControl/>
        <w:spacing w:line="330" w:lineRule="atLeast"/>
        <w:jc w:val="center"/>
        <w:rPr>
          <w:rFonts w:ascii="仿宋" w:eastAsia="仿宋" w:hAnsi="仿宋"/>
          <w:b/>
          <w:bCs/>
          <w:sz w:val="36"/>
          <w:szCs w:val="36"/>
        </w:rPr>
      </w:pPr>
      <w:r>
        <w:rPr>
          <w:rFonts w:ascii="仿宋" w:eastAsia="仿宋" w:hAnsi="仿宋" w:cs="仿宋"/>
          <w:b/>
          <w:bCs/>
          <w:color w:val="000000"/>
          <w:kern w:val="0"/>
          <w:sz w:val="36"/>
          <w:szCs w:val="36"/>
        </w:rPr>
        <w:t>202</w:t>
      </w:r>
      <w:r>
        <w:rPr>
          <w:rFonts w:ascii="仿宋" w:eastAsia="仿宋" w:hAnsi="仿宋" w:cs="仿宋" w:hint="eastAsia"/>
          <w:b/>
          <w:bCs/>
          <w:color w:val="000000"/>
          <w:kern w:val="0"/>
          <w:sz w:val="36"/>
          <w:szCs w:val="36"/>
        </w:rPr>
        <w:t>3</w:t>
      </w:r>
      <w:r>
        <w:rPr>
          <w:rFonts w:ascii="仿宋" w:eastAsia="仿宋" w:hAnsi="仿宋" w:cs="仿宋" w:hint="eastAsia"/>
          <w:b/>
          <w:bCs/>
          <w:color w:val="000000"/>
          <w:kern w:val="0"/>
          <w:sz w:val="36"/>
          <w:szCs w:val="36"/>
        </w:rPr>
        <w:t>年部门预算</w:t>
      </w:r>
    </w:p>
    <w:p w:rsidR="00873177" w:rsidRDefault="00A63265">
      <w:pPr>
        <w:widowControl/>
        <w:spacing w:line="330" w:lineRule="atLeast"/>
        <w:ind w:firstLineChars="200" w:firstLine="602"/>
        <w:jc w:val="left"/>
        <w:rPr>
          <w:rFonts w:ascii="仿宋" w:eastAsia="仿宋" w:hAnsi="仿宋"/>
          <w:b/>
          <w:bCs/>
          <w:sz w:val="30"/>
          <w:szCs w:val="30"/>
        </w:rPr>
      </w:pPr>
      <w:r>
        <w:rPr>
          <w:rFonts w:ascii="仿宋" w:eastAsia="仿宋" w:hAnsi="仿宋" w:cs="仿宋"/>
          <w:b/>
          <w:bCs/>
          <w:sz w:val="30"/>
          <w:szCs w:val="30"/>
        </w:rPr>
        <w:t xml:space="preserve">                                                                                                                                                                                                                                  </w:t>
      </w:r>
    </w:p>
    <w:p w:rsidR="00873177" w:rsidRDefault="00A63265">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第一部分</w:t>
      </w:r>
      <w:r>
        <w:rPr>
          <w:rFonts w:ascii="仿宋" w:eastAsia="仿宋" w:hAnsi="仿宋" w:cs="仿宋"/>
          <w:color w:val="000000"/>
          <w:kern w:val="0"/>
          <w:sz w:val="30"/>
          <w:szCs w:val="30"/>
        </w:rPr>
        <w:t xml:space="preserve"> </w:t>
      </w:r>
      <w:r>
        <w:rPr>
          <w:rFonts w:ascii="仿宋" w:eastAsia="仿宋" w:hAnsi="仿宋" w:cs="仿宋" w:hint="eastAsia"/>
          <w:color w:val="000000"/>
          <w:kern w:val="0"/>
          <w:sz w:val="30"/>
          <w:szCs w:val="30"/>
        </w:rPr>
        <w:t>部门概况</w:t>
      </w:r>
    </w:p>
    <w:p w:rsidR="00873177" w:rsidRDefault="00A63265">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一、主要职责：</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贯彻执行国家、省、市有关房屋管理、住房保障、城市建设、建筑市场、房地产市场、物业行业以及建筑业、城镇燃气、城市供热、招投标、城市管理、综合行政执法等方面的方针、政策、法律、法规及规章。</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（二）负责区住房和城市建设、综合行政执法等相关工作。</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（三）负责全区房地产行业、建筑行业、物业行业、城建行业（城市市政、园林绿化）、供热行业、燃气行业的行政管理工作。</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（四）负责全区房地产开发、房屋交易、房屋租赁、物业管理、房屋征收、公有住房管理、房产测绘、房地产估价与经济管理和城市商品房预售的管理工作。负责全区房地产市场交易、物业行业的监督管理。</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负责全区房屋建筑和市政基础设施工程质量安全、监管、施工工地扬尘治理管理、工程竣工验收备案、工程建设消防设计审查、验收、备案管理工作。组织或参与相关的建筑工程重大质量、安全事故的调查处理。</w:t>
      </w:r>
      <w:r>
        <w:rPr>
          <w:rFonts w:ascii="仿宋" w:eastAsia="仿宋" w:hAnsi="仿宋" w:hint="eastAsia"/>
          <w:sz w:val="32"/>
          <w:szCs w:val="32"/>
        </w:rPr>
        <w:t>做好人防相关工作。</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w:t>
      </w:r>
      <w:r>
        <w:rPr>
          <w:rFonts w:ascii="仿宋" w:eastAsia="仿宋" w:hAnsi="仿宋" w:hint="eastAsia"/>
          <w:sz w:val="32"/>
          <w:szCs w:val="32"/>
        </w:rPr>
        <w:t>负责全区城市建设行业管理工作，组织实施城区</w:t>
      </w:r>
      <w:r>
        <w:rPr>
          <w:rFonts w:ascii="仿宋" w:eastAsia="仿宋" w:hAnsi="仿宋" w:hint="eastAsia"/>
          <w:sz w:val="32"/>
          <w:szCs w:val="32"/>
        </w:rPr>
        <w:lastRenderedPageBreak/>
        <w:t>区内城市基础设施日常管理、维（养）</w:t>
      </w:r>
      <w:proofErr w:type="gramStart"/>
      <w:r>
        <w:rPr>
          <w:rFonts w:ascii="仿宋" w:eastAsia="仿宋" w:hAnsi="仿宋" w:hint="eastAsia"/>
          <w:sz w:val="32"/>
          <w:szCs w:val="32"/>
        </w:rPr>
        <w:t>护以及</w:t>
      </w:r>
      <w:proofErr w:type="gramEnd"/>
      <w:r>
        <w:rPr>
          <w:rFonts w:ascii="仿宋" w:eastAsia="仿宋" w:hAnsi="仿宋" w:hint="eastAsia"/>
          <w:sz w:val="32"/>
          <w:szCs w:val="32"/>
        </w:rPr>
        <w:t>项目建设。</w:t>
      </w:r>
    </w:p>
    <w:p w:rsidR="00873177" w:rsidRDefault="00A63265">
      <w:pPr>
        <w:widowControl/>
        <w:spacing w:line="560" w:lineRule="exact"/>
        <w:ind w:firstLineChars="200" w:firstLine="640"/>
        <w:jc w:val="left"/>
        <w:rPr>
          <w:rFonts w:ascii="仿宋" w:eastAsia="仿宋" w:hAnsi="仿宋" w:cs="仿宋"/>
        </w:rPr>
      </w:pPr>
      <w:r>
        <w:rPr>
          <w:rFonts w:ascii="仿宋" w:eastAsia="仿宋" w:hAnsi="仿宋" w:cs="仿宋" w:hint="eastAsia"/>
          <w:sz w:val="32"/>
          <w:szCs w:val="32"/>
        </w:rPr>
        <w:t>（七）负责全区城</w:t>
      </w:r>
      <w:r>
        <w:rPr>
          <w:rFonts w:ascii="仿宋" w:eastAsia="仿宋" w:hAnsi="仿宋" w:cs="仿宋" w:hint="eastAsia"/>
          <w:sz w:val="32"/>
          <w:szCs w:val="32"/>
        </w:rPr>
        <w:t>市管理综合行政执法，对辖区建筑市场管理、房屋管理、市容环境卫生管理、城市园林绿化管理、市政基础设施管理等方面的违法违规行为进行查处，行使行政执法和行政处罚权；对辖区规划管理方面的违法违规行为进行查处，行使行政执法和行政处罚权，强制拆除违法建筑物、构筑物或设施；对辖区内城市道路运输管理方面超限货物运输的违法违规行为进行查处，行使行政执法和行政处罚权；对生态环境领域社会噪声污染、建筑施工噪声污染、建筑施工扬尘污染、餐饮服务业油烟污染、露天烧烤污染、城市焚烧沥青塑料垃圾等烟尘和恶臭污染、露天焚烧秸秆落叶等烟尘污染</w:t>
      </w:r>
      <w:r>
        <w:rPr>
          <w:rFonts w:ascii="仿宋" w:eastAsia="仿宋" w:hAnsi="仿宋" w:cs="仿宋" w:hint="eastAsia"/>
          <w:sz w:val="32"/>
          <w:szCs w:val="32"/>
        </w:rPr>
        <w:t>、燃放烟花爆竹污染等方面的违法违规行为进行查处，行使行政处罚权；对供热用</w:t>
      </w:r>
      <w:proofErr w:type="gramStart"/>
      <w:r>
        <w:rPr>
          <w:rFonts w:ascii="仿宋" w:eastAsia="仿宋" w:hAnsi="仿宋" w:cs="仿宋" w:hint="eastAsia"/>
          <w:sz w:val="32"/>
          <w:szCs w:val="32"/>
        </w:rPr>
        <w:t>热管理</w:t>
      </w:r>
      <w:proofErr w:type="gramEnd"/>
      <w:r>
        <w:rPr>
          <w:rFonts w:ascii="仿宋" w:eastAsia="仿宋" w:hAnsi="仿宋" w:cs="仿宋" w:hint="eastAsia"/>
          <w:sz w:val="32"/>
          <w:szCs w:val="32"/>
        </w:rPr>
        <w:t>方面的违法违规行为进行查处，行使行政处罚权。</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（八）负责辖区</w:t>
      </w:r>
      <w:proofErr w:type="gramStart"/>
      <w:r>
        <w:rPr>
          <w:rFonts w:ascii="仿宋" w:eastAsia="仿宋" w:hAnsi="仿宋" w:cs="仿宋" w:hint="eastAsia"/>
          <w:sz w:val="32"/>
          <w:szCs w:val="32"/>
        </w:rPr>
        <w:t>内保障</w:t>
      </w:r>
      <w:proofErr w:type="gramEnd"/>
      <w:r>
        <w:rPr>
          <w:rFonts w:ascii="仿宋" w:eastAsia="仿宋" w:hAnsi="仿宋" w:cs="仿宋" w:hint="eastAsia"/>
          <w:sz w:val="32"/>
          <w:szCs w:val="32"/>
        </w:rPr>
        <w:t>性住房等相关管理工作。负责指导城镇中低收入家庭住房保障；负责指导城市房屋安全管理工作；组织实施危旧房屋改造、老旧小区改造、棚户区改造、老旧小区城市更新工作；组织物业行业管理、保障性住房政策编制及行政管理相关工作。</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（九）负责全区房屋建筑和市政基础设施工程招投标监督管理；新就业或自主创业高校毕业生住房补贴公示及发放等相关工作。</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（十）完成区党工委、管委会交办的其他任务</w:t>
      </w:r>
      <w:r>
        <w:rPr>
          <w:rFonts w:ascii="仿宋" w:eastAsia="仿宋" w:hAnsi="仿宋" w:cs="仿宋" w:hint="eastAsia"/>
          <w:sz w:val="32"/>
          <w:szCs w:val="32"/>
        </w:rPr>
        <w:t>。</w:t>
      </w:r>
    </w:p>
    <w:p w:rsidR="00873177" w:rsidRDefault="00A63265">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二、部门预算单位构成</w:t>
      </w:r>
    </w:p>
    <w:p w:rsidR="00873177" w:rsidRDefault="00A63265">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2023</w:t>
      </w:r>
      <w:r>
        <w:rPr>
          <w:rFonts w:ascii="仿宋" w:eastAsia="仿宋" w:hAnsi="仿宋" w:cs="仿宋" w:hint="eastAsia"/>
          <w:sz w:val="32"/>
          <w:szCs w:val="32"/>
        </w:rPr>
        <w:t>年住房和城市建设管理局</w:t>
      </w:r>
      <w:r>
        <w:rPr>
          <w:rFonts w:ascii="仿宋" w:eastAsia="仿宋" w:hAnsi="仿宋" w:cs="仿宋" w:hint="eastAsia"/>
          <w:sz w:val="32"/>
          <w:szCs w:val="32"/>
        </w:rPr>
        <w:t>(</w:t>
      </w:r>
      <w:r>
        <w:rPr>
          <w:rFonts w:ascii="仿宋" w:eastAsia="仿宋" w:hAnsi="仿宋" w:cs="仿宋" w:hint="eastAsia"/>
          <w:sz w:val="32"/>
          <w:szCs w:val="32"/>
        </w:rPr>
        <w:t>城市管理行政执法局</w:t>
      </w:r>
      <w:r>
        <w:rPr>
          <w:rFonts w:ascii="仿宋" w:eastAsia="仿宋" w:hAnsi="仿宋" w:cs="仿宋" w:hint="eastAsia"/>
          <w:sz w:val="32"/>
          <w:szCs w:val="32"/>
        </w:rPr>
        <w:t>)</w:t>
      </w:r>
      <w:r>
        <w:rPr>
          <w:rFonts w:ascii="仿宋" w:eastAsia="仿宋" w:hAnsi="仿宋" w:cs="仿宋" w:hint="eastAsia"/>
          <w:sz w:val="32"/>
          <w:szCs w:val="32"/>
        </w:rPr>
        <w:t>部门预算为本部综合收支计划，两个二级单位。</w:t>
      </w:r>
    </w:p>
    <w:p w:rsidR="00873177" w:rsidRDefault="00A63265">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第二部分</w:t>
      </w:r>
      <w:r>
        <w:rPr>
          <w:rFonts w:ascii="仿宋" w:eastAsia="仿宋" w:hAnsi="仿宋" w:cs="仿宋" w:hint="eastAsia"/>
          <w:sz w:val="32"/>
          <w:szCs w:val="32"/>
        </w:rPr>
        <w:t xml:space="preserve"> </w:t>
      </w:r>
      <w:r>
        <w:rPr>
          <w:rFonts w:ascii="仿宋" w:eastAsia="仿宋" w:hAnsi="仿宋" w:cs="仿宋" w:hint="eastAsia"/>
          <w:sz w:val="32"/>
          <w:szCs w:val="32"/>
        </w:rPr>
        <w:t>部门预算情况说明</w:t>
      </w:r>
    </w:p>
    <w:p w:rsidR="00873177" w:rsidRDefault="00A63265">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一、总体说明</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按照综合预算的原则，本部门所有收入和支出均纳入部门预算管理，本部门中，行政单位一家，事业单位二家，具体包括：住房和城市建设管理局</w:t>
      </w:r>
      <w:r>
        <w:rPr>
          <w:rFonts w:ascii="仿宋" w:eastAsia="仿宋" w:hAnsi="仿宋" w:cs="仿宋" w:hint="eastAsia"/>
          <w:sz w:val="32"/>
          <w:szCs w:val="32"/>
        </w:rPr>
        <w:t>(</w:t>
      </w:r>
      <w:r>
        <w:rPr>
          <w:rFonts w:ascii="仿宋" w:eastAsia="仿宋" w:hAnsi="仿宋" w:cs="仿宋" w:hint="eastAsia"/>
          <w:sz w:val="32"/>
          <w:szCs w:val="32"/>
        </w:rPr>
        <w:t>城市管理行政执法局</w:t>
      </w:r>
      <w:r>
        <w:rPr>
          <w:rFonts w:ascii="仿宋" w:eastAsia="仿宋" w:hAnsi="仿宋" w:cs="仿宋" w:hint="eastAsia"/>
          <w:sz w:val="32"/>
          <w:szCs w:val="32"/>
        </w:rPr>
        <w:t>)-</w:t>
      </w:r>
      <w:r>
        <w:rPr>
          <w:rFonts w:ascii="仿宋" w:eastAsia="仿宋" w:hAnsi="仿宋" w:cs="仿宋" w:hint="eastAsia"/>
          <w:sz w:val="32"/>
          <w:szCs w:val="32"/>
        </w:rPr>
        <w:t>本级、住房和城市建设管理事务服务中心、综合行政执法中心。收入包括：财政拨款收入</w:t>
      </w:r>
      <w:r>
        <w:rPr>
          <w:rFonts w:ascii="仿宋" w:eastAsia="仿宋" w:hAnsi="仿宋" w:cs="仿宋" w:hint="eastAsia"/>
          <w:sz w:val="32"/>
          <w:szCs w:val="32"/>
        </w:rPr>
        <w:t>38,990.97</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政府性基金预算拨款收入</w:t>
      </w:r>
      <w:r>
        <w:rPr>
          <w:rFonts w:ascii="仿宋" w:eastAsia="仿宋" w:hAnsi="仿宋" w:cs="仿宋" w:hint="eastAsia"/>
          <w:sz w:val="32"/>
          <w:szCs w:val="32"/>
        </w:rPr>
        <w:t>539.82</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合计</w:t>
      </w:r>
      <w:r>
        <w:rPr>
          <w:rFonts w:ascii="仿宋" w:eastAsia="仿宋" w:hAnsi="仿宋" w:cs="仿宋" w:hint="eastAsia"/>
          <w:sz w:val="32"/>
          <w:szCs w:val="32"/>
        </w:rPr>
        <w:t>39,530.79</w:t>
      </w:r>
      <w:r>
        <w:rPr>
          <w:rFonts w:ascii="仿宋" w:eastAsia="仿宋" w:hAnsi="仿宋" w:cs="仿宋" w:hint="eastAsia"/>
          <w:sz w:val="32"/>
          <w:szCs w:val="32"/>
        </w:rPr>
        <w:t>万元；支出包括：工资福利和对个人</w:t>
      </w:r>
      <w:r>
        <w:rPr>
          <w:rFonts w:ascii="仿宋" w:eastAsia="仿宋" w:hAnsi="仿宋" w:cs="仿宋" w:hint="eastAsia"/>
          <w:sz w:val="32"/>
          <w:szCs w:val="32"/>
        </w:rPr>
        <w:t>家庭补助支出</w:t>
      </w:r>
      <w:r>
        <w:rPr>
          <w:rFonts w:ascii="仿宋" w:eastAsia="仿宋" w:hAnsi="仿宋" w:cs="仿宋" w:hint="eastAsia"/>
          <w:sz w:val="32"/>
          <w:szCs w:val="32"/>
        </w:rPr>
        <w:t>3,911.57</w:t>
      </w:r>
      <w:r>
        <w:rPr>
          <w:rFonts w:ascii="仿宋" w:eastAsia="仿宋" w:hAnsi="仿宋" w:cs="仿宋" w:hint="eastAsia"/>
          <w:sz w:val="32"/>
          <w:szCs w:val="32"/>
        </w:rPr>
        <w:t>万元；商品和服务支出</w:t>
      </w:r>
      <w:r>
        <w:rPr>
          <w:rFonts w:ascii="仿宋" w:eastAsia="仿宋" w:hAnsi="仿宋" w:cs="仿宋" w:hint="eastAsia"/>
          <w:sz w:val="32"/>
          <w:szCs w:val="32"/>
        </w:rPr>
        <w:t>19,664.68</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资本性支出</w:t>
      </w:r>
      <w:r>
        <w:rPr>
          <w:rFonts w:ascii="仿宋" w:eastAsia="仿宋" w:hAnsi="仿宋" w:cs="仿宋" w:hint="eastAsia"/>
          <w:sz w:val="32"/>
          <w:szCs w:val="32"/>
        </w:rPr>
        <w:t>6,520.09</w:t>
      </w:r>
      <w:r>
        <w:rPr>
          <w:rFonts w:ascii="仿宋" w:eastAsia="仿宋" w:hAnsi="仿宋" w:cs="仿宋" w:hint="eastAsia"/>
          <w:sz w:val="32"/>
          <w:szCs w:val="32"/>
        </w:rPr>
        <w:t>万元，对企业补助</w:t>
      </w:r>
      <w:r>
        <w:rPr>
          <w:rFonts w:ascii="仿宋" w:eastAsia="仿宋" w:hAnsi="仿宋" w:cs="仿宋" w:hint="eastAsia"/>
          <w:sz w:val="32"/>
          <w:szCs w:val="32"/>
        </w:rPr>
        <w:t>9,434.45</w:t>
      </w:r>
      <w:r>
        <w:rPr>
          <w:rFonts w:ascii="仿宋" w:eastAsia="仿宋" w:hAnsi="仿宋" w:cs="仿宋" w:hint="eastAsia"/>
          <w:sz w:val="32"/>
          <w:szCs w:val="32"/>
        </w:rPr>
        <w:t>万元。一般公共预算收支</w:t>
      </w:r>
      <w:r>
        <w:rPr>
          <w:rFonts w:ascii="仿宋" w:eastAsia="仿宋" w:hAnsi="仿宋" w:cs="仿宋" w:hint="eastAsia"/>
          <w:sz w:val="32"/>
          <w:szCs w:val="32"/>
        </w:rPr>
        <w:t>38</w:t>
      </w:r>
      <w:r>
        <w:rPr>
          <w:rFonts w:ascii="仿宋" w:eastAsia="仿宋" w:hAnsi="仿宋" w:cs="仿宋" w:hint="eastAsia"/>
          <w:sz w:val="32"/>
          <w:szCs w:val="32"/>
        </w:rPr>
        <w:t>,</w:t>
      </w:r>
      <w:r>
        <w:rPr>
          <w:rFonts w:ascii="仿宋" w:eastAsia="仿宋" w:hAnsi="仿宋" w:cs="仿宋" w:hint="eastAsia"/>
          <w:sz w:val="32"/>
          <w:szCs w:val="32"/>
        </w:rPr>
        <w:t>990.97</w:t>
      </w:r>
      <w:r>
        <w:rPr>
          <w:rFonts w:ascii="仿宋" w:eastAsia="仿宋" w:hAnsi="仿宋" w:cs="仿宋" w:hint="eastAsia"/>
          <w:sz w:val="32"/>
          <w:szCs w:val="32"/>
        </w:rPr>
        <w:t>万元，政府性基金预算</w:t>
      </w:r>
      <w:r>
        <w:rPr>
          <w:rFonts w:ascii="仿宋" w:eastAsia="仿宋" w:hAnsi="仿宋" w:cs="仿宋" w:hint="eastAsia"/>
          <w:sz w:val="32"/>
          <w:szCs w:val="32"/>
        </w:rPr>
        <w:t>539.82</w:t>
      </w:r>
      <w:r>
        <w:rPr>
          <w:rFonts w:ascii="仿宋" w:eastAsia="仿宋" w:hAnsi="仿宋" w:cs="仿宋" w:hint="eastAsia"/>
          <w:sz w:val="32"/>
          <w:szCs w:val="32"/>
        </w:rPr>
        <w:t>万元，无国有资本经营预算收支。比</w:t>
      </w:r>
      <w:r>
        <w:rPr>
          <w:rFonts w:ascii="仿宋" w:eastAsia="仿宋" w:hAnsi="仿宋" w:cs="仿宋" w:hint="eastAsia"/>
          <w:sz w:val="32"/>
          <w:szCs w:val="32"/>
        </w:rPr>
        <w:t>2022</w:t>
      </w:r>
      <w:r>
        <w:rPr>
          <w:rFonts w:ascii="仿宋" w:eastAsia="仿宋" w:hAnsi="仿宋" w:cs="仿宋" w:hint="eastAsia"/>
          <w:sz w:val="32"/>
          <w:szCs w:val="32"/>
        </w:rPr>
        <w:t>年预算数减少</w:t>
      </w:r>
      <w:r>
        <w:rPr>
          <w:rFonts w:ascii="仿宋" w:eastAsia="仿宋" w:hAnsi="仿宋" w:cs="仿宋" w:hint="eastAsia"/>
          <w:sz w:val="32"/>
          <w:szCs w:val="32"/>
        </w:rPr>
        <w:t>1,070.84</w:t>
      </w:r>
      <w:r>
        <w:rPr>
          <w:rFonts w:ascii="仿宋" w:eastAsia="仿宋" w:hAnsi="仿宋" w:cs="仿宋" w:hint="eastAsia"/>
          <w:sz w:val="32"/>
          <w:szCs w:val="32"/>
        </w:rPr>
        <w:t>万元，其中工资福利和对个人家庭补助支出减少</w:t>
      </w:r>
      <w:r>
        <w:rPr>
          <w:rFonts w:ascii="仿宋" w:eastAsia="仿宋" w:hAnsi="仿宋" w:cs="仿宋" w:hint="eastAsia"/>
          <w:sz w:val="32"/>
          <w:szCs w:val="32"/>
        </w:rPr>
        <w:t>1,643.35</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商品和服务支出</w:t>
      </w:r>
      <w:r>
        <w:rPr>
          <w:rFonts w:ascii="仿宋" w:eastAsia="仿宋" w:hAnsi="仿宋" w:cs="仿宋" w:hint="eastAsia"/>
          <w:sz w:val="32"/>
          <w:szCs w:val="32"/>
        </w:rPr>
        <w:t>减少</w:t>
      </w:r>
      <w:r>
        <w:rPr>
          <w:rFonts w:ascii="仿宋" w:eastAsia="仿宋" w:hAnsi="仿宋" w:cs="仿宋" w:hint="eastAsia"/>
          <w:sz w:val="32"/>
          <w:szCs w:val="32"/>
        </w:rPr>
        <w:t>480.49</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资本性支出</w:t>
      </w:r>
      <w:r>
        <w:rPr>
          <w:rFonts w:ascii="仿宋" w:eastAsia="仿宋" w:hAnsi="仿宋" w:cs="仿宋" w:hint="eastAsia"/>
          <w:sz w:val="32"/>
          <w:szCs w:val="32"/>
        </w:rPr>
        <w:t>增加</w:t>
      </w:r>
      <w:r>
        <w:rPr>
          <w:rFonts w:ascii="仿宋" w:eastAsia="仿宋" w:hAnsi="仿宋" w:cs="仿宋" w:hint="eastAsia"/>
          <w:sz w:val="32"/>
          <w:szCs w:val="32"/>
        </w:rPr>
        <w:t>6,520.09</w:t>
      </w:r>
      <w:r>
        <w:rPr>
          <w:rFonts w:ascii="仿宋" w:eastAsia="仿宋" w:hAnsi="仿宋" w:cs="仿宋" w:hint="eastAsia"/>
          <w:sz w:val="32"/>
          <w:szCs w:val="32"/>
        </w:rPr>
        <w:t>万元，对企业补助</w:t>
      </w:r>
      <w:r>
        <w:rPr>
          <w:rFonts w:ascii="仿宋" w:eastAsia="仿宋" w:hAnsi="仿宋" w:cs="仿宋" w:hint="eastAsia"/>
          <w:sz w:val="32"/>
          <w:szCs w:val="32"/>
        </w:rPr>
        <w:t>增加</w:t>
      </w:r>
      <w:r>
        <w:rPr>
          <w:rFonts w:ascii="仿宋" w:eastAsia="仿宋" w:hAnsi="仿宋" w:cs="仿宋" w:hint="eastAsia"/>
          <w:sz w:val="32"/>
          <w:szCs w:val="32"/>
        </w:rPr>
        <w:t>9,434.45</w:t>
      </w:r>
      <w:r>
        <w:rPr>
          <w:rFonts w:ascii="仿宋" w:eastAsia="仿宋" w:hAnsi="仿宋" w:cs="仿宋" w:hint="eastAsia"/>
          <w:sz w:val="32"/>
          <w:szCs w:val="32"/>
        </w:rPr>
        <w:t>万元。</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二、“三公”经费预算情况说明</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“三公”经费预算事项</w:t>
      </w:r>
      <w:r>
        <w:rPr>
          <w:rFonts w:ascii="仿宋" w:eastAsia="仿宋" w:hAnsi="仿宋" w:cs="仿宋" w:hint="eastAsia"/>
          <w:sz w:val="32"/>
          <w:szCs w:val="32"/>
        </w:rPr>
        <w:t xml:space="preserve"> </w:t>
      </w:r>
      <w:r>
        <w:rPr>
          <w:rFonts w:ascii="仿宋" w:eastAsia="仿宋" w:hAnsi="仿宋" w:cs="仿宋" w:hint="eastAsia"/>
          <w:sz w:val="32"/>
          <w:szCs w:val="32"/>
        </w:rPr>
        <w:t>2,900</w:t>
      </w:r>
      <w:r>
        <w:rPr>
          <w:rFonts w:ascii="仿宋" w:eastAsia="仿宋" w:hAnsi="仿宋" w:cs="仿宋" w:hint="eastAsia"/>
          <w:sz w:val="32"/>
          <w:szCs w:val="32"/>
        </w:rPr>
        <w:t>万元。全部为公务用车购置及运行费。</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三、机关运行经费安排情况说明</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机关运行经费包括定额公用经费</w:t>
      </w:r>
      <w:r>
        <w:rPr>
          <w:rFonts w:ascii="仿宋" w:eastAsia="仿宋" w:hAnsi="仿宋" w:cs="仿宋" w:hint="eastAsia"/>
          <w:sz w:val="32"/>
          <w:szCs w:val="32"/>
        </w:rPr>
        <w:t>120.66</w:t>
      </w:r>
      <w:r>
        <w:rPr>
          <w:rFonts w:ascii="仿宋" w:eastAsia="仿宋" w:hAnsi="仿宋" w:cs="仿宋" w:hint="eastAsia"/>
          <w:sz w:val="32"/>
          <w:szCs w:val="32"/>
        </w:rPr>
        <w:t>万元。</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四、政府采购情况说明</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无政府采购事项。</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五、政府性基金收支预算情况</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政府性基金预算支出</w:t>
      </w:r>
      <w:r>
        <w:rPr>
          <w:rFonts w:ascii="仿宋" w:eastAsia="仿宋" w:hAnsi="仿宋" w:cs="仿宋" w:hint="eastAsia"/>
          <w:sz w:val="32"/>
          <w:szCs w:val="32"/>
        </w:rPr>
        <w:t>539.82</w:t>
      </w:r>
      <w:r>
        <w:rPr>
          <w:rFonts w:ascii="仿宋" w:eastAsia="仿宋" w:hAnsi="仿宋" w:cs="仿宋" w:hint="eastAsia"/>
          <w:sz w:val="32"/>
          <w:szCs w:val="32"/>
        </w:rPr>
        <w:t>万元，全部为其他国有土地使用权出让收入安排的支出。</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六、国有资产占有使用情况说明</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国有资产占有使用情况说明为：截至</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日，部门（单位）共有车辆</w:t>
      </w:r>
      <w:r>
        <w:rPr>
          <w:rFonts w:ascii="仿宋" w:eastAsia="仿宋" w:hAnsi="仿宋" w:cs="仿宋" w:hint="eastAsia"/>
          <w:sz w:val="32"/>
          <w:szCs w:val="32"/>
        </w:rPr>
        <w:t>156</w:t>
      </w:r>
      <w:r>
        <w:rPr>
          <w:rFonts w:ascii="仿宋" w:eastAsia="仿宋" w:hAnsi="仿宋" w:cs="仿宋" w:hint="eastAsia"/>
          <w:sz w:val="32"/>
          <w:szCs w:val="32"/>
        </w:rPr>
        <w:t>辆；单位价值</w:t>
      </w:r>
      <w:r>
        <w:rPr>
          <w:rFonts w:ascii="仿宋" w:eastAsia="仿宋" w:hAnsi="仿宋" w:cs="仿宋" w:hint="eastAsia"/>
          <w:sz w:val="32"/>
          <w:szCs w:val="32"/>
        </w:rPr>
        <w:t>50</w:t>
      </w:r>
      <w:r>
        <w:rPr>
          <w:rFonts w:ascii="仿宋" w:eastAsia="仿宋" w:hAnsi="仿宋" w:cs="仿宋" w:hint="eastAsia"/>
          <w:sz w:val="32"/>
          <w:szCs w:val="32"/>
        </w:rPr>
        <w:t>万元（含）以上通用设备</w:t>
      </w:r>
      <w:r>
        <w:rPr>
          <w:rFonts w:ascii="仿宋" w:eastAsia="仿宋" w:hAnsi="仿宋" w:cs="仿宋" w:hint="eastAsia"/>
          <w:sz w:val="32"/>
          <w:szCs w:val="32"/>
        </w:rPr>
        <w:t>38</w:t>
      </w:r>
      <w:r>
        <w:rPr>
          <w:rFonts w:ascii="仿宋" w:eastAsia="仿宋" w:hAnsi="仿宋" w:cs="仿宋" w:hint="eastAsia"/>
          <w:sz w:val="32"/>
          <w:szCs w:val="32"/>
        </w:rPr>
        <w:t>台（套）；单位价值</w:t>
      </w:r>
      <w:r>
        <w:rPr>
          <w:rFonts w:ascii="仿宋" w:eastAsia="仿宋" w:hAnsi="仿宋" w:cs="仿宋" w:hint="eastAsia"/>
          <w:sz w:val="32"/>
          <w:szCs w:val="32"/>
        </w:rPr>
        <w:t>100</w:t>
      </w:r>
      <w:r>
        <w:rPr>
          <w:rFonts w:ascii="仿宋" w:eastAsia="仿宋" w:hAnsi="仿宋" w:cs="仿宋" w:hint="eastAsia"/>
          <w:sz w:val="32"/>
          <w:szCs w:val="32"/>
        </w:rPr>
        <w:t>万元以上专用设备</w:t>
      </w:r>
      <w:r>
        <w:rPr>
          <w:rFonts w:ascii="仿宋" w:eastAsia="仿宋" w:hAnsi="仿宋" w:cs="仿宋" w:hint="eastAsia"/>
          <w:sz w:val="32"/>
          <w:szCs w:val="32"/>
        </w:rPr>
        <w:t>6</w:t>
      </w:r>
      <w:r>
        <w:rPr>
          <w:rFonts w:ascii="仿宋" w:eastAsia="仿宋" w:hAnsi="仿宋" w:cs="仿宋" w:hint="eastAsia"/>
          <w:sz w:val="32"/>
          <w:szCs w:val="32"/>
        </w:rPr>
        <w:t>台（套）。</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七、预算绩效管理情况</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2023</w:t>
      </w:r>
      <w:r>
        <w:rPr>
          <w:rFonts w:ascii="仿宋" w:eastAsia="仿宋" w:hAnsi="仿宋" w:cs="仿宋" w:hint="eastAsia"/>
          <w:sz w:val="32"/>
          <w:szCs w:val="32"/>
        </w:rPr>
        <w:t>年，按照“先有绩效，后有预算”原则，本部门共计编制绩效目标</w:t>
      </w:r>
      <w:r>
        <w:rPr>
          <w:rFonts w:ascii="仿宋" w:eastAsia="仿宋" w:hAnsi="仿宋" w:cs="仿宋" w:hint="eastAsia"/>
          <w:sz w:val="32"/>
          <w:szCs w:val="32"/>
        </w:rPr>
        <w:t>58</w:t>
      </w:r>
      <w:r>
        <w:rPr>
          <w:rFonts w:ascii="仿宋" w:eastAsia="仿宋" w:hAnsi="仿宋" w:cs="仿宋" w:hint="eastAsia"/>
          <w:sz w:val="32"/>
          <w:szCs w:val="32"/>
        </w:rPr>
        <w:t>个，预算金额</w:t>
      </w:r>
      <w:r>
        <w:rPr>
          <w:rFonts w:ascii="仿宋" w:eastAsia="仿宋" w:hAnsi="仿宋" w:cs="仿宋" w:hint="eastAsia"/>
          <w:sz w:val="32"/>
          <w:szCs w:val="32"/>
        </w:rPr>
        <w:t>34,359.14</w:t>
      </w:r>
      <w:r>
        <w:rPr>
          <w:rFonts w:ascii="仿宋" w:eastAsia="仿宋" w:hAnsi="仿宋" w:cs="仿宋" w:hint="eastAsia"/>
          <w:sz w:val="32"/>
          <w:szCs w:val="32"/>
        </w:rPr>
        <w:t>万元，占项目支出预算比重</w:t>
      </w:r>
      <w:r>
        <w:rPr>
          <w:rFonts w:ascii="仿宋" w:eastAsia="仿宋" w:hAnsi="仿宋" w:cs="仿宋" w:hint="eastAsia"/>
          <w:sz w:val="32"/>
          <w:szCs w:val="32"/>
        </w:rPr>
        <w:t>100%</w:t>
      </w:r>
      <w:r>
        <w:rPr>
          <w:rFonts w:ascii="仿宋" w:eastAsia="仿宋" w:hAnsi="仿宋" w:cs="仿宋" w:hint="eastAsia"/>
          <w:sz w:val="32"/>
          <w:szCs w:val="32"/>
        </w:rPr>
        <w:t>。</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w:t>
      </w:r>
      <w:r>
        <w:rPr>
          <w:rFonts w:ascii="仿宋" w:eastAsia="仿宋" w:hAnsi="仿宋" w:cs="仿宋" w:hint="eastAsia"/>
          <w:sz w:val="32"/>
          <w:szCs w:val="32"/>
        </w:rPr>
        <w:t>2023</w:t>
      </w:r>
      <w:r>
        <w:rPr>
          <w:rFonts w:ascii="仿宋" w:eastAsia="仿宋" w:hAnsi="仿宋" w:cs="仿宋" w:hint="eastAsia"/>
          <w:sz w:val="32"/>
          <w:szCs w:val="32"/>
        </w:rPr>
        <w:t>年房交会购房奖励补贴专项资金项目情况</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项目概述</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凡参加</w:t>
      </w:r>
      <w:r>
        <w:rPr>
          <w:rFonts w:ascii="仿宋" w:eastAsia="仿宋" w:hAnsi="仿宋" w:cs="仿宋" w:hint="eastAsia"/>
          <w:sz w:val="32"/>
          <w:szCs w:val="32"/>
        </w:rPr>
        <w:t>2015-1017</w:t>
      </w:r>
      <w:r>
        <w:rPr>
          <w:rFonts w:ascii="仿宋" w:eastAsia="仿宋" w:hAnsi="仿宋" w:cs="仿宋" w:hint="eastAsia"/>
          <w:sz w:val="32"/>
          <w:szCs w:val="32"/>
        </w:rPr>
        <w:t>年大连市各届房交会及园区首次、第二次房交会，</w:t>
      </w:r>
      <w:r>
        <w:rPr>
          <w:rFonts w:ascii="仿宋" w:eastAsia="仿宋" w:hAnsi="仿宋" w:cs="仿宋" w:hint="eastAsia"/>
          <w:sz w:val="32"/>
          <w:szCs w:val="32"/>
        </w:rPr>
        <w:t>2022</w:t>
      </w:r>
      <w:r>
        <w:rPr>
          <w:rFonts w:ascii="仿宋" w:eastAsia="仿宋" w:hAnsi="仿宋" w:cs="仿宋" w:hint="eastAsia"/>
          <w:sz w:val="32"/>
          <w:szCs w:val="32"/>
        </w:rPr>
        <w:t>年大连市秋季房交会，购房人均享受房交会购房奖励补贴。</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立项依据</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依据住建局房屋管理科工作职责及大连市、高</w:t>
      </w:r>
      <w:proofErr w:type="gramStart"/>
      <w:r>
        <w:rPr>
          <w:rFonts w:ascii="仿宋" w:eastAsia="仿宋" w:hAnsi="仿宋" w:cs="仿宋" w:hint="eastAsia"/>
          <w:sz w:val="32"/>
          <w:szCs w:val="32"/>
        </w:rPr>
        <w:t>新区房</w:t>
      </w:r>
      <w:proofErr w:type="gramEnd"/>
      <w:r>
        <w:rPr>
          <w:rFonts w:ascii="仿宋" w:eastAsia="仿宋" w:hAnsi="仿宋" w:cs="仿宋" w:hint="eastAsia"/>
          <w:sz w:val="32"/>
          <w:szCs w:val="32"/>
        </w:rPr>
        <w:t>交会购房奖励政策等相关文件。</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实施主体</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项目具体组织实施的部门为高</w:t>
      </w:r>
      <w:proofErr w:type="gramStart"/>
      <w:r>
        <w:rPr>
          <w:rFonts w:ascii="仿宋" w:eastAsia="仿宋" w:hAnsi="仿宋" w:cs="仿宋" w:hint="eastAsia"/>
          <w:sz w:val="32"/>
          <w:szCs w:val="32"/>
        </w:rPr>
        <w:t>新区住</w:t>
      </w:r>
      <w:proofErr w:type="gramEnd"/>
      <w:r>
        <w:rPr>
          <w:rFonts w:ascii="仿宋" w:eastAsia="仿宋" w:hAnsi="仿宋" w:cs="仿宋" w:hint="eastAsia"/>
          <w:sz w:val="32"/>
          <w:szCs w:val="32"/>
        </w:rPr>
        <w:t>建局房屋管理科。</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实施方案</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①</w:t>
      </w:r>
      <w:r>
        <w:rPr>
          <w:rFonts w:ascii="仿宋" w:eastAsia="仿宋" w:hAnsi="仿宋" w:cs="仿宋" w:hint="eastAsia"/>
          <w:sz w:val="32"/>
          <w:szCs w:val="32"/>
        </w:rPr>
        <w:t>.</w:t>
      </w:r>
      <w:r>
        <w:rPr>
          <w:rFonts w:ascii="仿宋" w:eastAsia="仿宋" w:hAnsi="仿宋" w:cs="仿宋" w:hint="eastAsia"/>
          <w:sz w:val="32"/>
          <w:szCs w:val="32"/>
        </w:rPr>
        <w:t>制定工作安</w:t>
      </w:r>
      <w:r>
        <w:rPr>
          <w:rFonts w:ascii="仿宋" w:eastAsia="仿宋" w:hAnsi="仿宋" w:cs="仿宋" w:hint="eastAsia"/>
          <w:sz w:val="32"/>
          <w:szCs w:val="32"/>
        </w:rPr>
        <w:t>排</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为促进房地产市场健康平稳发展，按市住建局及高新区</w:t>
      </w:r>
      <w:r>
        <w:rPr>
          <w:rFonts w:ascii="仿宋" w:eastAsia="仿宋" w:hAnsi="仿宋" w:cs="仿宋" w:hint="eastAsia"/>
          <w:sz w:val="32"/>
          <w:szCs w:val="32"/>
        </w:rPr>
        <w:lastRenderedPageBreak/>
        <w:t>管委会的工作安排，积极组织园区房地产开发企业参加大连市、高新区组织的各届房交会。</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②</w:t>
      </w:r>
      <w:r>
        <w:rPr>
          <w:rFonts w:ascii="仿宋" w:eastAsia="仿宋" w:hAnsi="仿宋" w:cs="仿宋" w:hint="eastAsia"/>
          <w:sz w:val="32"/>
          <w:szCs w:val="32"/>
        </w:rPr>
        <w:t>.</w:t>
      </w:r>
      <w:r>
        <w:rPr>
          <w:rFonts w:ascii="仿宋" w:eastAsia="仿宋" w:hAnsi="仿宋" w:cs="仿宋" w:hint="eastAsia"/>
          <w:sz w:val="32"/>
          <w:szCs w:val="32"/>
        </w:rPr>
        <w:t>组织项目实施</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按市住建局及高新区管委会的工作安排，推动园区各地产公司参加房交会。购房人申请房交会奖励补贴程序：</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购房者取得不动产权证书后，本人持《不动产权证书》、《商品房买卖合同》、身份证、银行卡、购房发票，均为复印件，到高新区不动产登记窗口递交申领资料，高</w:t>
      </w:r>
      <w:proofErr w:type="gramStart"/>
      <w:r>
        <w:rPr>
          <w:rFonts w:ascii="仿宋" w:eastAsia="仿宋" w:hAnsi="仿宋" w:cs="仿宋" w:hint="eastAsia"/>
          <w:sz w:val="32"/>
          <w:szCs w:val="32"/>
        </w:rPr>
        <w:t>新区住</w:t>
      </w:r>
      <w:proofErr w:type="gramEnd"/>
      <w:r>
        <w:rPr>
          <w:rFonts w:ascii="仿宋" w:eastAsia="仿宋" w:hAnsi="仿宋" w:cs="仿宋" w:hint="eastAsia"/>
          <w:sz w:val="32"/>
          <w:szCs w:val="32"/>
        </w:rPr>
        <w:t>建局将申领资料及补贴金额汇总上报区财金局，待区财金局审批后，将房交会奖励补贴金额汇至购房人银行卡账户内。</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实施周期</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起止时间为</w:t>
      </w:r>
      <w:r>
        <w:rPr>
          <w:rFonts w:ascii="仿宋" w:eastAsia="仿宋" w:hAnsi="仿宋" w:cs="仿宋" w:hint="eastAsia"/>
          <w:sz w:val="32"/>
          <w:szCs w:val="32"/>
        </w:rPr>
        <w:t>2023</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日到</w:t>
      </w:r>
      <w:r>
        <w:rPr>
          <w:rFonts w:ascii="仿宋" w:eastAsia="仿宋" w:hAnsi="仿宋" w:cs="仿宋" w:hint="eastAsia"/>
          <w:sz w:val="32"/>
          <w:szCs w:val="32"/>
        </w:rPr>
        <w:t>2023</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年度预算安排</w:t>
      </w:r>
    </w:p>
    <w:p w:rsidR="00873177" w:rsidRDefault="00A6326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2023</w:t>
      </w:r>
      <w:r>
        <w:rPr>
          <w:rFonts w:ascii="仿宋" w:eastAsia="仿宋" w:hAnsi="仿宋" w:cs="仿宋" w:hint="eastAsia"/>
          <w:sz w:val="32"/>
          <w:szCs w:val="32"/>
        </w:rPr>
        <w:t>年拟安排该项目支出</w:t>
      </w:r>
      <w:r>
        <w:rPr>
          <w:rFonts w:ascii="仿宋" w:eastAsia="仿宋" w:hAnsi="仿宋" w:cs="仿宋" w:hint="eastAsia"/>
          <w:sz w:val="32"/>
          <w:szCs w:val="32"/>
        </w:rPr>
        <w:t>463</w:t>
      </w:r>
      <w:r>
        <w:rPr>
          <w:rFonts w:ascii="仿宋" w:eastAsia="仿宋" w:hAnsi="仿宋" w:cs="仿宋" w:hint="eastAsia"/>
          <w:sz w:val="32"/>
          <w:szCs w:val="32"/>
        </w:rPr>
        <w:t>万元。</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第三部分</w:t>
      </w:r>
      <w:r>
        <w:rPr>
          <w:rFonts w:ascii="仿宋" w:eastAsia="仿宋" w:hAnsi="仿宋" w:cs="仿宋" w:hint="eastAsia"/>
          <w:sz w:val="32"/>
          <w:szCs w:val="32"/>
        </w:rPr>
        <w:t xml:space="preserve"> </w:t>
      </w:r>
      <w:r>
        <w:rPr>
          <w:rFonts w:ascii="仿宋" w:eastAsia="仿宋" w:hAnsi="仿宋" w:cs="仿宋" w:hint="eastAsia"/>
          <w:sz w:val="32"/>
          <w:szCs w:val="32"/>
        </w:rPr>
        <w:t>名词解释</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财政拨款收入：指市财政当年拨付的资金。</w:t>
      </w:r>
      <w:r>
        <w:rPr>
          <w:rFonts w:ascii="仿宋" w:eastAsia="仿宋" w:hAnsi="仿宋" w:cs="仿宋" w:hint="eastAsia"/>
          <w:sz w:val="32"/>
          <w:szCs w:val="32"/>
        </w:rPr>
        <w:t xml:space="preserve"> </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其他收入：指除“财政拨款收入”、“财政专户拨款收入”等以外的收入，包括事业单位经营性收入、上级补助收入、附属单位上缴收入等。</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基本支出：指为保障机构正常运转、完成日常工作任务而发生的人员支出和公用支出。</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项目支出：指在基本支出之外为完成特定行政任务和事业发展目标所发生的支出。</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“三公”经费：指用财政拨款安排的因公出国（境）费、公务用车购置及运行费和公务接待费。其中，因公出国</w:t>
      </w:r>
      <w:r>
        <w:rPr>
          <w:rFonts w:ascii="仿宋" w:eastAsia="仿宋" w:hAnsi="仿宋" w:cs="仿宋" w:hint="eastAsia"/>
          <w:sz w:val="32"/>
          <w:szCs w:val="32"/>
        </w:rPr>
        <w:lastRenderedPageBreak/>
        <w:t>（境）</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单位公务出国（境）的住宿费、旅费、伙食补助费、杂费、培训费等支出；公务用车购置及运行</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单位公务用车购置费及租用费、燃料费、维修费、过路过桥费、保险费、安全奖励费用等支出；公务接待</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单位按规定开支的各类公务接待（含外宾接待）支出。</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一般公共服务（类）财政事务（款）行政运行（项）：反映行政单位（包括实行公务员管理的事业单位）的基本支出。</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一般公共服务（类）财政事务（款）一般行政管理事</w:t>
      </w:r>
      <w:r>
        <w:rPr>
          <w:rFonts w:ascii="仿宋" w:eastAsia="仿宋" w:hAnsi="仿宋" w:cs="仿宋" w:hint="eastAsia"/>
          <w:sz w:val="32"/>
          <w:szCs w:val="32"/>
        </w:rPr>
        <w:t>务（项）：反映行政单位（包括实行公务员管理的事业单位）未单独设置项级科目的其他项目支出。</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一般公共服务（类）财政事务（款）信息化建设（项）：反映财政部</w:t>
      </w:r>
      <w:proofErr w:type="gramStart"/>
      <w:r>
        <w:rPr>
          <w:rFonts w:ascii="仿宋" w:eastAsia="仿宋" w:hAnsi="仿宋" w:cs="仿宋" w:hint="eastAsia"/>
          <w:sz w:val="32"/>
          <w:szCs w:val="32"/>
        </w:rPr>
        <w:t>门用于</w:t>
      </w:r>
      <w:proofErr w:type="gramEnd"/>
      <w:r>
        <w:rPr>
          <w:rFonts w:ascii="仿宋" w:eastAsia="仿宋" w:hAnsi="仿宋" w:cs="仿宋" w:hint="eastAsia"/>
          <w:sz w:val="32"/>
          <w:szCs w:val="32"/>
        </w:rPr>
        <w:t>“金财工程”等信息化建设方面的支出。</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一般公共服务（类）财政事务（款）财政委托业务支出（项）：反映财政委托评审机构进行财政投资评审和委托建设银行等机构代理业务发生的支出。</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10. </w:t>
      </w:r>
      <w:r>
        <w:rPr>
          <w:rFonts w:ascii="仿宋" w:eastAsia="仿宋" w:hAnsi="仿宋" w:cs="仿宋" w:hint="eastAsia"/>
          <w:sz w:val="32"/>
          <w:szCs w:val="32"/>
        </w:rPr>
        <w:t>一般公共服务（类）财政事务（款）事业运行（项）：反映事业单位的基本支出，不包括行政单位（包括实行公务员管理的事业单位）后勤服务中心、医务室等附属事业单位。</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11. </w:t>
      </w:r>
      <w:r>
        <w:rPr>
          <w:rFonts w:ascii="仿宋" w:eastAsia="仿宋" w:hAnsi="仿宋" w:cs="仿宋" w:hint="eastAsia"/>
          <w:sz w:val="32"/>
          <w:szCs w:val="32"/>
        </w:rPr>
        <w:t>一般公</w:t>
      </w:r>
      <w:r>
        <w:rPr>
          <w:rFonts w:ascii="仿宋" w:eastAsia="仿宋" w:hAnsi="仿宋" w:cs="仿宋" w:hint="eastAsia"/>
          <w:sz w:val="32"/>
          <w:szCs w:val="32"/>
        </w:rPr>
        <w:t>共服务（类）财政事务（款）其他财政事务支出（项）：反映其他财政事务方面的支出。</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．教育支出（类）其他教育支出（款）其他教育支出（项）：反映其他用于教育方面的支出。</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13. </w:t>
      </w:r>
      <w:r>
        <w:rPr>
          <w:rFonts w:ascii="仿宋" w:eastAsia="仿宋" w:hAnsi="仿宋" w:cs="仿宋" w:hint="eastAsia"/>
          <w:sz w:val="32"/>
          <w:szCs w:val="32"/>
        </w:rPr>
        <w:t>社会保障和就业（类）行政事业单位离退休（款）归口管理的行政单位离退休（项）：反映实行归口管理的行</w:t>
      </w:r>
      <w:r>
        <w:rPr>
          <w:rFonts w:ascii="仿宋" w:eastAsia="仿宋" w:hAnsi="仿宋" w:cs="仿宋" w:hint="eastAsia"/>
          <w:sz w:val="32"/>
          <w:szCs w:val="32"/>
        </w:rPr>
        <w:lastRenderedPageBreak/>
        <w:t>政单位（包括实行公务员管理的事业单位）开支的离退休经费。</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 </w:t>
      </w:r>
      <w:r>
        <w:rPr>
          <w:rFonts w:ascii="仿宋" w:eastAsia="仿宋" w:hAnsi="仿宋" w:cs="仿宋" w:hint="eastAsia"/>
          <w:sz w:val="32"/>
          <w:szCs w:val="32"/>
        </w:rPr>
        <w:t>社会保障和就业（类）行政事业单位离退休（款）机关事业单位基本养老保险缴费支出（项）：反映机关事业单位实施养老保险制度由单位缴纳的基本养老保险费支出。</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医疗卫生与计划生育</w:t>
      </w:r>
      <w:r>
        <w:rPr>
          <w:rFonts w:ascii="仿宋" w:eastAsia="仿宋" w:hAnsi="仿宋" w:cs="仿宋" w:hint="eastAsia"/>
          <w:sz w:val="32"/>
          <w:szCs w:val="32"/>
        </w:rPr>
        <w:t>（类）医疗保障（款）行政单位医疗（项）：反映财政部门集中安排的行政单位基本医疗保险缴费经费，未参加医疗保险的行政单位的公费医疗经费，按国家规定享受离休人员、红军老战士待遇人员的医疗经费。</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16.</w:t>
      </w:r>
      <w:r>
        <w:rPr>
          <w:rFonts w:ascii="仿宋" w:eastAsia="仿宋" w:hAnsi="仿宋" w:cs="仿宋" w:hint="eastAsia"/>
          <w:sz w:val="32"/>
          <w:szCs w:val="32"/>
        </w:rPr>
        <w:t>医疗卫生与计划生育（类）医疗保障（款）事业单位医疗（项）：反映财政部门集中安排的事业单位基本医疗保险缴费经费，未参加医疗保险的事业单位的公费医疗经费，按国家规定享受离休人员待遇人员的医疗经费。</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17.</w:t>
      </w:r>
      <w:r>
        <w:rPr>
          <w:rFonts w:ascii="仿宋" w:eastAsia="仿宋" w:hAnsi="仿宋" w:cs="仿宋" w:hint="eastAsia"/>
          <w:sz w:val="32"/>
          <w:szCs w:val="32"/>
        </w:rPr>
        <w:t>住房保障（类）住房改革（款）住房公积金（项）：反映行政事业单位按人力资源和社会保障部、财政部规定的基本工资和津贴补贴以</w:t>
      </w:r>
      <w:r>
        <w:rPr>
          <w:rFonts w:ascii="仿宋" w:eastAsia="仿宋" w:hAnsi="仿宋" w:cs="仿宋" w:hint="eastAsia"/>
          <w:sz w:val="32"/>
          <w:szCs w:val="32"/>
        </w:rPr>
        <w:t>及规定比例为职工缴纳的住房公积金。</w:t>
      </w:r>
    </w:p>
    <w:p w:rsidR="00873177" w:rsidRDefault="00A6326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18.</w:t>
      </w:r>
      <w:r>
        <w:rPr>
          <w:rFonts w:ascii="仿宋" w:eastAsia="仿宋" w:hAnsi="仿宋" w:cs="仿宋" w:hint="eastAsia"/>
          <w:sz w:val="32"/>
          <w:szCs w:val="32"/>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rsidR="00873177" w:rsidRDefault="00A63265">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w:t>
      </w:r>
    </w:p>
    <w:p w:rsidR="00873177" w:rsidRDefault="00A63265">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w:t>
      </w:r>
    </w:p>
    <w:p w:rsidR="00873177" w:rsidRDefault="00873177">
      <w:pPr>
        <w:widowControl/>
        <w:spacing w:line="560" w:lineRule="exact"/>
        <w:ind w:firstLineChars="200" w:firstLine="640"/>
        <w:jc w:val="left"/>
        <w:rPr>
          <w:rFonts w:ascii="仿宋" w:eastAsia="仿宋" w:hAnsi="仿宋" w:cs="仿宋"/>
          <w:sz w:val="32"/>
          <w:szCs w:val="32"/>
        </w:rPr>
      </w:pPr>
    </w:p>
    <w:p w:rsidR="00873177" w:rsidRDefault="00873177">
      <w:pPr>
        <w:widowControl/>
        <w:spacing w:line="560" w:lineRule="exact"/>
        <w:ind w:firstLineChars="200" w:firstLine="640"/>
        <w:jc w:val="left"/>
        <w:rPr>
          <w:rFonts w:ascii="仿宋" w:eastAsia="仿宋" w:hAnsi="仿宋" w:cs="仿宋"/>
          <w:sz w:val="32"/>
          <w:szCs w:val="32"/>
        </w:rPr>
      </w:pPr>
    </w:p>
    <w:p w:rsidR="00873177" w:rsidRDefault="00873177">
      <w:pPr>
        <w:widowControl/>
        <w:spacing w:line="560" w:lineRule="exact"/>
        <w:ind w:firstLineChars="200" w:firstLine="640"/>
        <w:jc w:val="left"/>
        <w:rPr>
          <w:rFonts w:ascii="仿宋" w:eastAsia="仿宋" w:hAnsi="仿宋" w:cs="仿宋"/>
          <w:sz w:val="32"/>
          <w:szCs w:val="32"/>
        </w:rPr>
      </w:pPr>
    </w:p>
    <w:p w:rsidR="00873177" w:rsidRDefault="00A63265">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2023</w:t>
      </w:r>
      <w:r>
        <w:rPr>
          <w:rFonts w:ascii="仿宋" w:eastAsia="仿宋" w:hAnsi="仿宋" w:cs="仿宋" w:hint="eastAsia"/>
          <w:sz w:val="32"/>
          <w:szCs w:val="32"/>
        </w:rPr>
        <w:t>年</w:t>
      </w:r>
      <w:r>
        <w:rPr>
          <w:rFonts w:ascii="仿宋" w:eastAsia="仿宋" w:hAnsi="仿宋" w:cs="仿宋" w:hint="eastAsia"/>
          <w:sz w:val="32"/>
          <w:szCs w:val="32"/>
        </w:rPr>
        <w:t>2</w:t>
      </w:r>
      <w:r>
        <w:rPr>
          <w:rFonts w:ascii="仿宋" w:eastAsia="仿宋" w:hAnsi="仿宋" w:cs="仿宋" w:hint="eastAsia"/>
          <w:sz w:val="32"/>
          <w:szCs w:val="32"/>
        </w:rPr>
        <w:t>月</w:t>
      </w:r>
      <w:r>
        <w:rPr>
          <w:rFonts w:ascii="仿宋" w:eastAsia="仿宋" w:hAnsi="仿宋" w:cs="仿宋" w:hint="eastAsia"/>
          <w:sz w:val="32"/>
          <w:szCs w:val="32"/>
        </w:rPr>
        <w:t>13</w:t>
      </w:r>
      <w:r>
        <w:rPr>
          <w:rFonts w:ascii="仿宋" w:eastAsia="仿宋" w:hAnsi="仿宋" w:cs="仿宋" w:hint="eastAsia"/>
          <w:sz w:val="32"/>
          <w:szCs w:val="32"/>
        </w:rPr>
        <w:t>日</w:t>
      </w:r>
    </w:p>
    <w:sectPr w:rsidR="00873177">
      <w:pgSz w:w="11906" w:h="16838"/>
      <w:pgMar w:top="1531"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265" w:rsidRDefault="00A63265" w:rsidP="00E969CD">
      <w:r>
        <w:separator/>
      </w:r>
    </w:p>
  </w:endnote>
  <w:endnote w:type="continuationSeparator" w:id="0">
    <w:p w:rsidR="00A63265" w:rsidRDefault="00A63265" w:rsidP="00E9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265" w:rsidRDefault="00A63265" w:rsidP="00E969CD">
      <w:r>
        <w:separator/>
      </w:r>
    </w:p>
  </w:footnote>
  <w:footnote w:type="continuationSeparator" w:id="0">
    <w:p w:rsidR="00A63265" w:rsidRDefault="00A63265" w:rsidP="00E96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YjdjYTE0NGU0OTRiYjc1ZWQ5Yzc5N2M4MGNkMzYifQ=="/>
  </w:docVars>
  <w:rsids>
    <w:rsidRoot w:val="00172A27"/>
    <w:rsid w:val="00010194"/>
    <w:rsid w:val="00010252"/>
    <w:rsid w:val="00010896"/>
    <w:rsid w:val="00012A66"/>
    <w:rsid w:val="000130C2"/>
    <w:rsid w:val="000A3278"/>
    <w:rsid w:val="000A55C1"/>
    <w:rsid w:val="000B6C6E"/>
    <w:rsid w:val="000C1D01"/>
    <w:rsid w:val="00101BE5"/>
    <w:rsid w:val="00104AD4"/>
    <w:rsid w:val="0010550E"/>
    <w:rsid w:val="00163E2A"/>
    <w:rsid w:val="00164A2E"/>
    <w:rsid w:val="00165857"/>
    <w:rsid w:val="00172A27"/>
    <w:rsid w:val="00187190"/>
    <w:rsid w:val="001961A4"/>
    <w:rsid w:val="001A48E1"/>
    <w:rsid w:val="001E3E93"/>
    <w:rsid w:val="00200D7F"/>
    <w:rsid w:val="00226F3C"/>
    <w:rsid w:val="00231FF1"/>
    <w:rsid w:val="0023451D"/>
    <w:rsid w:val="00264775"/>
    <w:rsid w:val="00265F8B"/>
    <w:rsid w:val="00277391"/>
    <w:rsid w:val="003003AA"/>
    <w:rsid w:val="0033427F"/>
    <w:rsid w:val="00342DA2"/>
    <w:rsid w:val="00362AB5"/>
    <w:rsid w:val="003B02B5"/>
    <w:rsid w:val="003B50ED"/>
    <w:rsid w:val="003C65CD"/>
    <w:rsid w:val="003E61DA"/>
    <w:rsid w:val="003F1444"/>
    <w:rsid w:val="003F1B59"/>
    <w:rsid w:val="003F2AA1"/>
    <w:rsid w:val="003F4DFF"/>
    <w:rsid w:val="004221E9"/>
    <w:rsid w:val="004616FF"/>
    <w:rsid w:val="00482E6B"/>
    <w:rsid w:val="004978FE"/>
    <w:rsid w:val="004B288C"/>
    <w:rsid w:val="004B3D92"/>
    <w:rsid w:val="004C77BF"/>
    <w:rsid w:val="005234A2"/>
    <w:rsid w:val="005431AD"/>
    <w:rsid w:val="00590555"/>
    <w:rsid w:val="00594FB5"/>
    <w:rsid w:val="005A04CC"/>
    <w:rsid w:val="005A0F5A"/>
    <w:rsid w:val="005A107C"/>
    <w:rsid w:val="005B1EC1"/>
    <w:rsid w:val="005C5CA0"/>
    <w:rsid w:val="005F4DCC"/>
    <w:rsid w:val="006004E3"/>
    <w:rsid w:val="00606850"/>
    <w:rsid w:val="00614500"/>
    <w:rsid w:val="00641DCA"/>
    <w:rsid w:val="006541E5"/>
    <w:rsid w:val="00656223"/>
    <w:rsid w:val="006B0A43"/>
    <w:rsid w:val="006B44AB"/>
    <w:rsid w:val="007157BC"/>
    <w:rsid w:val="00753345"/>
    <w:rsid w:val="00753F26"/>
    <w:rsid w:val="00755C7B"/>
    <w:rsid w:val="00760A66"/>
    <w:rsid w:val="00762EF8"/>
    <w:rsid w:val="00774A32"/>
    <w:rsid w:val="007805EB"/>
    <w:rsid w:val="00793572"/>
    <w:rsid w:val="007B12D0"/>
    <w:rsid w:val="007B2426"/>
    <w:rsid w:val="007C5E3C"/>
    <w:rsid w:val="007F23D9"/>
    <w:rsid w:val="008207A6"/>
    <w:rsid w:val="00826E6F"/>
    <w:rsid w:val="008371E4"/>
    <w:rsid w:val="00841C21"/>
    <w:rsid w:val="0085119F"/>
    <w:rsid w:val="008620BC"/>
    <w:rsid w:val="008641D1"/>
    <w:rsid w:val="00873177"/>
    <w:rsid w:val="00885DF3"/>
    <w:rsid w:val="008B01B8"/>
    <w:rsid w:val="008C4F26"/>
    <w:rsid w:val="0091225B"/>
    <w:rsid w:val="009244A6"/>
    <w:rsid w:val="009310B6"/>
    <w:rsid w:val="00941B10"/>
    <w:rsid w:val="00961681"/>
    <w:rsid w:val="009652AA"/>
    <w:rsid w:val="00976485"/>
    <w:rsid w:val="00983A47"/>
    <w:rsid w:val="009848F0"/>
    <w:rsid w:val="009F1015"/>
    <w:rsid w:val="009F229D"/>
    <w:rsid w:val="00A12126"/>
    <w:rsid w:val="00A12672"/>
    <w:rsid w:val="00A13D07"/>
    <w:rsid w:val="00A150E4"/>
    <w:rsid w:val="00A26A44"/>
    <w:rsid w:val="00A377FD"/>
    <w:rsid w:val="00A5549A"/>
    <w:rsid w:val="00A63265"/>
    <w:rsid w:val="00A70656"/>
    <w:rsid w:val="00A7639E"/>
    <w:rsid w:val="00A924A6"/>
    <w:rsid w:val="00AE3579"/>
    <w:rsid w:val="00AF66FD"/>
    <w:rsid w:val="00B00B50"/>
    <w:rsid w:val="00B217F1"/>
    <w:rsid w:val="00B26EB1"/>
    <w:rsid w:val="00B271FC"/>
    <w:rsid w:val="00B40E6C"/>
    <w:rsid w:val="00B5641E"/>
    <w:rsid w:val="00B568D3"/>
    <w:rsid w:val="00BB6069"/>
    <w:rsid w:val="00BF58A0"/>
    <w:rsid w:val="00C052C0"/>
    <w:rsid w:val="00C361B2"/>
    <w:rsid w:val="00C67479"/>
    <w:rsid w:val="00CB0285"/>
    <w:rsid w:val="00CB43BE"/>
    <w:rsid w:val="00CD7BAB"/>
    <w:rsid w:val="00CF43DA"/>
    <w:rsid w:val="00D10236"/>
    <w:rsid w:val="00D176CA"/>
    <w:rsid w:val="00D3306F"/>
    <w:rsid w:val="00D400F0"/>
    <w:rsid w:val="00D43853"/>
    <w:rsid w:val="00D614E1"/>
    <w:rsid w:val="00D82E50"/>
    <w:rsid w:val="00DA0D67"/>
    <w:rsid w:val="00DC1136"/>
    <w:rsid w:val="00DD605A"/>
    <w:rsid w:val="00DD67CE"/>
    <w:rsid w:val="00DE571F"/>
    <w:rsid w:val="00DF2079"/>
    <w:rsid w:val="00E04FE5"/>
    <w:rsid w:val="00E160F9"/>
    <w:rsid w:val="00E21EBF"/>
    <w:rsid w:val="00E333E8"/>
    <w:rsid w:val="00E679E1"/>
    <w:rsid w:val="00E72DA4"/>
    <w:rsid w:val="00E804EF"/>
    <w:rsid w:val="00E90F07"/>
    <w:rsid w:val="00E969CD"/>
    <w:rsid w:val="00EA15E7"/>
    <w:rsid w:val="00EB3F7F"/>
    <w:rsid w:val="00EB6E55"/>
    <w:rsid w:val="00EE134B"/>
    <w:rsid w:val="00F00CDD"/>
    <w:rsid w:val="00F01060"/>
    <w:rsid w:val="00F251AC"/>
    <w:rsid w:val="00F713C4"/>
    <w:rsid w:val="00F761D5"/>
    <w:rsid w:val="00F76F83"/>
    <w:rsid w:val="00F94B86"/>
    <w:rsid w:val="00FB16F8"/>
    <w:rsid w:val="00FB3F0C"/>
    <w:rsid w:val="00FC5228"/>
    <w:rsid w:val="00FD042E"/>
    <w:rsid w:val="00FD7251"/>
    <w:rsid w:val="03CB2348"/>
    <w:rsid w:val="050C295B"/>
    <w:rsid w:val="089652A3"/>
    <w:rsid w:val="09120680"/>
    <w:rsid w:val="0CFB3A3E"/>
    <w:rsid w:val="0E214EC1"/>
    <w:rsid w:val="117F5F80"/>
    <w:rsid w:val="15477903"/>
    <w:rsid w:val="17FC3533"/>
    <w:rsid w:val="1B31275A"/>
    <w:rsid w:val="1F8921DD"/>
    <w:rsid w:val="20E576AF"/>
    <w:rsid w:val="26E37471"/>
    <w:rsid w:val="27C70430"/>
    <w:rsid w:val="2CEF46B1"/>
    <w:rsid w:val="2F3526ED"/>
    <w:rsid w:val="31B119D4"/>
    <w:rsid w:val="32246346"/>
    <w:rsid w:val="3A256A8C"/>
    <w:rsid w:val="3AFB2473"/>
    <w:rsid w:val="3D434ACC"/>
    <w:rsid w:val="3DB93B24"/>
    <w:rsid w:val="3E791792"/>
    <w:rsid w:val="3FC574F3"/>
    <w:rsid w:val="43F07D06"/>
    <w:rsid w:val="46594E34"/>
    <w:rsid w:val="47E04ECA"/>
    <w:rsid w:val="4C115F9A"/>
    <w:rsid w:val="4C6C2303"/>
    <w:rsid w:val="4ECB7FBD"/>
    <w:rsid w:val="536C1D08"/>
    <w:rsid w:val="58DF420F"/>
    <w:rsid w:val="592B7F6F"/>
    <w:rsid w:val="595A479B"/>
    <w:rsid w:val="5BFF0B85"/>
    <w:rsid w:val="5D46056D"/>
    <w:rsid w:val="5D7E2D63"/>
    <w:rsid w:val="601220F3"/>
    <w:rsid w:val="618F2052"/>
    <w:rsid w:val="61A92379"/>
    <w:rsid w:val="623E51B7"/>
    <w:rsid w:val="63D1459A"/>
    <w:rsid w:val="63E9337C"/>
    <w:rsid w:val="6473152C"/>
    <w:rsid w:val="65FA6857"/>
    <w:rsid w:val="6B302DCB"/>
    <w:rsid w:val="6C2E004A"/>
    <w:rsid w:val="6E85181E"/>
    <w:rsid w:val="702A364A"/>
    <w:rsid w:val="704717AB"/>
    <w:rsid w:val="71F013CB"/>
    <w:rsid w:val="76115FCC"/>
    <w:rsid w:val="77A551CB"/>
    <w:rsid w:val="77DA2E34"/>
    <w:rsid w:val="7ADB139D"/>
    <w:rsid w:val="7D0F1F52"/>
    <w:rsid w:val="7D7D678B"/>
    <w:rsid w:val="7F607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locked/>
    <w:rPr>
      <w:rFonts w:ascii="Times New Roman" w:eastAsia="宋体" w:hAnsi="Times New Roman" w:cs="Times New Roman"/>
      <w:sz w:val="18"/>
      <w:szCs w:val="18"/>
    </w:rPr>
  </w:style>
  <w:style w:type="character" w:customStyle="1" w:styleId="Char">
    <w:name w:val="页脚 Char"/>
    <w:basedOn w:val="a0"/>
    <w:link w:val="a3"/>
    <w:uiPriority w:val="99"/>
    <w:semiHidden/>
    <w:qFormat/>
    <w:locked/>
    <w:rPr>
      <w:rFonts w:ascii="Times New Roman" w:eastAsia="宋体" w:hAnsi="Times New Roman" w:cs="Times New Roman"/>
      <w:sz w:val="18"/>
      <w:szCs w:val="18"/>
    </w:rPr>
  </w:style>
  <w:style w:type="paragraph" w:styleId="a5">
    <w:name w:val="List Paragraph"/>
    <w:basedOn w:val="a"/>
    <w:uiPriority w:val="34"/>
    <w:qFormat/>
    <w:pPr>
      <w:ind w:left="1570"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locked/>
    <w:rPr>
      <w:rFonts w:ascii="Times New Roman" w:eastAsia="宋体" w:hAnsi="Times New Roman" w:cs="Times New Roman"/>
      <w:sz w:val="18"/>
      <w:szCs w:val="18"/>
    </w:rPr>
  </w:style>
  <w:style w:type="character" w:customStyle="1" w:styleId="Char">
    <w:name w:val="页脚 Char"/>
    <w:basedOn w:val="a0"/>
    <w:link w:val="a3"/>
    <w:uiPriority w:val="99"/>
    <w:semiHidden/>
    <w:qFormat/>
    <w:locked/>
    <w:rPr>
      <w:rFonts w:ascii="Times New Roman" w:eastAsia="宋体" w:hAnsi="Times New Roman" w:cs="Times New Roman"/>
      <w:sz w:val="18"/>
      <w:szCs w:val="18"/>
    </w:rPr>
  </w:style>
  <w:style w:type="paragraph" w:styleId="a5">
    <w:name w:val="List Paragraph"/>
    <w:basedOn w:val="a"/>
    <w:uiPriority w:val="34"/>
    <w:qFormat/>
    <w:pPr>
      <w:ind w:left="1570"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591</Words>
  <Characters>3371</Characters>
  <Application>Microsoft Office Word</Application>
  <DocSecurity>0</DocSecurity>
  <Lines>28</Lines>
  <Paragraphs>7</Paragraphs>
  <ScaleCrop>false</ScaleCrop>
  <Company>Microsoft</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Custmor</dc:creator>
  <cp:lastModifiedBy>微软用户</cp:lastModifiedBy>
  <cp:revision>2</cp:revision>
  <cp:lastPrinted>2022-03-21T08:19:00Z</cp:lastPrinted>
  <dcterms:created xsi:type="dcterms:W3CDTF">2023-07-21T07:27:00Z</dcterms:created>
  <dcterms:modified xsi:type="dcterms:W3CDTF">2023-07-21T07:27:00Z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AFC3D320905046B58DA079B995593310_13</vt:lpwstr>
  </property>
</Properties>
</file>