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36" w:rsidRPr="00DC1136" w:rsidRDefault="001A7236" w:rsidP="007805EB">
      <w:pPr>
        <w:spacing w:line="600" w:lineRule="exact"/>
        <w:rPr>
          <w:rFonts w:ascii="仿宋_GB2312" w:eastAsia="仿宋_GB2312"/>
          <w:sz w:val="32"/>
          <w:szCs w:val="32"/>
        </w:rPr>
      </w:pPr>
    </w:p>
    <w:p w:rsidR="001A7236" w:rsidRPr="00AF4BEA" w:rsidRDefault="001A7236" w:rsidP="009F1015">
      <w:pPr>
        <w:widowControl/>
        <w:spacing w:line="330" w:lineRule="atLeast"/>
        <w:jc w:val="center"/>
        <w:rPr>
          <w:rFonts w:ascii="仿宋" w:eastAsia="仿宋" w:hAnsi="仿宋"/>
          <w:b/>
          <w:bCs/>
          <w:color w:val="000000"/>
          <w:sz w:val="36"/>
          <w:szCs w:val="36"/>
        </w:rPr>
      </w:pPr>
      <w:r w:rsidRPr="00AF4BEA">
        <w:rPr>
          <w:rFonts w:ascii="仿宋" w:eastAsia="仿宋" w:hAnsi="仿宋" w:cs="仿宋" w:hint="eastAsia"/>
          <w:b/>
          <w:bCs/>
          <w:sz w:val="36"/>
          <w:szCs w:val="36"/>
        </w:rPr>
        <w:t>高新区</w:t>
      </w:r>
      <w:r w:rsidR="009717DA" w:rsidRPr="00AF4BEA">
        <w:rPr>
          <w:rFonts w:ascii="仿宋" w:eastAsia="仿宋" w:hAnsi="仿宋" w:cs="仿宋" w:hint="eastAsia"/>
          <w:b/>
          <w:bCs/>
          <w:sz w:val="36"/>
          <w:szCs w:val="36"/>
        </w:rPr>
        <w:t>社会</w:t>
      </w:r>
      <w:r w:rsidRPr="00AF4BEA">
        <w:rPr>
          <w:rFonts w:ascii="仿宋" w:eastAsia="仿宋" w:hAnsi="仿宋" w:cs="仿宋" w:hint="eastAsia"/>
          <w:b/>
          <w:bCs/>
          <w:sz w:val="36"/>
          <w:szCs w:val="36"/>
        </w:rPr>
        <w:t>管理局</w:t>
      </w:r>
      <w:r w:rsidR="006105B0" w:rsidRPr="00AF4BEA">
        <w:rPr>
          <w:rFonts w:ascii="仿宋" w:eastAsia="仿宋" w:hAnsi="仿宋" w:cs="仿宋"/>
          <w:b/>
          <w:bCs/>
          <w:color w:val="000000"/>
          <w:kern w:val="0"/>
          <w:sz w:val="36"/>
          <w:szCs w:val="36"/>
        </w:rPr>
        <w:t>20</w:t>
      </w:r>
      <w:r w:rsidR="009717DA" w:rsidRPr="00AF4BEA">
        <w:rPr>
          <w:rFonts w:ascii="仿宋" w:eastAsia="仿宋" w:hAnsi="仿宋" w:cs="仿宋"/>
          <w:b/>
          <w:bCs/>
          <w:color w:val="000000"/>
          <w:kern w:val="0"/>
          <w:sz w:val="36"/>
          <w:szCs w:val="36"/>
        </w:rPr>
        <w:t>2</w:t>
      </w:r>
      <w:r w:rsidR="00FB28ED">
        <w:rPr>
          <w:rFonts w:ascii="仿宋" w:eastAsia="仿宋" w:hAnsi="仿宋" w:cs="仿宋" w:hint="eastAsia"/>
          <w:b/>
          <w:bCs/>
          <w:color w:val="000000"/>
          <w:kern w:val="0"/>
          <w:sz w:val="36"/>
          <w:szCs w:val="36"/>
        </w:rPr>
        <w:t>3</w:t>
      </w:r>
      <w:r w:rsidRPr="00AF4BEA">
        <w:rPr>
          <w:rFonts w:ascii="仿宋" w:eastAsia="仿宋" w:hAnsi="仿宋" w:cs="仿宋" w:hint="eastAsia"/>
          <w:b/>
          <w:bCs/>
          <w:color w:val="000000"/>
          <w:kern w:val="0"/>
          <w:sz w:val="36"/>
          <w:szCs w:val="36"/>
        </w:rPr>
        <w:t>年部门预算</w:t>
      </w:r>
    </w:p>
    <w:p w:rsidR="001A7236" w:rsidRDefault="001A7236" w:rsidP="009F1015">
      <w:pPr>
        <w:widowControl/>
        <w:spacing w:line="330" w:lineRule="atLeast"/>
        <w:jc w:val="left"/>
        <w:rPr>
          <w:rFonts w:ascii="Verdana" w:eastAsia="仿宋" w:hAnsi="Verdana"/>
          <w:color w:val="000000"/>
          <w:kern w:val="0"/>
          <w:sz w:val="30"/>
          <w:szCs w:val="30"/>
        </w:rPr>
      </w:pPr>
      <w:r w:rsidRPr="001E3E93">
        <w:rPr>
          <w:rFonts w:ascii="Verdana" w:eastAsia="仿宋" w:hAnsi="Verdana"/>
          <w:color w:val="000000"/>
          <w:kern w:val="0"/>
          <w:sz w:val="30"/>
          <w:szCs w:val="30"/>
        </w:rPr>
        <w:t> </w:t>
      </w:r>
    </w:p>
    <w:p w:rsidR="001A7236" w:rsidRDefault="001A7236" w:rsidP="00AD34C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hint="eastAsia"/>
          <w:color w:val="000000"/>
          <w:kern w:val="0"/>
          <w:sz w:val="30"/>
          <w:szCs w:val="30"/>
        </w:rPr>
        <w:t>一、主要职责：</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（一）贯彻执行国家、省、市关于民政工作的方针、政策和法律、法规，拟订全区民政事业发展规划和相关政策并组织实施、监督检查。</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二）拟订全区城乡基层群众自治建设和社区建设政策并指导实施，指导基层政权建设和社区服务体系建设工作，提出加强和改进全区城乡基层政权建设意见和建议，推动基层民主政治建设，指导城乡基层群众自治组织有关人员培训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三）落实执行促进慈善事业发展的政策，指导全区慈善事业，组织和指导全区社会捐赠工作。会同有关方面拟订全区社会工作发展规划、政策，指导全区社会工作。推进全区社会工作、社会工作人才队伍建设及相关志愿者队伍建设工作。落实执行儿童福利事业、儿童权益保护发展规划、政策和标准并监督实施。指导全区儿童福利机构、农村留守儿童、困境儿童关爱保护服务机构建设和管理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四）拟订全区养老服务事业发展规划、政策和有关标准并组织实施，负责全区老年人、特困人员、孤儿、农村留守儿童、困境儿童和残疾人等特殊群体生活及保障工作。落实执行养老服务事业发展规划、政策和有关标准。协助完成收养工作，协助完成涉港澳台、华侨儿童收养登记工作。落实执行特困人员救助供</w:t>
      </w:r>
      <w:r w:rsidRPr="00FC0105">
        <w:rPr>
          <w:rFonts w:ascii="仿宋" w:eastAsia="仿宋" w:hAnsi="仿宋" w:hint="eastAsia"/>
          <w:sz w:val="30"/>
          <w:szCs w:val="30"/>
        </w:rPr>
        <w:lastRenderedPageBreak/>
        <w:t>养政策，指导全区城市养老福利机构、农村特困人员供养机构建设和管理，指导区管养老福利机构的安全生产工作。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五）贯彻执行国家、省、市殡葬管理、救助管理、儿童收养政策，拟订全区殡葬事业发展政策并监督实施，负责推进殡葬改革。指导全区殡葬服务机构、公墓的建设和管理工作，负责生活无着的流浪乞讨人员救助工作，监督管理殡葬、流浪乞讨人员救助服务机构业务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六）承担依法对全区内社会组织、社会服务机构进行登记管理和监督检查责任，推进社会组织诚信建设，完善社会组织信用信息管理，负责区级公开募捐资格审批和区级慈善组织认定工作，负责无业务主管单位的全区性社会组织的党建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（七）协助负责行政区划、地名及行政区域界线管理等工作。协助负责地名标志的设置和管理，协助负责标准地名和行政区域界线资料的编纂和审定等工作。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八）参与拟订全区医疗、住房、教育、城市取暖、司法等方面的救助政策。牵头拟订全区社会救助规划、政策，统筹全区社会救助体系建设，负责城乡居民最低生活保障、临时救助、取暖救助工作，参与救助资金监管工作。指导全区居民经济状况核对机制建设工作。承担</w:t>
      </w:r>
      <w:proofErr w:type="gramStart"/>
      <w:r w:rsidRPr="00FC0105">
        <w:rPr>
          <w:rFonts w:ascii="仿宋" w:eastAsia="仿宋" w:hAnsi="仿宋" w:hint="eastAsia"/>
          <w:sz w:val="30"/>
          <w:szCs w:val="30"/>
        </w:rPr>
        <w:t>区困难</w:t>
      </w:r>
      <w:proofErr w:type="gramEnd"/>
      <w:r w:rsidRPr="00FC0105">
        <w:rPr>
          <w:rFonts w:ascii="仿宋" w:eastAsia="仿宋" w:hAnsi="仿宋" w:hint="eastAsia"/>
          <w:sz w:val="30"/>
          <w:szCs w:val="30"/>
        </w:rPr>
        <w:t>群众基本生活保障工作领导小组办公室的日常工作。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（九）贯彻落实国家、省、市关于退役军人思想政治、管理保障和安置优抚等工作的政策措施并组织实施。</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（十）负责全区军队转业干部、复员干部、离休退休干部、退役士兵和无军籍退休退职职工的移交安置工作和自主择业、就</w:t>
      </w:r>
      <w:r w:rsidRPr="00FC0105">
        <w:rPr>
          <w:rFonts w:ascii="仿宋" w:eastAsia="仿宋" w:hAnsi="仿宋" w:hint="eastAsia"/>
          <w:sz w:val="30"/>
          <w:szCs w:val="30"/>
        </w:rPr>
        <w:lastRenderedPageBreak/>
        <w:t>业退役军人服务管理工作，配合相关部门做好退役军人教育培训工作，协调扶持退役军人和随军随调家属就业创业。</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（十一）会同有关部门制定全区退役军人特殊保障政策并组织落实；组织协调落实移交地方军队无军籍退休退职职工的住房保障工作，以及退役军人医疗保障、社会保险等待遇保障工作。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十二）组织指导全区拥军优属工作。指导全区伤病残退役军人服务管理和抚恤工作，配合做好全区烈士及退役军人荣誉奖励、军人公墓管理维护、纪念活动等工作，依法承担英雄烈士保护相关工作，总结表彰和宣扬退役军人、退役军人工作单位和个人先进典型事迹。承担区双拥工作领导小组和</w:t>
      </w:r>
      <w:proofErr w:type="gramStart"/>
      <w:r w:rsidRPr="00FC0105">
        <w:rPr>
          <w:rFonts w:ascii="仿宋" w:eastAsia="仿宋" w:hAnsi="仿宋" w:hint="eastAsia"/>
          <w:sz w:val="30"/>
          <w:szCs w:val="30"/>
        </w:rPr>
        <w:t>区军队</w:t>
      </w:r>
      <w:proofErr w:type="gramEnd"/>
      <w:r w:rsidRPr="00FC0105">
        <w:rPr>
          <w:rFonts w:ascii="仿宋" w:eastAsia="仿宋" w:hAnsi="仿宋" w:hint="eastAsia"/>
          <w:sz w:val="30"/>
          <w:szCs w:val="30"/>
        </w:rPr>
        <w:t>转业干部安置工作领导小组的日常工作。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十三）贯彻执行国家、省、市有关劳动关系和社会保障方针政策的法律法规，组织起草劳动关系和社会保障（不含医疗保障）地方性法规和高新区管委会规章草案，拟定高新区管委会社会保障事业发展规划；负责辖区社会力量兴办的（民办）职业培训机构的管理工作；组织劳动法规的宣传贯彻落实，负责园区企业单位退休审核、工伤认定等劳动关系和社会保障相关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十四）维护残疾人合法权益；宣传残疾人事业，沟通政府、社会、残疾人之间的联系，扶助残疾人平等参与社会生活；开展残疾人康复、教育、培训、劳动就业、扶贫、文化体育、残疾预防等工作；指导和管理各类残疾人社团组织。</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（十五）制定本行政区域气象事业发展规划、计划并组织实施，负责本行政区域内气象监测网络工作的管理，为本级人民政府组织防御气象灾害提供决策依据；提出利用、保护气候资源和</w:t>
      </w:r>
      <w:r w:rsidRPr="00FC0105">
        <w:rPr>
          <w:rFonts w:ascii="仿宋" w:eastAsia="仿宋" w:hAnsi="仿宋" w:hint="eastAsia"/>
          <w:sz w:val="30"/>
          <w:szCs w:val="30"/>
        </w:rPr>
        <w:lastRenderedPageBreak/>
        <w:t xml:space="preserve">推广应用气候资源区划等成果的建议；组织对气候资源开发利用项目进行气候可行性论证等气象相关工作。 </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（十六）研究制定对口帮扶工作计划，并组织实施；承担对口帮扶的组织、协调、综合、指导和落实帮扶项目专项资金的管理工作；负责与对口帮扶地区的联络、协调等相关工作。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十七）负责民族宗教法律、法规、规章和政策的督促检查、宣传教育工作，组织开展民族宗教理论、政策和民族宗教工作问题的调查研究，提出民族宗教工作的政策建议,协调推动有关部门履行民族宗教工作相关职责。负责协调处理民族宗教工作中的重大问题。负责民族成份的恢复、变更初审工作；负责清真食品生产经营单位的审批及监督管理。依法履行宗教事务管理职责，依法保护公民宗教信仰自由和正常的宗教活动，依法管理宗教活动场所。指导街道、社区民族宗教事务部门业务工作；负责组织宗教工作队伍和有关人员的培训工作。参与少数民族人才队伍建设规划，联系少数民族干部，协助有关部门做好少数民族干部的培养、教育和使用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（十八）贯彻执行国家、省、市有关交通行业方针、政策、法律、法规，制定规范性文件，负责区内交通行业监督、管理与考核工作。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（十九）负责编制全区交通运输、港口与口岸中长期发展规划、计划。</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（二十）负责全区道路货运、机动车维修、运输服务业的监督管理工作，制定道路货运、汽车维修的规章制度及技术规范、标准。</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lastRenderedPageBreak/>
        <w:t>（二十一）负责道路货运、机动车维修、运输服务业行政审批工作。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（二十二）负责全区港口与口岸行业监督管理和考核工作。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（二十三）负责全区交通运输系统抢险救灾、应急救援等重要物资运输指挥协调和区交通战备动员具体工作。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（二十四）负责道路货物运输行业安全生产和应急管理工作。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（二十五）负责组织交通运输行业统计工作，负责组织重大交通运输科技项目研发、引进、推广及应用，指导全市交通运输行业环境保护、节能减排和信息化建设工作，防治船舶污染。</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（二十六）承担春运领导小组日常工作。</w:t>
      </w:r>
    </w:p>
    <w:p w:rsidR="005408F7" w:rsidRPr="00FC0105" w:rsidRDefault="005408F7" w:rsidP="005408F7">
      <w:pPr>
        <w:ind w:firstLineChars="196" w:firstLine="588"/>
        <w:rPr>
          <w:rFonts w:ascii="仿宋" w:eastAsia="仿宋" w:hAnsi="仿宋"/>
          <w:sz w:val="30"/>
          <w:szCs w:val="30"/>
        </w:rPr>
      </w:pPr>
      <w:r w:rsidRPr="00FC0105">
        <w:rPr>
          <w:rFonts w:ascii="仿宋" w:eastAsia="仿宋" w:hAnsi="仿宋" w:hint="eastAsia"/>
          <w:sz w:val="30"/>
          <w:szCs w:val="30"/>
        </w:rPr>
        <w:t>（二十七）统筹研究并组织实施全区“三农”工作的发展战略、中长期规划；统筹推动发展农村社会事业、农村公共服务、农村文化、农村基础设施和乡村治理；贯彻落实关于深化农村经济体制改革和巩固完善农村基本经营制度的政策；发布农业农村经济信息，监测分析农业农村经济运行；指导粮食等农产品生产，组织构建现代农业产业体系、生产体系、经营体系，指导农业标准化生产；负责渔业管理和渔业船舶登记管理，以及农机事故责任认定和复核，农畜产品和水产品质</w:t>
      </w:r>
      <w:proofErr w:type="gramStart"/>
      <w:r w:rsidRPr="00FC0105">
        <w:rPr>
          <w:rFonts w:ascii="仿宋" w:eastAsia="仿宋" w:hAnsi="仿宋" w:hint="eastAsia"/>
          <w:sz w:val="30"/>
          <w:szCs w:val="30"/>
        </w:rPr>
        <w:t>量安全</w:t>
      </w:r>
      <w:proofErr w:type="gramEnd"/>
      <w:r w:rsidRPr="00FC0105">
        <w:rPr>
          <w:rFonts w:ascii="仿宋" w:eastAsia="仿宋" w:hAnsi="仿宋" w:hint="eastAsia"/>
          <w:sz w:val="30"/>
          <w:szCs w:val="30"/>
        </w:rPr>
        <w:t>监督管理，组织开展农畜产品质量和水产品安全监测、追溯、风险评估；组织农业资源区划工作，贯彻落实国家、省、市有关扶贫开发的法律法规，开展定点帮扶工作等农业农村相关职责。</w:t>
      </w:r>
    </w:p>
    <w:p w:rsidR="005408F7" w:rsidRPr="00FC0105" w:rsidRDefault="005408F7" w:rsidP="005408F7">
      <w:pPr>
        <w:ind w:firstLineChars="200" w:firstLine="600"/>
        <w:rPr>
          <w:rFonts w:ascii="仿宋" w:eastAsia="仿宋" w:hAnsi="仿宋"/>
          <w:sz w:val="30"/>
          <w:szCs w:val="30"/>
        </w:rPr>
      </w:pPr>
      <w:r w:rsidRPr="00FC0105">
        <w:rPr>
          <w:rFonts w:ascii="仿宋" w:eastAsia="仿宋" w:hAnsi="仿宋" w:hint="eastAsia"/>
          <w:sz w:val="30"/>
          <w:szCs w:val="30"/>
        </w:rPr>
        <w:t>（二十八）负责保障水资源的合理开发利用，拟定全区水</w:t>
      </w:r>
      <w:proofErr w:type="gramStart"/>
      <w:r w:rsidRPr="00FC0105">
        <w:rPr>
          <w:rFonts w:ascii="仿宋" w:eastAsia="仿宋" w:hAnsi="仿宋" w:hint="eastAsia"/>
          <w:sz w:val="30"/>
          <w:szCs w:val="30"/>
        </w:rPr>
        <w:t>务</w:t>
      </w:r>
      <w:proofErr w:type="gramEnd"/>
      <w:r w:rsidRPr="00FC0105">
        <w:rPr>
          <w:rFonts w:ascii="仿宋" w:eastAsia="仿宋" w:hAnsi="仿宋" w:hint="eastAsia"/>
          <w:sz w:val="30"/>
          <w:szCs w:val="30"/>
        </w:rPr>
        <w:t>发展规划和政策，贯彻执行国家水利法律、法规及有关方针政策，</w:t>
      </w:r>
      <w:r w:rsidRPr="00FC0105">
        <w:rPr>
          <w:rFonts w:ascii="仿宋" w:eastAsia="仿宋" w:hAnsi="仿宋" w:hint="eastAsia"/>
          <w:sz w:val="30"/>
          <w:szCs w:val="30"/>
        </w:rPr>
        <w:lastRenderedPageBreak/>
        <w:t>组织编制全区水资源综合规划、重要河流流域综合规划、防洪规划、供水规划等重大水</w:t>
      </w:r>
      <w:proofErr w:type="gramStart"/>
      <w:r w:rsidRPr="00FC0105">
        <w:rPr>
          <w:rFonts w:ascii="仿宋" w:eastAsia="仿宋" w:hAnsi="仿宋" w:hint="eastAsia"/>
          <w:sz w:val="30"/>
          <w:szCs w:val="30"/>
        </w:rPr>
        <w:t>务</w:t>
      </w:r>
      <w:proofErr w:type="gramEnd"/>
      <w:r w:rsidRPr="00FC0105">
        <w:rPr>
          <w:rFonts w:ascii="仿宋" w:eastAsia="仿宋" w:hAnsi="仿宋" w:hint="eastAsia"/>
          <w:sz w:val="30"/>
          <w:szCs w:val="30"/>
        </w:rPr>
        <w:t>规划；负责生活、生产经营和生态环境用水的统筹和保障，组织实施国家和省、市水务工程建设有关制度，负责提出区水</w:t>
      </w:r>
      <w:proofErr w:type="gramStart"/>
      <w:r w:rsidRPr="00FC0105">
        <w:rPr>
          <w:rFonts w:ascii="仿宋" w:eastAsia="仿宋" w:hAnsi="仿宋" w:hint="eastAsia"/>
          <w:sz w:val="30"/>
          <w:szCs w:val="30"/>
        </w:rPr>
        <w:t>务</w:t>
      </w:r>
      <w:proofErr w:type="gramEnd"/>
      <w:r w:rsidRPr="00FC0105">
        <w:rPr>
          <w:rFonts w:ascii="仿宋" w:eastAsia="仿宋" w:hAnsi="仿宋" w:hint="eastAsia"/>
          <w:sz w:val="30"/>
          <w:szCs w:val="30"/>
        </w:rPr>
        <w:t>固定资产投资规模、方向、具体安排建议并组织指导实施；指导水资源保护，负责节约用水，指导水利设施、水域及其岸线的管理、保护与综合利用，指导</w:t>
      </w:r>
      <w:proofErr w:type="gramStart"/>
      <w:r w:rsidRPr="00FC0105">
        <w:rPr>
          <w:rFonts w:ascii="仿宋" w:eastAsia="仿宋" w:hAnsi="仿宋" w:hint="eastAsia"/>
          <w:sz w:val="30"/>
          <w:szCs w:val="30"/>
        </w:rPr>
        <w:t>监督水</w:t>
      </w:r>
      <w:proofErr w:type="gramEnd"/>
      <w:r w:rsidRPr="00FC0105">
        <w:rPr>
          <w:rFonts w:ascii="仿宋" w:eastAsia="仿宋" w:hAnsi="仿宋" w:hint="eastAsia"/>
          <w:sz w:val="30"/>
          <w:szCs w:val="30"/>
        </w:rPr>
        <w:t>务工程建设与运行管理，负责水土保持，指导农村水利，组织、指导水利工程移民管理，负责水</w:t>
      </w:r>
      <w:proofErr w:type="gramStart"/>
      <w:r w:rsidRPr="00FC0105">
        <w:rPr>
          <w:rFonts w:ascii="仿宋" w:eastAsia="仿宋" w:hAnsi="仿宋" w:hint="eastAsia"/>
          <w:sz w:val="30"/>
          <w:szCs w:val="30"/>
        </w:rPr>
        <w:t>务</w:t>
      </w:r>
      <w:proofErr w:type="gramEnd"/>
      <w:r w:rsidRPr="00FC0105">
        <w:rPr>
          <w:rFonts w:ascii="仿宋" w:eastAsia="仿宋" w:hAnsi="仿宋" w:hint="eastAsia"/>
          <w:sz w:val="30"/>
          <w:szCs w:val="30"/>
        </w:rPr>
        <w:t>行业安全生产，组织指导水务工程的安全监督；承担</w:t>
      </w:r>
      <w:proofErr w:type="gramStart"/>
      <w:r w:rsidRPr="00FC0105">
        <w:rPr>
          <w:rFonts w:ascii="仿宋" w:eastAsia="仿宋" w:hAnsi="仿宋" w:hint="eastAsia"/>
          <w:sz w:val="30"/>
          <w:szCs w:val="30"/>
        </w:rPr>
        <w:t>全区河</w:t>
      </w:r>
      <w:proofErr w:type="gramEnd"/>
      <w:r w:rsidRPr="00FC0105">
        <w:rPr>
          <w:rFonts w:ascii="仿宋" w:eastAsia="仿宋" w:hAnsi="仿宋" w:hint="eastAsia"/>
          <w:sz w:val="30"/>
          <w:szCs w:val="30"/>
        </w:rPr>
        <w:t>长制的组织实施工作，开展水</w:t>
      </w:r>
      <w:proofErr w:type="gramStart"/>
      <w:r w:rsidRPr="00FC0105">
        <w:rPr>
          <w:rFonts w:ascii="仿宋" w:eastAsia="仿宋" w:hAnsi="仿宋" w:hint="eastAsia"/>
          <w:sz w:val="30"/>
          <w:szCs w:val="30"/>
        </w:rPr>
        <w:t>务</w:t>
      </w:r>
      <w:proofErr w:type="gramEnd"/>
      <w:r w:rsidRPr="00FC0105">
        <w:rPr>
          <w:rFonts w:ascii="仿宋" w:eastAsia="仿宋" w:hAnsi="仿宋" w:hint="eastAsia"/>
          <w:sz w:val="30"/>
          <w:szCs w:val="30"/>
        </w:rPr>
        <w:t>科技和外事工作，落实综合防灾减灾规划相关要求等水</w:t>
      </w:r>
      <w:proofErr w:type="gramStart"/>
      <w:r w:rsidRPr="00FC0105">
        <w:rPr>
          <w:rFonts w:ascii="仿宋" w:eastAsia="仿宋" w:hAnsi="仿宋" w:hint="eastAsia"/>
          <w:sz w:val="30"/>
          <w:szCs w:val="30"/>
        </w:rPr>
        <w:t>务</w:t>
      </w:r>
      <w:proofErr w:type="gramEnd"/>
      <w:r w:rsidRPr="00FC0105">
        <w:rPr>
          <w:rFonts w:ascii="仿宋" w:eastAsia="仿宋" w:hAnsi="仿宋" w:hint="eastAsia"/>
          <w:sz w:val="30"/>
          <w:szCs w:val="30"/>
        </w:rPr>
        <w:t>相关工作。</w:t>
      </w:r>
    </w:p>
    <w:p w:rsidR="005408F7" w:rsidRPr="00FC0105" w:rsidRDefault="005408F7" w:rsidP="005408F7">
      <w:pPr>
        <w:spacing w:line="580" w:lineRule="exact"/>
        <w:ind w:firstLineChars="200" w:firstLine="600"/>
        <w:rPr>
          <w:rFonts w:ascii="仿宋" w:eastAsia="仿宋" w:hAnsi="仿宋"/>
          <w:sz w:val="30"/>
          <w:szCs w:val="30"/>
        </w:rPr>
      </w:pPr>
      <w:r w:rsidRPr="00FC0105">
        <w:rPr>
          <w:rFonts w:ascii="仿宋" w:eastAsia="仿宋" w:hAnsi="仿宋" w:hint="eastAsia"/>
          <w:sz w:val="30"/>
          <w:szCs w:val="30"/>
        </w:rPr>
        <w:t>（二十九）完成区党工委、管委会交办的其他工作。</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hint="eastAsia"/>
          <w:color w:val="000000"/>
          <w:kern w:val="0"/>
          <w:sz w:val="30"/>
          <w:szCs w:val="30"/>
        </w:rPr>
        <w:t>二、部门预算单位构成</w:t>
      </w:r>
    </w:p>
    <w:p w:rsidR="001A7236" w:rsidRPr="009717DA" w:rsidRDefault="006105B0" w:rsidP="009F785C">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20</w:t>
      </w:r>
      <w:r w:rsidR="009717DA">
        <w:rPr>
          <w:rFonts w:ascii="仿宋" w:eastAsia="仿宋" w:hAnsi="仿宋" w:cs="仿宋"/>
          <w:color w:val="000000"/>
          <w:kern w:val="0"/>
          <w:sz w:val="30"/>
          <w:szCs w:val="30"/>
        </w:rPr>
        <w:t>2</w:t>
      </w:r>
      <w:r w:rsidR="009F785C">
        <w:rPr>
          <w:rFonts w:ascii="仿宋" w:eastAsia="仿宋" w:hAnsi="仿宋" w:cs="仿宋" w:hint="eastAsia"/>
          <w:color w:val="000000"/>
          <w:kern w:val="0"/>
          <w:sz w:val="30"/>
          <w:szCs w:val="30"/>
        </w:rPr>
        <w:t>3</w:t>
      </w:r>
      <w:r w:rsidR="001A7236">
        <w:rPr>
          <w:rFonts w:ascii="仿宋" w:eastAsia="仿宋" w:hAnsi="仿宋" w:cs="仿宋" w:hint="eastAsia"/>
          <w:color w:val="000000"/>
          <w:kern w:val="0"/>
          <w:sz w:val="30"/>
          <w:szCs w:val="30"/>
        </w:rPr>
        <w:t>年</w:t>
      </w:r>
      <w:r w:rsidR="009717DA">
        <w:rPr>
          <w:rFonts w:ascii="仿宋" w:eastAsia="仿宋" w:hAnsi="仿宋" w:cs="仿宋" w:hint="eastAsia"/>
          <w:bCs/>
          <w:sz w:val="30"/>
          <w:szCs w:val="30"/>
        </w:rPr>
        <w:t>社会</w:t>
      </w:r>
      <w:r w:rsidR="00AD34CF" w:rsidRPr="00AD34CF">
        <w:rPr>
          <w:rFonts w:ascii="仿宋" w:eastAsia="仿宋" w:hAnsi="仿宋" w:cs="仿宋" w:hint="eastAsia"/>
          <w:bCs/>
          <w:sz w:val="30"/>
          <w:szCs w:val="30"/>
        </w:rPr>
        <w:t>管理局</w:t>
      </w:r>
      <w:r w:rsidR="001A7236">
        <w:rPr>
          <w:rFonts w:ascii="仿宋" w:eastAsia="仿宋" w:hAnsi="仿宋" w:cs="仿宋" w:hint="eastAsia"/>
          <w:color w:val="000000"/>
          <w:kern w:val="0"/>
          <w:sz w:val="30"/>
          <w:szCs w:val="30"/>
        </w:rPr>
        <w:t>部门预算为本部</w:t>
      </w:r>
      <w:r w:rsidR="00DC0836">
        <w:rPr>
          <w:rFonts w:ascii="仿宋" w:eastAsia="仿宋" w:hAnsi="仿宋" w:cs="仿宋" w:hint="eastAsia"/>
          <w:color w:val="000000"/>
          <w:kern w:val="0"/>
          <w:sz w:val="30"/>
          <w:szCs w:val="30"/>
        </w:rPr>
        <w:t>门</w:t>
      </w:r>
      <w:r w:rsidR="001A7236">
        <w:rPr>
          <w:rFonts w:ascii="仿宋" w:eastAsia="仿宋" w:hAnsi="仿宋" w:cs="仿宋" w:hint="eastAsia"/>
          <w:color w:val="000000"/>
          <w:kern w:val="0"/>
          <w:sz w:val="30"/>
          <w:szCs w:val="30"/>
        </w:rPr>
        <w:t>综合收支计划，</w:t>
      </w:r>
      <w:r w:rsidR="00DC0836">
        <w:rPr>
          <w:rFonts w:ascii="仿宋" w:eastAsia="仿宋" w:hAnsi="仿宋" w:cs="仿宋" w:hint="eastAsia"/>
          <w:color w:val="000000"/>
          <w:kern w:val="0"/>
          <w:sz w:val="30"/>
          <w:szCs w:val="30"/>
        </w:rPr>
        <w:t>其中,包含</w:t>
      </w:r>
      <w:r w:rsidR="0012795C">
        <w:rPr>
          <w:rFonts w:ascii="仿宋" w:eastAsia="仿宋" w:hAnsi="仿宋" w:cs="仿宋" w:hint="eastAsia"/>
          <w:color w:val="000000"/>
          <w:kern w:val="0"/>
          <w:sz w:val="30"/>
          <w:szCs w:val="30"/>
        </w:rPr>
        <w:t>2</w:t>
      </w:r>
      <w:r w:rsidR="00DC0836">
        <w:rPr>
          <w:rFonts w:ascii="仿宋" w:eastAsia="仿宋" w:hAnsi="仿宋" w:cs="仿宋" w:hint="eastAsia"/>
          <w:color w:val="000000"/>
          <w:kern w:val="0"/>
          <w:sz w:val="30"/>
          <w:szCs w:val="30"/>
        </w:rPr>
        <w:t>家</w:t>
      </w:r>
      <w:r w:rsidR="001A7236">
        <w:rPr>
          <w:rFonts w:ascii="仿宋" w:eastAsia="仿宋" w:hAnsi="仿宋" w:cs="仿宋" w:hint="eastAsia"/>
          <w:color w:val="000000"/>
          <w:kern w:val="0"/>
          <w:sz w:val="30"/>
          <w:szCs w:val="30"/>
        </w:rPr>
        <w:t>二级单位。</w:t>
      </w:r>
    </w:p>
    <w:p w:rsidR="001A7236" w:rsidRPr="003B3088" w:rsidRDefault="001A7236" w:rsidP="00AD34C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1A7236" w:rsidRPr="001E3E93" w:rsidRDefault="001A7236" w:rsidP="00AD34CF">
      <w:pPr>
        <w:widowControl/>
        <w:spacing w:line="330" w:lineRule="atLeast"/>
        <w:ind w:firstLineChars="200" w:firstLine="600"/>
        <w:jc w:val="left"/>
        <w:rPr>
          <w:rFonts w:ascii="仿宋" w:eastAsia="仿宋" w:hAnsi="仿宋"/>
          <w:color w:val="000000"/>
          <w:sz w:val="30"/>
          <w:szCs w:val="30"/>
        </w:rPr>
      </w:pPr>
      <w:r w:rsidRPr="001E3E93">
        <w:rPr>
          <w:rFonts w:ascii="仿宋" w:eastAsia="仿宋" w:hAnsi="仿宋" w:cs="仿宋" w:hint="eastAsia"/>
          <w:color w:val="000000"/>
          <w:kern w:val="0"/>
          <w:sz w:val="30"/>
          <w:szCs w:val="30"/>
        </w:rPr>
        <w:t>一、总体说明</w:t>
      </w:r>
    </w:p>
    <w:p w:rsidR="001A7236" w:rsidRPr="009F785C" w:rsidRDefault="00DC0836" w:rsidP="00932D3C">
      <w:pPr>
        <w:widowControl/>
        <w:spacing w:line="330" w:lineRule="atLeast"/>
        <w:ind w:firstLineChars="200" w:firstLine="600"/>
        <w:rPr>
          <w:rFonts w:ascii="仿宋" w:eastAsia="仿宋" w:hAnsi="仿宋" w:cs="仿宋"/>
          <w:color w:val="000000"/>
          <w:kern w:val="0"/>
          <w:sz w:val="30"/>
          <w:szCs w:val="30"/>
        </w:rPr>
      </w:pPr>
      <w:r w:rsidRPr="00DC0836">
        <w:rPr>
          <w:rFonts w:ascii="仿宋" w:eastAsia="仿宋" w:hAnsi="仿宋" w:cs="仿宋" w:hint="eastAsia"/>
          <w:color w:val="000000"/>
          <w:kern w:val="0"/>
          <w:sz w:val="30"/>
          <w:szCs w:val="30"/>
        </w:rPr>
        <w:t>按照综合预算的原则，本部门所有收入和支出均纳入部门预算管理，本部门中，行政单位</w:t>
      </w:r>
      <w:r>
        <w:rPr>
          <w:rFonts w:ascii="仿宋" w:eastAsia="仿宋" w:hAnsi="仿宋" w:cs="仿宋" w:hint="eastAsia"/>
          <w:color w:val="000000"/>
          <w:kern w:val="0"/>
          <w:sz w:val="30"/>
          <w:szCs w:val="30"/>
        </w:rPr>
        <w:t>1</w:t>
      </w:r>
      <w:r w:rsidRPr="00DC0836">
        <w:rPr>
          <w:rFonts w:ascii="仿宋" w:eastAsia="仿宋" w:hAnsi="仿宋" w:cs="仿宋" w:hint="eastAsia"/>
          <w:color w:val="000000"/>
          <w:kern w:val="0"/>
          <w:sz w:val="30"/>
          <w:szCs w:val="30"/>
        </w:rPr>
        <w:t>家，事业单位</w:t>
      </w:r>
      <w:r w:rsidR="00292FE6">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家</w:t>
      </w:r>
      <w:r w:rsidRPr="00DC0836">
        <w:rPr>
          <w:rFonts w:ascii="仿宋" w:eastAsia="仿宋" w:hAnsi="仿宋" w:cs="仿宋" w:hint="eastAsia"/>
          <w:color w:val="000000"/>
          <w:kern w:val="0"/>
          <w:sz w:val="30"/>
          <w:szCs w:val="30"/>
        </w:rPr>
        <w:t>，具体包括：</w:t>
      </w:r>
      <w:r>
        <w:rPr>
          <w:rFonts w:ascii="仿宋" w:eastAsia="仿宋" w:hAnsi="仿宋" w:cs="仿宋" w:hint="eastAsia"/>
          <w:color w:val="000000"/>
          <w:kern w:val="0"/>
          <w:sz w:val="30"/>
          <w:szCs w:val="30"/>
        </w:rPr>
        <w:t>行政单位:</w:t>
      </w:r>
      <w:r w:rsidRPr="00DC0836">
        <w:rPr>
          <w:rFonts w:ascii="仿宋" w:eastAsia="仿宋" w:hAnsi="仿宋" w:cs="仿宋" w:hint="eastAsia"/>
          <w:color w:val="000000"/>
          <w:kern w:val="0"/>
          <w:sz w:val="30"/>
          <w:szCs w:val="30"/>
        </w:rPr>
        <w:t>大连高新技术产业园区</w:t>
      </w:r>
      <w:r>
        <w:rPr>
          <w:rFonts w:ascii="仿宋" w:eastAsia="仿宋" w:hAnsi="仿宋" w:cs="仿宋" w:hint="eastAsia"/>
          <w:color w:val="000000"/>
          <w:kern w:val="0"/>
          <w:sz w:val="30"/>
          <w:szCs w:val="30"/>
        </w:rPr>
        <w:t>社会管理</w:t>
      </w:r>
      <w:r w:rsidRPr="00DC0836">
        <w:rPr>
          <w:rFonts w:ascii="仿宋" w:eastAsia="仿宋" w:hAnsi="仿宋" w:cs="仿宋" w:hint="eastAsia"/>
          <w:color w:val="000000"/>
          <w:kern w:val="0"/>
          <w:sz w:val="30"/>
          <w:szCs w:val="30"/>
        </w:rPr>
        <w:t>局（本级），</w:t>
      </w:r>
      <w:r>
        <w:rPr>
          <w:rFonts w:ascii="仿宋" w:eastAsia="仿宋" w:hAnsi="仿宋" w:cs="仿宋" w:hint="eastAsia"/>
          <w:color w:val="000000"/>
          <w:kern w:val="0"/>
          <w:sz w:val="30"/>
          <w:szCs w:val="30"/>
        </w:rPr>
        <w:t>事业单位:</w:t>
      </w:r>
      <w:r w:rsidRPr="00DC0836">
        <w:rPr>
          <w:rFonts w:ascii="仿宋" w:eastAsia="仿宋" w:hAnsi="仿宋" w:cs="仿宋" w:hint="eastAsia"/>
          <w:color w:val="000000"/>
          <w:kern w:val="0"/>
          <w:sz w:val="30"/>
          <w:szCs w:val="30"/>
        </w:rPr>
        <w:t>大连高新技术产业园区</w:t>
      </w:r>
      <w:r>
        <w:rPr>
          <w:rFonts w:ascii="仿宋" w:eastAsia="仿宋" w:hAnsi="仿宋" w:cs="仿宋" w:hint="eastAsia"/>
          <w:color w:val="000000"/>
          <w:kern w:val="0"/>
          <w:sz w:val="30"/>
          <w:szCs w:val="30"/>
        </w:rPr>
        <w:t>社会管理服务中心</w:t>
      </w:r>
      <w:r w:rsidR="00292FE6">
        <w:rPr>
          <w:rFonts w:ascii="仿宋" w:eastAsia="仿宋" w:hAnsi="仿宋" w:cs="仿宋" w:hint="eastAsia"/>
          <w:color w:val="000000"/>
          <w:kern w:val="0"/>
          <w:sz w:val="30"/>
          <w:szCs w:val="30"/>
        </w:rPr>
        <w:t>、</w:t>
      </w:r>
      <w:r w:rsidR="00292FE6" w:rsidRPr="00292FE6">
        <w:rPr>
          <w:rFonts w:ascii="仿宋" w:eastAsia="仿宋" w:hAnsi="仿宋" w:cs="仿宋" w:hint="eastAsia"/>
          <w:color w:val="000000"/>
          <w:kern w:val="0"/>
          <w:sz w:val="30"/>
          <w:szCs w:val="30"/>
        </w:rPr>
        <w:t>大连高新技术产业园区退役军人服务中心</w:t>
      </w:r>
      <w:r w:rsidRPr="00DA01C7">
        <w:rPr>
          <w:rFonts w:ascii="仿宋" w:eastAsia="仿宋" w:hAnsi="仿宋" w:cs="仿宋" w:hint="eastAsia"/>
          <w:color w:val="000000"/>
          <w:kern w:val="0"/>
          <w:sz w:val="30"/>
          <w:szCs w:val="30"/>
        </w:rPr>
        <w:t>。</w:t>
      </w:r>
      <w:r w:rsidR="001A7236" w:rsidRPr="00DA3443">
        <w:rPr>
          <w:rFonts w:ascii="仿宋" w:eastAsia="仿宋" w:hAnsi="仿宋" w:cs="仿宋" w:hint="eastAsia"/>
          <w:color w:val="000000"/>
          <w:kern w:val="0"/>
          <w:sz w:val="30"/>
          <w:szCs w:val="30"/>
        </w:rPr>
        <w:t>收入包括：</w:t>
      </w:r>
      <w:r w:rsidR="00DA01C7" w:rsidRPr="00DA01C7">
        <w:rPr>
          <w:rFonts w:ascii="仿宋" w:eastAsia="仿宋" w:hAnsi="仿宋" w:cs="仿宋" w:hint="eastAsia"/>
          <w:color w:val="000000"/>
          <w:kern w:val="0"/>
          <w:sz w:val="30"/>
          <w:szCs w:val="30"/>
        </w:rPr>
        <w:t>收入预算</w:t>
      </w:r>
      <w:r w:rsidR="00AB5D12">
        <w:rPr>
          <w:rFonts w:ascii="仿宋" w:eastAsia="仿宋" w:hAnsi="仿宋" w:cs="仿宋" w:hint="eastAsia"/>
          <w:color w:val="000000"/>
          <w:kern w:val="0"/>
          <w:sz w:val="30"/>
          <w:szCs w:val="30"/>
        </w:rPr>
        <w:t>10</w:t>
      </w:r>
      <w:r w:rsidR="008461A3">
        <w:rPr>
          <w:rFonts w:ascii="仿宋" w:eastAsia="仿宋" w:hAnsi="仿宋" w:cs="仿宋" w:hint="eastAsia"/>
          <w:color w:val="000000"/>
          <w:kern w:val="0"/>
          <w:sz w:val="30"/>
          <w:szCs w:val="30"/>
        </w:rPr>
        <w:t>702.2</w:t>
      </w:r>
      <w:r w:rsidR="00DA01C7" w:rsidRPr="00DA01C7">
        <w:rPr>
          <w:rFonts w:ascii="仿宋" w:eastAsia="仿宋" w:hAnsi="仿宋" w:cs="仿宋" w:hint="eastAsia"/>
          <w:color w:val="000000"/>
          <w:kern w:val="0"/>
          <w:sz w:val="30"/>
          <w:szCs w:val="30"/>
        </w:rPr>
        <w:t>万元，其中包括一般公共预算拨款收入</w:t>
      </w:r>
      <w:r w:rsidR="008461A3">
        <w:rPr>
          <w:rFonts w:ascii="仿宋" w:eastAsia="仿宋" w:hAnsi="仿宋" w:cs="仿宋" w:hint="eastAsia"/>
          <w:color w:val="000000"/>
          <w:kern w:val="0"/>
          <w:sz w:val="30"/>
          <w:szCs w:val="30"/>
        </w:rPr>
        <w:t>7111.65</w:t>
      </w:r>
      <w:r w:rsidR="00DA01C7" w:rsidRPr="00DA01C7">
        <w:rPr>
          <w:rFonts w:ascii="仿宋" w:eastAsia="仿宋" w:hAnsi="仿宋" w:cs="仿宋" w:hint="eastAsia"/>
          <w:color w:val="000000"/>
          <w:kern w:val="0"/>
          <w:sz w:val="30"/>
          <w:szCs w:val="30"/>
        </w:rPr>
        <w:t>万元，上年结转结余</w:t>
      </w:r>
      <w:r w:rsidR="00DA01C7" w:rsidRPr="00DA01C7">
        <w:rPr>
          <w:rFonts w:ascii="仿宋" w:eastAsia="仿宋" w:hAnsi="仿宋" w:cs="仿宋"/>
          <w:color w:val="000000"/>
          <w:kern w:val="0"/>
          <w:sz w:val="30"/>
          <w:szCs w:val="30"/>
        </w:rPr>
        <w:lastRenderedPageBreak/>
        <w:t>3,590.55</w:t>
      </w:r>
      <w:r w:rsidR="00DA01C7" w:rsidRPr="00DA01C7">
        <w:rPr>
          <w:rFonts w:ascii="仿宋" w:eastAsia="仿宋" w:hAnsi="仿宋" w:cs="仿宋" w:hint="eastAsia"/>
          <w:color w:val="000000"/>
          <w:kern w:val="0"/>
          <w:sz w:val="30"/>
          <w:szCs w:val="30"/>
        </w:rPr>
        <w:t>万元。</w:t>
      </w:r>
      <w:r w:rsidR="00DA3443" w:rsidRPr="001E3E93">
        <w:rPr>
          <w:rFonts w:ascii="仿宋" w:eastAsia="仿宋" w:hAnsi="仿宋" w:cs="仿宋" w:hint="eastAsia"/>
          <w:color w:val="000000"/>
          <w:kern w:val="0"/>
          <w:sz w:val="30"/>
          <w:szCs w:val="30"/>
        </w:rPr>
        <w:t>支出包括：</w:t>
      </w:r>
      <w:r w:rsidR="00E12399" w:rsidRPr="00E12399">
        <w:rPr>
          <w:rFonts w:ascii="仿宋" w:eastAsia="仿宋" w:hAnsi="仿宋" w:cs="仿宋" w:hint="eastAsia"/>
          <w:color w:val="000000"/>
          <w:kern w:val="0"/>
          <w:sz w:val="30"/>
          <w:szCs w:val="30"/>
        </w:rPr>
        <w:t>工资福利支出</w:t>
      </w:r>
      <w:r w:rsidR="002E03A3">
        <w:rPr>
          <w:rFonts w:ascii="仿宋" w:eastAsia="仿宋" w:hAnsi="仿宋" w:cs="仿宋" w:hint="eastAsia"/>
          <w:color w:val="000000"/>
          <w:kern w:val="0"/>
          <w:sz w:val="30"/>
          <w:szCs w:val="30"/>
        </w:rPr>
        <w:t>2165.19</w:t>
      </w:r>
      <w:r w:rsidR="007167A6" w:rsidRPr="002E03A3">
        <w:rPr>
          <w:rFonts w:ascii="仿宋" w:eastAsia="仿宋" w:hAnsi="仿宋" w:cs="仿宋" w:hint="eastAsia"/>
          <w:color w:val="000000"/>
          <w:kern w:val="0"/>
          <w:sz w:val="30"/>
          <w:szCs w:val="30"/>
        </w:rPr>
        <w:t>万</w:t>
      </w:r>
      <w:r w:rsidR="007167A6" w:rsidRPr="00DA3443">
        <w:rPr>
          <w:rFonts w:ascii="仿宋" w:eastAsia="仿宋" w:hAnsi="仿宋" w:cs="仿宋" w:hint="eastAsia"/>
          <w:color w:val="000000"/>
          <w:kern w:val="0"/>
          <w:sz w:val="30"/>
          <w:szCs w:val="30"/>
        </w:rPr>
        <w:t>元</w:t>
      </w:r>
      <w:r w:rsidR="007167A6">
        <w:rPr>
          <w:rFonts w:ascii="仿宋" w:eastAsia="仿宋" w:hAnsi="仿宋" w:cs="仿宋" w:hint="eastAsia"/>
          <w:color w:val="000000"/>
          <w:kern w:val="0"/>
          <w:sz w:val="30"/>
          <w:szCs w:val="30"/>
        </w:rPr>
        <w:t>,</w:t>
      </w:r>
      <w:r w:rsidR="00DA3443" w:rsidRPr="00DA3443">
        <w:rPr>
          <w:rFonts w:ascii="仿宋" w:eastAsia="仿宋" w:hAnsi="仿宋" w:cs="仿宋" w:hint="eastAsia"/>
          <w:color w:val="000000"/>
          <w:kern w:val="0"/>
          <w:sz w:val="30"/>
          <w:szCs w:val="30"/>
        </w:rPr>
        <w:t>商品和服务支出</w:t>
      </w:r>
      <w:r w:rsidR="002E03A3">
        <w:rPr>
          <w:rFonts w:ascii="仿宋" w:eastAsia="仿宋" w:hAnsi="仿宋" w:cs="仿宋" w:hint="eastAsia"/>
          <w:color w:val="000000"/>
          <w:kern w:val="0"/>
          <w:sz w:val="30"/>
          <w:szCs w:val="30"/>
        </w:rPr>
        <w:t>1917.37</w:t>
      </w:r>
      <w:r w:rsidR="000B3A3C" w:rsidRPr="00DA3443">
        <w:rPr>
          <w:rFonts w:ascii="仿宋" w:eastAsia="仿宋" w:hAnsi="仿宋" w:cs="仿宋" w:hint="eastAsia"/>
          <w:color w:val="000000"/>
          <w:kern w:val="0"/>
          <w:sz w:val="30"/>
          <w:szCs w:val="30"/>
        </w:rPr>
        <w:t>万元</w:t>
      </w:r>
      <w:r w:rsidR="000B3A3C">
        <w:rPr>
          <w:rFonts w:ascii="仿宋" w:eastAsia="仿宋" w:hAnsi="仿宋" w:cs="仿宋" w:hint="eastAsia"/>
          <w:color w:val="000000"/>
          <w:kern w:val="0"/>
          <w:sz w:val="30"/>
          <w:szCs w:val="30"/>
        </w:rPr>
        <w:t>（</w:t>
      </w:r>
      <w:r w:rsidR="000B3A3C" w:rsidRPr="000B3A3C">
        <w:rPr>
          <w:rFonts w:ascii="仿宋" w:eastAsia="仿宋" w:hAnsi="仿宋" w:cs="仿宋" w:hint="eastAsia"/>
          <w:color w:val="000000"/>
          <w:kern w:val="0"/>
          <w:sz w:val="30"/>
          <w:szCs w:val="30"/>
        </w:rPr>
        <w:t>含专项经费</w:t>
      </w:r>
      <w:r w:rsidR="002E03A3">
        <w:rPr>
          <w:rFonts w:ascii="仿宋" w:eastAsia="仿宋" w:hAnsi="仿宋" w:cs="仿宋" w:hint="eastAsia"/>
          <w:color w:val="000000"/>
          <w:kern w:val="0"/>
          <w:sz w:val="30"/>
          <w:szCs w:val="30"/>
        </w:rPr>
        <w:t>1833.29</w:t>
      </w:r>
      <w:r w:rsidR="000B3A3C" w:rsidRPr="000B3A3C">
        <w:rPr>
          <w:rFonts w:ascii="仿宋" w:eastAsia="仿宋" w:hAnsi="仿宋" w:cs="仿宋" w:hint="eastAsia"/>
          <w:color w:val="000000"/>
          <w:kern w:val="0"/>
          <w:sz w:val="30"/>
          <w:szCs w:val="30"/>
        </w:rPr>
        <w:t>万元</w:t>
      </w:r>
      <w:r w:rsidR="000B3A3C">
        <w:rPr>
          <w:rFonts w:ascii="仿宋" w:eastAsia="仿宋" w:hAnsi="仿宋" w:cs="仿宋" w:hint="eastAsia"/>
          <w:color w:val="000000"/>
          <w:kern w:val="0"/>
          <w:sz w:val="30"/>
          <w:szCs w:val="30"/>
        </w:rPr>
        <w:t>）</w:t>
      </w:r>
      <w:r w:rsidR="00167FC6">
        <w:rPr>
          <w:rFonts w:ascii="仿宋" w:eastAsia="仿宋" w:hAnsi="仿宋" w:cs="仿宋" w:hint="eastAsia"/>
          <w:color w:val="000000"/>
          <w:kern w:val="0"/>
          <w:sz w:val="30"/>
          <w:szCs w:val="30"/>
        </w:rPr>
        <w:t>,</w:t>
      </w:r>
      <w:r w:rsidR="00167FC6" w:rsidRPr="00167FC6">
        <w:rPr>
          <w:rFonts w:hint="eastAsia"/>
        </w:rPr>
        <w:t xml:space="preserve"> </w:t>
      </w:r>
      <w:r w:rsidR="00167FC6" w:rsidRPr="00167FC6">
        <w:rPr>
          <w:rFonts w:ascii="仿宋" w:eastAsia="仿宋" w:hAnsi="仿宋" w:cs="仿宋" w:hint="eastAsia"/>
          <w:color w:val="000000"/>
          <w:kern w:val="0"/>
          <w:sz w:val="30"/>
          <w:szCs w:val="30"/>
        </w:rPr>
        <w:t>对个人和家庭的补助</w:t>
      </w:r>
      <w:r w:rsidR="00167FC6">
        <w:rPr>
          <w:rFonts w:ascii="仿宋" w:eastAsia="仿宋" w:hAnsi="仿宋" w:cs="仿宋" w:hint="eastAsia"/>
          <w:color w:val="000000"/>
          <w:kern w:val="0"/>
          <w:sz w:val="30"/>
          <w:szCs w:val="30"/>
        </w:rPr>
        <w:t>支出</w:t>
      </w:r>
      <w:r w:rsidR="00AB5D12">
        <w:rPr>
          <w:rFonts w:ascii="仿宋" w:eastAsia="仿宋" w:hAnsi="仿宋" w:cs="仿宋" w:hint="eastAsia"/>
          <w:color w:val="000000"/>
          <w:kern w:val="0"/>
          <w:sz w:val="30"/>
          <w:szCs w:val="30"/>
        </w:rPr>
        <w:t>5553.0</w:t>
      </w:r>
      <w:r w:rsidR="002E03A3">
        <w:rPr>
          <w:rFonts w:ascii="仿宋" w:eastAsia="仿宋" w:hAnsi="仿宋" w:cs="仿宋" w:hint="eastAsia"/>
          <w:color w:val="000000"/>
          <w:kern w:val="0"/>
          <w:sz w:val="30"/>
          <w:szCs w:val="30"/>
        </w:rPr>
        <w:t>5</w:t>
      </w:r>
      <w:r w:rsidR="00167FC6">
        <w:rPr>
          <w:rFonts w:ascii="仿宋" w:eastAsia="仿宋" w:hAnsi="仿宋" w:cs="仿宋" w:hint="eastAsia"/>
          <w:color w:val="000000"/>
          <w:kern w:val="0"/>
          <w:sz w:val="30"/>
          <w:szCs w:val="30"/>
        </w:rPr>
        <w:t>万元</w:t>
      </w:r>
      <w:r w:rsidR="00932D3C">
        <w:rPr>
          <w:rFonts w:ascii="仿宋" w:eastAsia="仿宋" w:hAnsi="仿宋" w:cs="仿宋" w:hint="eastAsia"/>
          <w:color w:val="000000"/>
          <w:kern w:val="0"/>
          <w:sz w:val="30"/>
          <w:szCs w:val="30"/>
        </w:rPr>
        <w:t>（含专项经费5534.28万元）</w:t>
      </w:r>
      <w:r w:rsidR="00167FC6">
        <w:rPr>
          <w:rFonts w:ascii="仿宋" w:eastAsia="仿宋" w:hAnsi="仿宋" w:cs="仿宋" w:hint="eastAsia"/>
          <w:color w:val="000000"/>
          <w:kern w:val="0"/>
          <w:sz w:val="30"/>
          <w:szCs w:val="30"/>
        </w:rPr>
        <w:t>,</w:t>
      </w:r>
      <w:r w:rsidR="00167FC6" w:rsidRPr="00167FC6">
        <w:rPr>
          <w:rFonts w:hint="eastAsia"/>
        </w:rPr>
        <w:t xml:space="preserve"> </w:t>
      </w:r>
      <w:r w:rsidR="00167FC6" w:rsidRPr="00167FC6">
        <w:rPr>
          <w:rFonts w:ascii="仿宋" w:eastAsia="仿宋" w:hAnsi="仿宋" w:cs="仿宋" w:hint="eastAsia"/>
          <w:color w:val="000000"/>
          <w:kern w:val="0"/>
          <w:sz w:val="30"/>
          <w:szCs w:val="30"/>
        </w:rPr>
        <w:t>资本性支出（基本建设）</w:t>
      </w:r>
      <w:r w:rsidR="00167FC6">
        <w:rPr>
          <w:rFonts w:ascii="仿宋" w:eastAsia="仿宋" w:hAnsi="仿宋" w:cs="仿宋" w:hint="eastAsia"/>
          <w:color w:val="000000"/>
          <w:kern w:val="0"/>
          <w:sz w:val="30"/>
          <w:szCs w:val="30"/>
        </w:rPr>
        <w:t>184.61万元</w:t>
      </w:r>
      <w:r w:rsidR="00932D3C">
        <w:rPr>
          <w:rFonts w:ascii="仿宋" w:eastAsia="仿宋" w:hAnsi="仿宋" w:cs="仿宋" w:hint="eastAsia"/>
          <w:color w:val="000000"/>
          <w:kern w:val="0"/>
          <w:sz w:val="30"/>
          <w:szCs w:val="30"/>
        </w:rPr>
        <w:t>，全部为专项经费支出，</w:t>
      </w:r>
      <w:r w:rsidR="00167FC6" w:rsidRPr="00167FC6">
        <w:rPr>
          <w:rFonts w:ascii="仿宋" w:eastAsia="仿宋" w:hAnsi="仿宋" w:cs="仿宋" w:hint="eastAsia"/>
          <w:color w:val="000000"/>
          <w:kern w:val="0"/>
          <w:sz w:val="30"/>
          <w:szCs w:val="30"/>
        </w:rPr>
        <w:t>对企业补助</w:t>
      </w:r>
      <w:r w:rsidR="00167FC6">
        <w:rPr>
          <w:rFonts w:ascii="仿宋" w:eastAsia="仿宋" w:hAnsi="仿宋" w:cs="仿宋" w:hint="eastAsia"/>
          <w:color w:val="000000"/>
          <w:kern w:val="0"/>
          <w:sz w:val="30"/>
          <w:szCs w:val="30"/>
        </w:rPr>
        <w:t>支出881.97万元</w:t>
      </w:r>
      <w:r w:rsidR="00932D3C">
        <w:rPr>
          <w:rFonts w:ascii="仿宋" w:eastAsia="仿宋" w:hAnsi="仿宋" w:cs="仿宋" w:hint="eastAsia"/>
          <w:color w:val="000000"/>
          <w:kern w:val="0"/>
          <w:sz w:val="30"/>
          <w:szCs w:val="30"/>
        </w:rPr>
        <w:t>，全部为专项经费支出</w:t>
      </w:r>
      <w:r w:rsidR="00DA3443" w:rsidRPr="00DA3443">
        <w:rPr>
          <w:rFonts w:ascii="仿宋" w:eastAsia="仿宋" w:hAnsi="仿宋" w:cs="仿宋" w:hint="eastAsia"/>
          <w:color w:val="000000"/>
          <w:kern w:val="0"/>
          <w:sz w:val="30"/>
          <w:szCs w:val="30"/>
        </w:rPr>
        <w:t>。</w:t>
      </w:r>
      <w:r w:rsidR="009F785C">
        <w:rPr>
          <w:rFonts w:ascii="仿宋" w:eastAsia="仿宋" w:hAnsi="仿宋" w:cs="仿宋" w:hint="eastAsia"/>
          <w:color w:val="000000"/>
          <w:kern w:val="0"/>
          <w:sz w:val="30"/>
          <w:szCs w:val="30"/>
        </w:rPr>
        <w:t>一般公共预算收支</w:t>
      </w:r>
      <w:r w:rsidR="00AB5D12">
        <w:rPr>
          <w:rFonts w:ascii="仿宋" w:eastAsia="仿宋" w:hAnsi="仿宋" w:cs="仿宋" w:hint="eastAsia"/>
          <w:color w:val="000000"/>
          <w:kern w:val="0"/>
          <w:sz w:val="30"/>
          <w:szCs w:val="30"/>
        </w:rPr>
        <w:t>10</w:t>
      </w:r>
      <w:r w:rsidR="002E03A3">
        <w:rPr>
          <w:rFonts w:ascii="仿宋" w:eastAsia="仿宋" w:hAnsi="仿宋" w:cs="仿宋" w:hint="eastAsia"/>
          <w:color w:val="000000"/>
          <w:kern w:val="0"/>
          <w:sz w:val="30"/>
          <w:szCs w:val="30"/>
        </w:rPr>
        <w:t>639.65</w:t>
      </w:r>
      <w:r w:rsidR="009F785C">
        <w:rPr>
          <w:rFonts w:ascii="仿宋" w:eastAsia="仿宋" w:hAnsi="仿宋" w:cs="仿宋" w:hint="eastAsia"/>
          <w:color w:val="000000"/>
          <w:kern w:val="0"/>
          <w:sz w:val="30"/>
          <w:szCs w:val="30"/>
        </w:rPr>
        <w:t>万元，</w:t>
      </w:r>
      <w:r w:rsidR="00DA3443" w:rsidRPr="001E3E93">
        <w:rPr>
          <w:rFonts w:ascii="仿宋" w:eastAsia="仿宋" w:hAnsi="仿宋" w:cs="仿宋" w:hint="eastAsia"/>
          <w:color w:val="000000"/>
          <w:kern w:val="0"/>
          <w:sz w:val="30"/>
          <w:szCs w:val="30"/>
        </w:rPr>
        <w:t>政府性基金预算收支</w:t>
      </w:r>
      <w:r w:rsidR="009F785C" w:rsidRPr="009F785C">
        <w:rPr>
          <w:rFonts w:ascii="仿宋" w:eastAsia="仿宋" w:hAnsi="仿宋" w:cs="仿宋"/>
          <w:color w:val="000000"/>
          <w:kern w:val="0"/>
          <w:sz w:val="30"/>
          <w:szCs w:val="30"/>
        </w:rPr>
        <w:t>62.55</w:t>
      </w:r>
      <w:r w:rsidR="009F785C">
        <w:rPr>
          <w:rFonts w:ascii="仿宋" w:eastAsia="仿宋" w:hAnsi="仿宋" w:cs="仿宋" w:hint="eastAsia"/>
          <w:color w:val="000000"/>
          <w:kern w:val="0"/>
          <w:sz w:val="30"/>
          <w:szCs w:val="30"/>
        </w:rPr>
        <w:t>万元</w:t>
      </w:r>
      <w:r w:rsidR="00BF369F">
        <w:rPr>
          <w:rFonts w:ascii="仿宋" w:eastAsia="仿宋" w:hAnsi="仿宋" w:cs="仿宋" w:hint="eastAsia"/>
          <w:color w:val="000000"/>
          <w:kern w:val="0"/>
          <w:sz w:val="30"/>
          <w:szCs w:val="30"/>
        </w:rPr>
        <w:t>,</w:t>
      </w:r>
      <w:r w:rsidR="00BF369F" w:rsidRPr="00867A24">
        <w:rPr>
          <w:rFonts w:ascii="仿宋" w:eastAsia="仿宋" w:hAnsi="仿宋" w:cs="仿宋" w:hint="eastAsia"/>
          <w:kern w:val="0"/>
          <w:sz w:val="30"/>
          <w:szCs w:val="30"/>
        </w:rPr>
        <w:t>无国有资本经营预算收支</w:t>
      </w:r>
      <w:r w:rsidR="00DA3443" w:rsidRPr="001E3E93">
        <w:rPr>
          <w:rFonts w:ascii="仿宋" w:eastAsia="仿宋" w:hAnsi="仿宋" w:cs="仿宋" w:hint="eastAsia"/>
          <w:color w:val="000000"/>
          <w:kern w:val="0"/>
          <w:sz w:val="30"/>
          <w:szCs w:val="30"/>
        </w:rPr>
        <w:t>。</w:t>
      </w:r>
      <w:r w:rsidR="001A7236" w:rsidRPr="00DA3443">
        <w:rPr>
          <w:rFonts w:ascii="仿宋" w:eastAsia="仿宋" w:hAnsi="仿宋" w:cs="仿宋" w:hint="eastAsia"/>
          <w:color w:val="000000"/>
          <w:kern w:val="0"/>
          <w:sz w:val="30"/>
          <w:szCs w:val="30"/>
        </w:rPr>
        <w:t>比</w:t>
      </w:r>
      <w:r w:rsidR="009717DA">
        <w:rPr>
          <w:rFonts w:ascii="仿宋" w:eastAsia="仿宋" w:hAnsi="仿宋" w:cs="仿宋"/>
          <w:color w:val="000000"/>
          <w:kern w:val="0"/>
          <w:sz w:val="30"/>
          <w:szCs w:val="30"/>
        </w:rPr>
        <w:t>20</w:t>
      </w:r>
      <w:r w:rsidR="009717DA">
        <w:rPr>
          <w:rFonts w:ascii="仿宋" w:eastAsia="仿宋" w:hAnsi="仿宋" w:cs="仿宋" w:hint="eastAsia"/>
          <w:color w:val="000000"/>
          <w:kern w:val="0"/>
          <w:sz w:val="30"/>
          <w:szCs w:val="30"/>
        </w:rPr>
        <w:t>2</w:t>
      </w:r>
      <w:r w:rsidR="00887F2A">
        <w:rPr>
          <w:rFonts w:ascii="仿宋" w:eastAsia="仿宋" w:hAnsi="仿宋" w:cs="仿宋" w:hint="eastAsia"/>
          <w:color w:val="000000"/>
          <w:kern w:val="0"/>
          <w:sz w:val="30"/>
          <w:szCs w:val="30"/>
        </w:rPr>
        <w:t>2</w:t>
      </w:r>
      <w:r w:rsidR="001A7236" w:rsidRPr="00DA3443">
        <w:rPr>
          <w:rFonts w:ascii="仿宋" w:eastAsia="仿宋" w:hAnsi="仿宋" w:cs="仿宋" w:hint="eastAsia"/>
          <w:color w:val="000000"/>
          <w:kern w:val="0"/>
          <w:sz w:val="30"/>
          <w:szCs w:val="30"/>
        </w:rPr>
        <w:t>年预算数</w:t>
      </w:r>
      <w:r w:rsidR="00DC7A7D">
        <w:rPr>
          <w:rFonts w:ascii="仿宋" w:eastAsia="仿宋" w:hAnsi="仿宋" w:cs="仿宋" w:hint="eastAsia"/>
          <w:color w:val="000000"/>
          <w:kern w:val="0"/>
          <w:sz w:val="30"/>
          <w:szCs w:val="30"/>
        </w:rPr>
        <w:t>减少</w:t>
      </w:r>
      <w:r w:rsidR="00526E28">
        <w:rPr>
          <w:rFonts w:ascii="仿宋" w:eastAsia="仿宋" w:hAnsi="仿宋" w:cs="仿宋" w:hint="eastAsia"/>
          <w:color w:val="000000"/>
          <w:kern w:val="0"/>
          <w:sz w:val="30"/>
          <w:szCs w:val="30"/>
        </w:rPr>
        <w:t>4417.11</w:t>
      </w:r>
      <w:r w:rsidR="001A7236" w:rsidRPr="00DA3443">
        <w:rPr>
          <w:rFonts w:ascii="仿宋" w:eastAsia="仿宋" w:hAnsi="仿宋" w:cs="仿宋" w:hint="eastAsia"/>
          <w:color w:val="000000"/>
          <w:kern w:val="0"/>
          <w:sz w:val="30"/>
          <w:szCs w:val="30"/>
        </w:rPr>
        <w:t>元</w:t>
      </w:r>
      <w:r w:rsidR="001A7236" w:rsidRPr="00DA3443">
        <w:rPr>
          <w:rFonts w:ascii="仿宋" w:eastAsia="仿宋" w:hAnsi="仿宋" w:cs="仿宋"/>
          <w:color w:val="000000"/>
          <w:kern w:val="0"/>
          <w:sz w:val="30"/>
          <w:szCs w:val="30"/>
        </w:rPr>
        <w:t>,</w:t>
      </w:r>
      <w:r w:rsidR="00DA3443">
        <w:rPr>
          <w:rFonts w:ascii="仿宋" w:eastAsia="仿宋" w:hAnsi="仿宋" w:cs="仿宋" w:hint="eastAsia"/>
          <w:color w:val="000000"/>
          <w:kern w:val="0"/>
          <w:sz w:val="30"/>
          <w:szCs w:val="30"/>
        </w:rPr>
        <w:t>其中</w:t>
      </w:r>
      <w:r w:rsidR="00E12399" w:rsidRPr="00E12399">
        <w:rPr>
          <w:rFonts w:ascii="仿宋" w:eastAsia="仿宋" w:hAnsi="仿宋" w:cs="仿宋" w:hint="eastAsia"/>
          <w:color w:val="000000"/>
          <w:kern w:val="0"/>
          <w:sz w:val="30"/>
          <w:szCs w:val="30"/>
        </w:rPr>
        <w:t>工资福利支出</w:t>
      </w:r>
      <w:r w:rsidR="00AB5D12">
        <w:rPr>
          <w:rFonts w:ascii="仿宋" w:eastAsia="仿宋" w:hAnsi="仿宋" w:cs="仿宋" w:hint="eastAsia"/>
          <w:color w:val="000000"/>
          <w:kern w:val="0"/>
          <w:sz w:val="30"/>
          <w:szCs w:val="30"/>
        </w:rPr>
        <w:t>增加</w:t>
      </w:r>
      <w:r w:rsidR="00526E28">
        <w:rPr>
          <w:rFonts w:ascii="仿宋" w:eastAsia="仿宋" w:hAnsi="仿宋" w:cs="仿宋" w:hint="eastAsia"/>
          <w:color w:val="000000"/>
          <w:kern w:val="0"/>
          <w:sz w:val="30"/>
          <w:szCs w:val="30"/>
        </w:rPr>
        <w:t>1106.17</w:t>
      </w:r>
      <w:r w:rsidR="00DC7A7D" w:rsidRPr="00DA3443">
        <w:rPr>
          <w:rFonts w:ascii="仿宋" w:eastAsia="仿宋" w:hAnsi="仿宋" w:cs="仿宋" w:hint="eastAsia"/>
          <w:color w:val="000000"/>
          <w:kern w:val="0"/>
          <w:sz w:val="30"/>
          <w:szCs w:val="30"/>
        </w:rPr>
        <w:t>万元</w:t>
      </w:r>
      <w:r w:rsidR="00DC7A7D">
        <w:rPr>
          <w:rFonts w:ascii="仿宋" w:eastAsia="仿宋" w:hAnsi="仿宋" w:cs="仿宋" w:hint="eastAsia"/>
          <w:color w:val="000000"/>
          <w:kern w:val="0"/>
          <w:sz w:val="30"/>
          <w:szCs w:val="30"/>
        </w:rPr>
        <w:t>,</w:t>
      </w:r>
      <w:r w:rsidR="00DC7A7D" w:rsidRPr="00DA3443">
        <w:rPr>
          <w:rFonts w:ascii="仿宋" w:eastAsia="仿宋" w:hAnsi="仿宋" w:cs="仿宋" w:hint="eastAsia"/>
          <w:color w:val="000000"/>
          <w:kern w:val="0"/>
          <w:sz w:val="30"/>
          <w:szCs w:val="30"/>
        </w:rPr>
        <w:t>商品和服务支出</w:t>
      </w:r>
      <w:r w:rsidR="00AB5D12">
        <w:rPr>
          <w:rFonts w:ascii="仿宋" w:eastAsia="仿宋" w:hAnsi="仿宋" w:cs="仿宋" w:hint="eastAsia"/>
          <w:color w:val="000000"/>
          <w:kern w:val="0"/>
          <w:sz w:val="30"/>
          <w:szCs w:val="30"/>
        </w:rPr>
        <w:t>增加</w:t>
      </w:r>
      <w:r w:rsidR="00526E28">
        <w:rPr>
          <w:rFonts w:ascii="仿宋" w:eastAsia="仿宋" w:hAnsi="仿宋" w:cs="仿宋" w:hint="eastAsia"/>
          <w:color w:val="000000"/>
          <w:kern w:val="0"/>
          <w:sz w:val="30"/>
          <w:szCs w:val="30"/>
        </w:rPr>
        <w:t>153.49</w:t>
      </w:r>
      <w:r w:rsidR="00DC7A7D" w:rsidRPr="00DA3443">
        <w:rPr>
          <w:rFonts w:ascii="仿宋" w:eastAsia="仿宋" w:hAnsi="仿宋" w:cs="仿宋" w:hint="eastAsia"/>
          <w:color w:val="000000"/>
          <w:kern w:val="0"/>
          <w:sz w:val="30"/>
          <w:szCs w:val="30"/>
        </w:rPr>
        <w:t>万元</w:t>
      </w:r>
      <w:r w:rsidR="00DC7A7D">
        <w:rPr>
          <w:rFonts w:ascii="仿宋" w:eastAsia="仿宋" w:hAnsi="仿宋" w:cs="仿宋" w:hint="eastAsia"/>
          <w:color w:val="000000"/>
          <w:kern w:val="0"/>
          <w:sz w:val="30"/>
          <w:szCs w:val="30"/>
        </w:rPr>
        <w:t>,</w:t>
      </w:r>
      <w:r w:rsidR="00DC7A7D" w:rsidRPr="00167FC6">
        <w:rPr>
          <w:rFonts w:hint="eastAsia"/>
        </w:rPr>
        <w:t xml:space="preserve"> </w:t>
      </w:r>
      <w:r w:rsidR="00DC7A7D" w:rsidRPr="00167FC6">
        <w:rPr>
          <w:rFonts w:ascii="仿宋" w:eastAsia="仿宋" w:hAnsi="仿宋" w:cs="仿宋" w:hint="eastAsia"/>
          <w:color w:val="000000"/>
          <w:kern w:val="0"/>
          <w:sz w:val="30"/>
          <w:szCs w:val="30"/>
        </w:rPr>
        <w:t>对个人和家庭的补助</w:t>
      </w:r>
      <w:r w:rsidR="00DC7A7D">
        <w:rPr>
          <w:rFonts w:ascii="仿宋" w:eastAsia="仿宋" w:hAnsi="仿宋" w:cs="仿宋" w:hint="eastAsia"/>
          <w:color w:val="000000"/>
          <w:kern w:val="0"/>
          <w:sz w:val="30"/>
          <w:szCs w:val="30"/>
        </w:rPr>
        <w:t>支出减少18</w:t>
      </w:r>
      <w:r w:rsidR="00AB5D12">
        <w:rPr>
          <w:rFonts w:ascii="仿宋" w:eastAsia="仿宋" w:hAnsi="仿宋" w:cs="仿宋" w:hint="eastAsia"/>
          <w:color w:val="000000"/>
          <w:kern w:val="0"/>
          <w:sz w:val="30"/>
          <w:szCs w:val="30"/>
        </w:rPr>
        <w:t>58.3</w:t>
      </w:r>
      <w:r w:rsidR="00526E28">
        <w:rPr>
          <w:rFonts w:ascii="仿宋" w:eastAsia="仿宋" w:hAnsi="仿宋" w:cs="仿宋" w:hint="eastAsia"/>
          <w:color w:val="000000"/>
          <w:kern w:val="0"/>
          <w:sz w:val="30"/>
          <w:szCs w:val="30"/>
        </w:rPr>
        <w:t>6</w:t>
      </w:r>
      <w:r w:rsidR="00DC7A7D">
        <w:rPr>
          <w:rFonts w:ascii="仿宋" w:eastAsia="仿宋" w:hAnsi="仿宋" w:cs="仿宋" w:hint="eastAsia"/>
          <w:color w:val="000000"/>
          <w:kern w:val="0"/>
          <w:sz w:val="30"/>
          <w:szCs w:val="30"/>
        </w:rPr>
        <w:t>万元,</w:t>
      </w:r>
      <w:r w:rsidR="00DC7A7D" w:rsidRPr="00167FC6">
        <w:rPr>
          <w:rFonts w:hint="eastAsia"/>
        </w:rPr>
        <w:t xml:space="preserve"> </w:t>
      </w:r>
      <w:r w:rsidR="00DC7A7D" w:rsidRPr="00167FC6">
        <w:rPr>
          <w:rFonts w:ascii="仿宋" w:eastAsia="仿宋" w:hAnsi="仿宋" w:cs="仿宋" w:hint="eastAsia"/>
          <w:color w:val="000000"/>
          <w:kern w:val="0"/>
          <w:sz w:val="30"/>
          <w:szCs w:val="30"/>
        </w:rPr>
        <w:t>资本性支出（基本建设）</w:t>
      </w:r>
      <w:r w:rsidR="00DC7A7D">
        <w:rPr>
          <w:rFonts w:ascii="仿宋" w:eastAsia="仿宋" w:hAnsi="仿宋" w:cs="仿宋" w:hint="eastAsia"/>
          <w:color w:val="000000"/>
          <w:kern w:val="0"/>
          <w:sz w:val="30"/>
          <w:szCs w:val="30"/>
        </w:rPr>
        <w:t>减少321.65万元,</w:t>
      </w:r>
      <w:r w:rsidR="00DC7A7D" w:rsidRPr="00DC7A7D">
        <w:rPr>
          <w:rFonts w:ascii="仿宋" w:eastAsia="仿宋" w:hAnsi="仿宋" w:cs="仿宋" w:hint="eastAsia"/>
          <w:color w:val="000000"/>
          <w:kern w:val="0"/>
          <w:sz w:val="30"/>
          <w:szCs w:val="30"/>
        </w:rPr>
        <w:t xml:space="preserve"> 资本性支出减少</w:t>
      </w:r>
      <w:r w:rsidR="00DC7A7D" w:rsidRPr="00DC7A7D">
        <w:rPr>
          <w:rFonts w:ascii="仿宋" w:eastAsia="仿宋" w:hAnsi="仿宋" w:cs="仿宋"/>
          <w:color w:val="000000"/>
          <w:kern w:val="0"/>
          <w:sz w:val="30"/>
          <w:szCs w:val="30"/>
        </w:rPr>
        <w:t>558.94</w:t>
      </w:r>
      <w:r w:rsidR="00DC7A7D">
        <w:rPr>
          <w:rFonts w:ascii="仿宋" w:eastAsia="仿宋" w:hAnsi="仿宋" w:cs="仿宋" w:hint="eastAsia"/>
          <w:color w:val="000000"/>
          <w:kern w:val="0"/>
          <w:sz w:val="30"/>
          <w:szCs w:val="30"/>
        </w:rPr>
        <w:t>万元</w:t>
      </w:r>
      <w:r w:rsidR="00DC7A7D" w:rsidRPr="00DC7A7D">
        <w:rPr>
          <w:rFonts w:ascii="仿宋" w:eastAsia="仿宋" w:hAnsi="仿宋" w:cs="仿宋" w:hint="eastAsia"/>
          <w:color w:val="000000"/>
          <w:kern w:val="0"/>
          <w:sz w:val="30"/>
          <w:szCs w:val="30"/>
        </w:rPr>
        <w:t>,</w:t>
      </w:r>
      <w:r w:rsidR="00DC7A7D" w:rsidRPr="00167FC6">
        <w:rPr>
          <w:rFonts w:ascii="仿宋" w:eastAsia="仿宋" w:hAnsi="仿宋" w:cs="仿宋" w:hint="eastAsia"/>
          <w:color w:val="000000"/>
          <w:kern w:val="0"/>
          <w:sz w:val="30"/>
          <w:szCs w:val="30"/>
        </w:rPr>
        <w:t>对企业补助</w:t>
      </w:r>
      <w:r w:rsidR="00DC7A7D">
        <w:rPr>
          <w:rFonts w:ascii="仿宋" w:eastAsia="仿宋" w:hAnsi="仿宋" w:cs="仿宋" w:hint="eastAsia"/>
          <w:color w:val="000000"/>
          <w:kern w:val="0"/>
          <w:sz w:val="30"/>
          <w:szCs w:val="30"/>
        </w:rPr>
        <w:t>支出减少2937.8</w:t>
      </w:r>
      <w:r w:rsidR="00526E28">
        <w:rPr>
          <w:rFonts w:ascii="仿宋" w:eastAsia="仿宋" w:hAnsi="仿宋" w:cs="仿宋" w:hint="eastAsia"/>
          <w:color w:val="000000"/>
          <w:kern w:val="0"/>
          <w:sz w:val="30"/>
          <w:szCs w:val="30"/>
        </w:rPr>
        <w:t>2</w:t>
      </w:r>
      <w:r w:rsidR="00DC7A7D">
        <w:rPr>
          <w:rFonts w:ascii="仿宋" w:eastAsia="仿宋" w:hAnsi="仿宋" w:cs="仿宋" w:hint="eastAsia"/>
          <w:color w:val="000000"/>
          <w:kern w:val="0"/>
          <w:sz w:val="30"/>
          <w:szCs w:val="30"/>
        </w:rPr>
        <w:t>万元</w:t>
      </w:r>
      <w:r w:rsidR="00DC7A7D" w:rsidRPr="00DA3443">
        <w:rPr>
          <w:rFonts w:ascii="仿宋" w:eastAsia="仿宋" w:hAnsi="仿宋" w:cs="仿宋" w:hint="eastAsia"/>
          <w:color w:val="000000"/>
          <w:kern w:val="0"/>
          <w:sz w:val="30"/>
          <w:szCs w:val="30"/>
        </w:rPr>
        <w:t>。</w:t>
      </w:r>
    </w:p>
    <w:p w:rsidR="001A7236" w:rsidRPr="001E3E93" w:rsidRDefault="001A7236" w:rsidP="00AD34CF">
      <w:pPr>
        <w:widowControl/>
        <w:spacing w:line="330" w:lineRule="atLeast"/>
        <w:ind w:firstLineChars="200" w:firstLine="600"/>
        <w:jc w:val="left"/>
        <w:rPr>
          <w:rFonts w:ascii="仿宋" w:eastAsia="仿宋" w:hAnsi="仿宋"/>
          <w:color w:val="000000"/>
          <w:sz w:val="30"/>
          <w:szCs w:val="30"/>
        </w:rPr>
      </w:pPr>
      <w:r w:rsidRPr="001E3E93">
        <w:rPr>
          <w:rFonts w:ascii="仿宋" w:eastAsia="仿宋" w:hAnsi="仿宋" w:cs="仿宋" w:hint="eastAsia"/>
          <w:color w:val="000000"/>
          <w:kern w:val="0"/>
          <w:sz w:val="30"/>
          <w:szCs w:val="30"/>
        </w:rPr>
        <w:t>二、“三公”经费预算情况说明</w:t>
      </w:r>
    </w:p>
    <w:p w:rsidR="001A7236" w:rsidRPr="001E3E93" w:rsidRDefault="00C41C78" w:rsidP="00AD34CF">
      <w:pPr>
        <w:spacing w:line="600" w:lineRule="exact"/>
        <w:ind w:firstLineChars="200" w:firstLine="600"/>
        <w:rPr>
          <w:rFonts w:ascii="仿宋" w:eastAsia="仿宋" w:hAnsi="仿宋"/>
          <w:sz w:val="30"/>
          <w:szCs w:val="30"/>
        </w:rPr>
      </w:pPr>
      <w:r>
        <w:rPr>
          <w:rFonts w:ascii="仿宋" w:eastAsia="仿宋" w:hAnsi="仿宋" w:cs="仿宋" w:hint="eastAsia"/>
          <w:sz w:val="30"/>
          <w:szCs w:val="30"/>
        </w:rPr>
        <w:t>无“三公”经费</w:t>
      </w:r>
      <w:r w:rsidR="001A7236" w:rsidRPr="001E3E93">
        <w:rPr>
          <w:rFonts w:ascii="仿宋" w:eastAsia="仿宋" w:hAnsi="仿宋" w:cs="仿宋" w:hint="eastAsia"/>
          <w:sz w:val="30"/>
          <w:szCs w:val="30"/>
        </w:rPr>
        <w:t>。</w:t>
      </w:r>
      <w:r w:rsidR="001A7236" w:rsidRPr="001E3E93">
        <w:rPr>
          <w:rFonts w:ascii="仿宋" w:eastAsia="仿宋" w:hAnsi="仿宋" w:cs="仿宋" w:hint="eastAsia"/>
          <w:color w:val="000000"/>
          <w:kern w:val="0"/>
          <w:sz w:val="30"/>
          <w:szCs w:val="30"/>
        </w:rPr>
        <w:t>主要是按照中央及市委、市政府关于厉行节约、改进工作作风、密切联系群众“八项规定”等有关要求，严格控制“三公”经费支出。</w:t>
      </w:r>
    </w:p>
    <w:p w:rsidR="001A7236" w:rsidRPr="001E3E93" w:rsidRDefault="001A7236" w:rsidP="00AD34CF">
      <w:pPr>
        <w:widowControl/>
        <w:spacing w:line="330" w:lineRule="atLeast"/>
        <w:ind w:firstLineChars="200" w:firstLine="600"/>
        <w:jc w:val="left"/>
        <w:rPr>
          <w:rFonts w:ascii="仿宋" w:eastAsia="仿宋" w:hAnsi="仿宋"/>
          <w:color w:val="000000"/>
          <w:sz w:val="30"/>
          <w:szCs w:val="30"/>
        </w:rPr>
      </w:pPr>
      <w:r w:rsidRPr="001E3E93">
        <w:rPr>
          <w:rFonts w:ascii="仿宋" w:eastAsia="仿宋" w:hAnsi="仿宋" w:cs="仿宋" w:hint="eastAsia"/>
          <w:color w:val="000000"/>
          <w:kern w:val="0"/>
          <w:sz w:val="30"/>
          <w:szCs w:val="30"/>
        </w:rPr>
        <w:t>三、机关运行经费安排情况说明</w:t>
      </w:r>
    </w:p>
    <w:p w:rsidR="001A7236" w:rsidRPr="00F50304" w:rsidRDefault="001A7236" w:rsidP="00F50304">
      <w:pPr>
        <w:widowControl/>
        <w:spacing w:line="330" w:lineRule="atLeast"/>
        <w:ind w:firstLineChars="200" w:firstLine="600"/>
        <w:jc w:val="left"/>
        <w:rPr>
          <w:rFonts w:ascii="仿宋" w:eastAsia="仿宋" w:hAnsi="仿宋" w:cs="仿宋"/>
          <w:color w:val="000000"/>
          <w:kern w:val="0"/>
          <w:sz w:val="30"/>
          <w:szCs w:val="30"/>
        </w:rPr>
      </w:pPr>
      <w:r w:rsidRPr="001E3E93">
        <w:rPr>
          <w:rFonts w:ascii="仿宋" w:eastAsia="仿宋" w:hAnsi="仿宋" w:cs="仿宋" w:hint="eastAsia"/>
          <w:color w:val="000000"/>
          <w:kern w:val="0"/>
          <w:sz w:val="30"/>
          <w:szCs w:val="30"/>
        </w:rPr>
        <w:t>机关运行经费包括定额公用经费</w:t>
      </w:r>
      <w:r w:rsidR="00F50304">
        <w:rPr>
          <w:rFonts w:ascii="仿宋" w:eastAsia="仿宋" w:hAnsi="仿宋" w:cs="仿宋" w:hint="eastAsia"/>
          <w:color w:val="000000"/>
          <w:kern w:val="0"/>
          <w:sz w:val="30"/>
          <w:szCs w:val="30"/>
        </w:rPr>
        <w:t>44.06</w:t>
      </w:r>
      <w:r w:rsidR="000021F5">
        <w:rPr>
          <w:rFonts w:ascii="仿宋" w:eastAsia="仿宋" w:hAnsi="仿宋" w:cs="仿宋" w:hint="eastAsia"/>
          <w:color w:val="000000"/>
          <w:kern w:val="0"/>
          <w:sz w:val="30"/>
          <w:szCs w:val="30"/>
        </w:rPr>
        <w:t>万元</w:t>
      </w:r>
      <w:r w:rsidRPr="001E3E93">
        <w:rPr>
          <w:rFonts w:ascii="仿宋" w:eastAsia="仿宋" w:hAnsi="仿宋" w:cs="仿宋" w:hint="eastAsia"/>
          <w:color w:val="000000"/>
          <w:kern w:val="0"/>
          <w:sz w:val="30"/>
          <w:szCs w:val="30"/>
        </w:rPr>
        <w:t>。</w:t>
      </w:r>
      <w:r w:rsidR="00526E28">
        <w:rPr>
          <w:rFonts w:ascii="仿宋" w:eastAsia="仿宋" w:hAnsi="仿宋" w:cs="仿宋" w:hint="eastAsia"/>
          <w:color w:val="000000"/>
          <w:kern w:val="0"/>
          <w:sz w:val="30"/>
          <w:szCs w:val="30"/>
        </w:rPr>
        <w:t>与去年比较增加26.11万元，原因为有1家事业单位为</w:t>
      </w:r>
      <w:r w:rsidR="00526E28" w:rsidRPr="00DC0836">
        <w:rPr>
          <w:rFonts w:ascii="仿宋" w:eastAsia="仿宋" w:hAnsi="仿宋" w:cs="仿宋" w:hint="eastAsia"/>
          <w:color w:val="000000"/>
          <w:kern w:val="0"/>
          <w:sz w:val="30"/>
          <w:szCs w:val="30"/>
        </w:rPr>
        <w:t xml:space="preserve"> </w:t>
      </w:r>
      <w:r w:rsidR="00DC0836" w:rsidRPr="00DC0836">
        <w:rPr>
          <w:rFonts w:ascii="仿宋" w:eastAsia="仿宋" w:hAnsi="仿宋" w:cs="仿宋" w:hint="eastAsia"/>
          <w:color w:val="000000"/>
          <w:kern w:val="0"/>
          <w:sz w:val="30"/>
          <w:szCs w:val="30"/>
        </w:rPr>
        <w:t>2023年新增单位</w:t>
      </w:r>
      <w:r w:rsidR="00DC0836" w:rsidRPr="001E3E93">
        <w:rPr>
          <w:rFonts w:ascii="仿宋" w:eastAsia="仿宋" w:hAnsi="仿宋" w:cs="仿宋" w:hint="eastAsia"/>
          <w:color w:val="000000"/>
          <w:kern w:val="0"/>
          <w:sz w:val="30"/>
          <w:szCs w:val="30"/>
        </w:rPr>
        <w:t>。</w:t>
      </w:r>
    </w:p>
    <w:p w:rsidR="001A7236" w:rsidRDefault="001A7236" w:rsidP="00AD34CF">
      <w:pPr>
        <w:widowControl/>
        <w:spacing w:line="330" w:lineRule="atLeast"/>
        <w:ind w:firstLineChars="200" w:firstLine="600"/>
        <w:jc w:val="left"/>
        <w:rPr>
          <w:rFonts w:ascii="仿宋" w:eastAsia="仿宋" w:hAnsi="仿宋" w:cs="仿宋"/>
          <w:kern w:val="0"/>
          <w:sz w:val="30"/>
          <w:szCs w:val="30"/>
        </w:rPr>
      </w:pPr>
      <w:r w:rsidRPr="00B86A61">
        <w:rPr>
          <w:rFonts w:ascii="仿宋" w:eastAsia="仿宋" w:hAnsi="仿宋" w:cs="仿宋" w:hint="eastAsia"/>
          <w:kern w:val="0"/>
          <w:sz w:val="30"/>
          <w:szCs w:val="30"/>
        </w:rPr>
        <w:t>四、政府采购情况说明</w:t>
      </w:r>
    </w:p>
    <w:p w:rsidR="008074BA" w:rsidRPr="00B86A61" w:rsidRDefault="002A5755" w:rsidP="002A5755">
      <w:pPr>
        <w:widowControl/>
        <w:spacing w:line="330" w:lineRule="atLeast"/>
        <w:ind w:firstLineChars="200" w:firstLine="600"/>
        <w:jc w:val="left"/>
        <w:rPr>
          <w:rFonts w:ascii="仿宋" w:eastAsia="仿宋" w:hAnsi="仿宋" w:cs="仿宋"/>
          <w:kern w:val="0"/>
          <w:sz w:val="30"/>
          <w:szCs w:val="30"/>
        </w:rPr>
      </w:pPr>
      <w:r w:rsidRPr="002A5755">
        <w:rPr>
          <w:rFonts w:ascii="仿宋" w:eastAsia="仿宋" w:hAnsi="仿宋" w:cs="仿宋" w:hint="eastAsia"/>
          <w:kern w:val="0"/>
          <w:sz w:val="30"/>
          <w:szCs w:val="30"/>
        </w:rPr>
        <w:t>龙王塘渔港技防设施升级改造236.05万元。</w:t>
      </w:r>
    </w:p>
    <w:p w:rsidR="001A7236" w:rsidRPr="00B86A61" w:rsidRDefault="001A7236" w:rsidP="00AD34CF">
      <w:pPr>
        <w:widowControl/>
        <w:spacing w:line="330" w:lineRule="atLeast"/>
        <w:ind w:firstLineChars="200" w:firstLine="600"/>
        <w:jc w:val="left"/>
        <w:rPr>
          <w:rFonts w:ascii="仿宋" w:eastAsia="仿宋" w:hAnsi="仿宋" w:cs="仿宋"/>
          <w:kern w:val="0"/>
          <w:sz w:val="30"/>
          <w:szCs w:val="30"/>
        </w:rPr>
      </w:pPr>
      <w:r w:rsidRPr="00B86A61">
        <w:rPr>
          <w:rFonts w:ascii="仿宋" w:eastAsia="仿宋" w:hAnsi="仿宋" w:cs="仿宋" w:hint="eastAsia"/>
          <w:kern w:val="0"/>
          <w:sz w:val="30"/>
          <w:szCs w:val="30"/>
        </w:rPr>
        <w:t>五、政府性基金收支预算情况</w:t>
      </w:r>
    </w:p>
    <w:p w:rsidR="001A7236" w:rsidRPr="00B86A61" w:rsidRDefault="001A7236" w:rsidP="00B96E09">
      <w:pPr>
        <w:widowControl/>
        <w:spacing w:line="330" w:lineRule="atLeast"/>
        <w:ind w:firstLineChars="200" w:firstLine="600"/>
        <w:jc w:val="left"/>
        <w:rPr>
          <w:rFonts w:ascii="仿宋" w:eastAsia="仿宋" w:hAnsi="仿宋" w:cs="仿宋"/>
          <w:kern w:val="0"/>
          <w:sz w:val="30"/>
          <w:szCs w:val="30"/>
        </w:rPr>
      </w:pPr>
      <w:r w:rsidRPr="00B86A61">
        <w:rPr>
          <w:rFonts w:ascii="仿宋" w:eastAsia="仿宋" w:hAnsi="仿宋" w:cs="仿宋" w:hint="eastAsia"/>
          <w:kern w:val="0"/>
          <w:sz w:val="30"/>
          <w:szCs w:val="30"/>
        </w:rPr>
        <w:t>政府性基金预算收支</w:t>
      </w:r>
      <w:r w:rsidR="00B96E09" w:rsidRPr="00B96E09">
        <w:rPr>
          <w:rFonts w:ascii="仿宋" w:eastAsia="仿宋" w:hAnsi="仿宋" w:cs="仿宋"/>
          <w:kern w:val="0"/>
          <w:sz w:val="30"/>
          <w:szCs w:val="30"/>
        </w:rPr>
        <w:t>62.55</w:t>
      </w:r>
      <w:r w:rsidR="00B96E09">
        <w:rPr>
          <w:rFonts w:ascii="仿宋" w:eastAsia="仿宋" w:hAnsi="仿宋" w:cs="仿宋" w:hint="eastAsia"/>
          <w:kern w:val="0"/>
          <w:sz w:val="30"/>
          <w:szCs w:val="30"/>
        </w:rPr>
        <w:t>万元，其中，</w:t>
      </w:r>
      <w:r w:rsidR="00B96E09" w:rsidRPr="00B96E09">
        <w:rPr>
          <w:rFonts w:ascii="仿宋" w:eastAsia="仿宋" w:hAnsi="仿宋" w:cs="仿宋" w:hint="eastAsia"/>
          <w:kern w:val="0"/>
          <w:sz w:val="30"/>
          <w:szCs w:val="30"/>
        </w:rPr>
        <w:t>社会保障和就业支出</w:t>
      </w:r>
      <w:r w:rsidR="00B96E09">
        <w:rPr>
          <w:rFonts w:ascii="仿宋" w:eastAsia="仿宋" w:hAnsi="仿宋" w:cs="仿宋" w:hint="eastAsia"/>
          <w:kern w:val="0"/>
          <w:sz w:val="30"/>
          <w:szCs w:val="30"/>
        </w:rPr>
        <w:t>0.06万元，其他支出</w:t>
      </w:r>
      <w:r w:rsidR="00B96E09" w:rsidRPr="00B96E09">
        <w:rPr>
          <w:rFonts w:ascii="仿宋" w:eastAsia="仿宋" w:hAnsi="仿宋" w:cs="仿宋"/>
          <w:kern w:val="0"/>
          <w:sz w:val="30"/>
          <w:szCs w:val="30"/>
        </w:rPr>
        <w:t>62.49</w:t>
      </w:r>
      <w:r w:rsidR="00B96E09">
        <w:rPr>
          <w:rFonts w:ascii="仿宋" w:eastAsia="仿宋" w:hAnsi="仿宋" w:cs="仿宋" w:hint="eastAsia"/>
          <w:kern w:val="0"/>
          <w:sz w:val="30"/>
          <w:szCs w:val="30"/>
        </w:rPr>
        <w:t>万元</w:t>
      </w:r>
      <w:r w:rsidRPr="00B86A61">
        <w:rPr>
          <w:rFonts w:ascii="仿宋" w:eastAsia="仿宋" w:hAnsi="仿宋" w:cs="仿宋" w:hint="eastAsia"/>
          <w:kern w:val="0"/>
          <w:sz w:val="30"/>
          <w:szCs w:val="30"/>
        </w:rPr>
        <w:t>。</w:t>
      </w:r>
    </w:p>
    <w:p w:rsidR="00932AF0" w:rsidRPr="00AF4BEA" w:rsidRDefault="00932AF0" w:rsidP="00932AF0">
      <w:pPr>
        <w:spacing w:line="330" w:lineRule="atLeast"/>
        <w:ind w:firstLineChars="200" w:firstLine="600"/>
        <w:rPr>
          <w:rFonts w:ascii="仿宋" w:eastAsia="仿宋" w:hAnsi="仿宋"/>
          <w:sz w:val="30"/>
          <w:szCs w:val="30"/>
        </w:rPr>
      </w:pPr>
      <w:r w:rsidRPr="00AF4BEA">
        <w:rPr>
          <w:rFonts w:ascii="仿宋" w:eastAsia="仿宋" w:hAnsi="仿宋" w:hint="eastAsia"/>
          <w:sz w:val="30"/>
          <w:szCs w:val="30"/>
        </w:rPr>
        <w:lastRenderedPageBreak/>
        <w:t>六、国有资产占有使用情况说明</w:t>
      </w:r>
    </w:p>
    <w:p w:rsidR="00DE36E3" w:rsidRPr="00AF4BEA" w:rsidRDefault="00DE36E3" w:rsidP="00DE36E3">
      <w:pPr>
        <w:widowControl/>
        <w:spacing w:line="330" w:lineRule="atLeast"/>
        <w:ind w:firstLineChars="200" w:firstLine="600"/>
        <w:jc w:val="left"/>
        <w:rPr>
          <w:rFonts w:ascii="仿宋" w:eastAsia="仿宋" w:hAnsi="仿宋" w:cs="仿宋"/>
          <w:kern w:val="0"/>
          <w:sz w:val="30"/>
          <w:szCs w:val="30"/>
        </w:rPr>
      </w:pPr>
      <w:r w:rsidRPr="00AF4BEA">
        <w:rPr>
          <w:rFonts w:ascii="仿宋" w:eastAsia="仿宋" w:hAnsi="仿宋" w:cs="仿宋" w:hint="eastAsia"/>
          <w:kern w:val="0"/>
          <w:sz w:val="30"/>
          <w:szCs w:val="30"/>
        </w:rPr>
        <w:t>国有资产占有使用情况说明为：截至</w:t>
      </w:r>
      <w:r w:rsidR="002302C8" w:rsidRPr="00AF4BEA">
        <w:rPr>
          <w:rFonts w:ascii="仿宋" w:eastAsia="仿宋" w:hAnsi="仿宋" w:cs="仿宋" w:hint="eastAsia"/>
          <w:kern w:val="0"/>
          <w:sz w:val="30"/>
          <w:szCs w:val="30"/>
        </w:rPr>
        <w:t>2</w:t>
      </w:r>
      <w:r w:rsidR="00AF4BEA" w:rsidRPr="00AF4BEA">
        <w:rPr>
          <w:rFonts w:ascii="仿宋" w:eastAsia="仿宋" w:hAnsi="仿宋" w:cs="仿宋" w:hint="eastAsia"/>
          <w:kern w:val="0"/>
          <w:sz w:val="30"/>
          <w:szCs w:val="30"/>
        </w:rPr>
        <w:t>02</w:t>
      </w:r>
      <w:r w:rsidR="00B96E09">
        <w:rPr>
          <w:rFonts w:ascii="仿宋" w:eastAsia="仿宋" w:hAnsi="仿宋" w:cs="仿宋" w:hint="eastAsia"/>
          <w:kern w:val="0"/>
          <w:sz w:val="30"/>
          <w:szCs w:val="30"/>
        </w:rPr>
        <w:t>2</w:t>
      </w:r>
      <w:r w:rsidRPr="00AF4BEA">
        <w:rPr>
          <w:rFonts w:ascii="仿宋" w:eastAsia="仿宋" w:hAnsi="仿宋" w:cs="仿宋" w:hint="eastAsia"/>
          <w:kern w:val="0"/>
          <w:sz w:val="30"/>
          <w:szCs w:val="30"/>
        </w:rPr>
        <w:t>年12月31</w:t>
      </w:r>
      <w:r w:rsidR="00AF4BEA" w:rsidRPr="00AF4BEA">
        <w:rPr>
          <w:rFonts w:ascii="仿宋" w:eastAsia="仿宋" w:hAnsi="仿宋" w:cs="仿宋" w:hint="eastAsia"/>
          <w:kern w:val="0"/>
          <w:sz w:val="30"/>
          <w:szCs w:val="30"/>
        </w:rPr>
        <w:t>日，</w:t>
      </w:r>
      <w:r w:rsidR="00CC1DF8">
        <w:rPr>
          <w:rFonts w:ascii="仿宋" w:eastAsia="仿宋" w:hAnsi="仿宋" w:cs="仿宋" w:hint="eastAsia"/>
          <w:kern w:val="0"/>
          <w:sz w:val="30"/>
          <w:szCs w:val="30"/>
        </w:rPr>
        <w:t>部门（单位）共有车辆</w:t>
      </w:r>
      <w:r w:rsidR="00277442">
        <w:rPr>
          <w:rFonts w:ascii="仿宋" w:eastAsia="仿宋" w:hAnsi="仿宋" w:cs="仿宋" w:hint="eastAsia"/>
          <w:kern w:val="0"/>
          <w:sz w:val="30"/>
          <w:szCs w:val="30"/>
        </w:rPr>
        <w:t>6</w:t>
      </w:r>
      <w:r w:rsidR="00CC1DF8">
        <w:rPr>
          <w:rFonts w:ascii="仿宋" w:eastAsia="仿宋" w:hAnsi="仿宋" w:cs="仿宋" w:hint="eastAsia"/>
          <w:kern w:val="0"/>
          <w:sz w:val="30"/>
          <w:szCs w:val="30"/>
        </w:rPr>
        <w:t>辆；</w:t>
      </w:r>
      <w:r w:rsidRPr="00AF4BEA">
        <w:rPr>
          <w:rFonts w:ascii="仿宋" w:eastAsia="仿宋" w:hAnsi="仿宋" w:cs="仿宋" w:hint="eastAsia"/>
          <w:kern w:val="0"/>
          <w:sz w:val="30"/>
          <w:szCs w:val="30"/>
        </w:rPr>
        <w:t>单位价值50万元（含）以上通用设备1台（套）；单位价值100万元以上专用设备1台（套）。</w:t>
      </w:r>
    </w:p>
    <w:p w:rsidR="00DE36E3" w:rsidRPr="0088793C" w:rsidRDefault="00DE36E3" w:rsidP="00DE36E3">
      <w:pPr>
        <w:widowControl/>
        <w:spacing w:line="330" w:lineRule="atLeast"/>
        <w:ind w:firstLineChars="200" w:firstLine="600"/>
        <w:jc w:val="left"/>
        <w:rPr>
          <w:rFonts w:ascii="仿宋" w:eastAsia="仿宋" w:hAnsi="仿宋" w:cs="仿宋"/>
          <w:kern w:val="0"/>
          <w:sz w:val="30"/>
          <w:szCs w:val="30"/>
        </w:rPr>
      </w:pPr>
      <w:r w:rsidRPr="0088793C">
        <w:rPr>
          <w:rFonts w:ascii="仿宋" w:eastAsia="仿宋" w:hAnsi="仿宋" w:cs="仿宋" w:hint="eastAsia"/>
          <w:kern w:val="0"/>
          <w:sz w:val="30"/>
          <w:szCs w:val="30"/>
        </w:rPr>
        <w:t>七、预算绩效管理情况</w:t>
      </w:r>
    </w:p>
    <w:p w:rsidR="00B1010D" w:rsidRPr="0088793C" w:rsidRDefault="00B1010D" w:rsidP="00D16CD8">
      <w:pPr>
        <w:widowControl/>
        <w:spacing w:line="330" w:lineRule="atLeast"/>
        <w:ind w:firstLineChars="200" w:firstLine="600"/>
        <w:jc w:val="left"/>
        <w:rPr>
          <w:rFonts w:ascii="仿宋" w:eastAsia="仿宋" w:hAnsi="仿宋" w:cs="仿宋"/>
          <w:kern w:val="0"/>
          <w:sz w:val="30"/>
          <w:szCs w:val="30"/>
        </w:rPr>
      </w:pPr>
      <w:r w:rsidRPr="0088793C">
        <w:rPr>
          <w:rFonts w:ascii="仿宋" w:eastAsia="仿宋" w:hAnsi="仿宋" w:cs="仿宋"/>
          <w:kern w:val="0"/>
          <w:sz w:val="30"/>
          <w:szCs w:val="30"/>
        </w:rPr>
        <w:t>20</w:t>
      </w:r>
      <w:r w:rsidR="0088793C" w:rsidRPr="0088793C">
        <w:rPr>
          <w:rFonts w:ascii="仿宋" w:eastAsia="仿宋" w:hAnsi="仿宋" w:cs="仿宋" w:hint="eastAsia"/>
          <w:kern w:val="0"/>
          <w:sz w:val="30"/>
          <w:szCs w:val="30"/>
        </w:rPr>
        <w:t>2</w:t>
      </w:r>
      <w:r w:rsidR="00B96E09">
        <w:rPr>
          <w:rFonts w:ascii="仿宋" w:eastAsia="仿宋" w:hAnsi="仿宋" w:cs="仿宋" w:hint="eastAsia"/>
          <w:kern w:val="0"/>
          <w:sz w:val="30"/>
          <w:szCs w:val="30"/>
        </w:rPr>
        <w:t>3</w:t>
      </w:r>
      <w:r w:rsidRPr="0088793C">
        <w:rPr>
          <w:rFonts w:ascii="仿宋" w:eastAsia="仿宋" w:hAnsi="仿宋" w:cs="仿宋" w:hint="eastAsia"/>
          <w:kern w:val="0"/>
          <w:sz w:val="30"/>
          <w:szCs w:val="30"/>
        </w:rPr>
        <w:t>年，按照“先有绩效，后有预算”原则，本部门共计编制绩效目标</w:t>
      </w:r>
      <w:r w:rsidR="00380E0D">
        <w:rPr>
          <w:rFonts w:ascii="仿宋" w:eastAsia="仿宋" w:hAnsi="仿宋" w:cs="仿宋" w:hint="eastAsia"/>
          <w:kern w:val="0"/>
          <w:sz w:val="30"/>
          <w:szCs w:val="30"/>
        </w:rPr>
        <w:t>2</w:t>
      </w:r>
      <w:r w:rsidR="00EE37F1">
        <w:rPr>
          <w:rFonts w:ascii="仿宋" w:eastAsia="仿宋" w:hAnsi="仿宋" w:cs="仿宋" w:hint="eastAsia"/>
          <w:kern w:val="0"/>
          <w:sz w:val="30"/>
          <w:szCs w:val="30"/>
        </w:rPr>
        <w:t>9</w:t>
      </w:r>
      <w:r w:rsidRPr="0088793C">
        <w:rPr>
          <w:rFonts w:ascii="仿宋" w:eastAsia="仿宋" w:hAnsi="仿宋" w:cs="仿宋" w:hint="eastAsia"/>
          <w:kern w:val="0"/>
          <w:sz w:val="30"/>
          <w:szCs w:val="30"/>
        </w:rPr>
        <w:t>个，预算金额</w:t>
      </w:r>
      <w:r w:rsidR="00EE37F1">
        <w:rPr>
          <w:rFonts w:ascii="仿宋" w:eastAsia="仿宋" w:hAnsi="仿宋" w:cs="仿宋" w:hint="eastAsia"/>
          <w:kern w:val="0"/>
          <w:sz w:val="30"/>
          <w:szCs w:val="30"/>
        </w:rPr>
        <w:t>3987.61</w:t>
      </w:r>
      <w:r w:rsidRPr="0088793C">
        <w:rPr>
          <w:rFonts w:ascii="仿宋" w:eastAsia="仿宋" w:hAnsi="仿宋" w:cs="仿宋" w:hint="eastAsia"/>
          <w:kern w:val="0"/>
          <w:sz w:val="30"/>
          <w:szCs w:val="30"/>
        </w:rPr>
        <w:t>万元，占项目支出预算比重</w:t>
      </w:r>
      <w:r w:rsidR="00A2596F" w:rsidRPr="0088793C">
        <w:rPr>
          <w:rFonts w:ascii="仿宋" w:eastAsia="仿宋" w:hAnsi="仿宋" w:cs="仿宋" w:hint="eastAsia"/>
          <w:kern w:val="0"/>
          <w:sz w:val="30"/>
          <w:szCs w:val="30"/>
        </w:rPr>
        <w:t>100</w:t>
      </w:r>
      <w:r w:rsidRPr="0088793C">
        <w:rPr>
          <w:rFonts w:ascii="仿宋" w:eastAsia="仿宋" w:hAnsi="仿宋" w:cs="仿宋"/>
          <w:kern w:val="0"/>
          <w:sz w:val="30"/>
          <w:szCs w:val="30"/>
        </w:rPr>
        <w:t>%</w:t>
      </w:r>
      <w:r w:rsidRPr="0088793C">
        <w:rPr>
          <w:rFonts w:ascii="仿宋" w:eastAsia="仿宋" w:hAnsi="仿宋" w:cs="仿宋" w:hint="eastAsia"/>
          <w:kern w:val="0"/>
          <w:sz w:val="30"/>
          <w:szCs w:val="30"/>
        </w:rPr>
        <w:t>。</w:t>
      </w:r>
    </w:p>
    <w:p w:rsidR="003832B7" w:rsidRPr="00D16CD8" w:rsidRDefault="003832B7" w:rsidP="00D16CD8">
      <w:pPr>
        <w:widowControl/>
        <w:spacing w:line="330" w:lineRule="atLeast"/>
        <w:ind w:firstLineChars="200" w:firstLine="600"/>
        <w:jc w:val="left"/>
        <w:rPr>
          <w:rFonts w:ascii="仿宋" w:eastAsia="仿宋" w:hAnsi="仿宋" w:cs="仿宋"/>
          <w:color w:val="000000"/>
          <w:kern w:val="0"/>
          <w:sz w:val="30"/>
          <w:szCs w:val="30"/>
        </w:rPr>
      </w:pPr>
      <w:r w:rsidRPr="00D16CD8">
        <w:rPr>
          <w:rFonts w:ascii="仿宋" w:eastAsia="仿宋" w:hAnsi="仿宋" w:cs="仿宋" w:hint="eastAsia"/>
          <w:color w:val="000000"/>
          <w:kern w:val="0"/>
          <w:sz w:val="30"/>
          <w:szCs w:val="30"/>
        </w:rPr>
        <w:t>八、城市居民最低生活保障补贴发放情况</w:t>
      </w:r>
      <w:bookmarkStart w:id="0" w:name="_GoBack"/>
      <w:bookmarkEnd w:id="0"/>
    </w:p>
    <w:p w:rsidR="00927509" w:rsidRPr="00927509" w:rsidRDefault="00927509" w:rsidP="00927509">
      <w:pPr>
        <w:ind w:firstLineChars="200" w:firstLine="600"/>
        <w:outlineLvl w:val="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t>1.项目概述</w:t>
      </w:r>
    </w:p>
    <w:p w:rsidR="00927509" w:rsidRPr="00927509" w:rsidRDefault="00927509" w:rsidP="00927509">
      <w:pPr>
        <w:spacing w:line="560" w:lineRule="exact"/>
        <w:ind w:firstLineChars="200" w:firstLine="60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t>发放和提高城市居民最低生活保障补贴是市委、市政府保障城乡困难群众基本生活、深化分配制度改革、完善我市社会救助体系建设和扶贫工作的重要举措，作为保民生、保稳定的重要内容，通过保障城市</w:t>
      </w:r>
      <w:proofErr w:type="gramStart"/>
      <w:r w:rsidRPr="00927509">
        <w:rPr>
          <w:rFonts w:ascii="仿宋" w:eastAsia="仿宋" w:hAnsi="仿宋" w:cs="仿宋" w:hint="eastAsia"/>
          <w:color w:val="000000"/>
          <w:kern w:val="0"/>
          <w:sz w:val="30"/>
          <w:szCs w:val="30"/>
        </w:rPr>
        <w:t>低保对象</w:t>
      </w:r>
      <w:proofErr w:type="gramEnd"/>
      <w:r w:rsidRPr="00927509">
        <w:rPr>
          <w:rFonts w:ascii="仿宋" w:eastAsia="仿宋" w:hAnsi="仿宋" w:cs="仿宋" w:hint="eastAsia"/>
          <w:color w:val="000000"/>
          <w:kern w:val="0"/>
          <w:sz w:val="30"/>
          <w:szCs w:val="30"/>
        </w:rPr>
        <w:t>基本生活，稳步提高困难群众生活水平。</w:t>
      </w:r>
    </w:p>
    <w:p w:rsidR="00927509" w:rsidRPr="00927509" w:rsidRDefault="00927509" w:rsidP="00927509">
      <w:pPr>
        <w:ind w:firstLineChars="200" w:firstLine="60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t>2.立项依据</w:t>
      </w:r>
    </w:p>
    <w:p w:rsidR="00927509" w:rsidRPr="00927509" w:rsidRDefault="00927509" w:rsidP="00927509">
      <w:pPr>
        <w:spacing w:line="560" w:lineRule="exact"/>
        <w:ind w:firstLineChars="200" w:firstLine="60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t>依据《大连市最低生活保障办法》和《</w:t>
      </w:r>
      <w:r w:rsidR="00AC5CFA" w:rsidRPr="00AC5CFA">
        <w:rPr>
          <w:rFonts w:ascii="仿宋" w:eastAsia="仿宋" w:hAnsi="仿宋" w:cs="仿宋" w:hint="eastAsia"/>
          <w:color w:val="000000"/>
          <w:kern w:val="0"/>
          <w:sz w:val="30"/>
          <w:szCs w:val="30"/>
        </w:rPr>
        <w:t>大连市人民政府办公室关于提高城乡居民最低生活保障、特困人员救助供养、孤儿基本生活养育和60年代精简退职职工生活补助标准的通知</w:t>
      </w:r>
      <w:r w:rsidRPr="00927509">
        <w:rPr>
          <w:rFonts w:ascii="仿宋" w:eastAsia="仿宋" w:hAnsi="仿宋" w:cs="仿宋" w:hint="eastAsia"/>
          <w:color w:val="000000"/>
          <w:kern w:val="0"/>
          <w:sz w:val="30"/>
          <w:szCs w:val="30"/>
        </w:rPr>
        <w:t>》（</w:t>
      </w:r>
      <w:r w:rsidR="002A5755" w:rsidRPr="002A5755">
        <w:rPr>
          <w:rFonts w:ascii="仿宋" w:eastAsia="仿宋" w:hAnsi="仿宋" w:cs="仿宋" w:hint="eastAsia"/>
          <w:color w:val="000000"/>
          <w:kern w:val="0"/>
          <w:sz w:val="30"/>
          <w:szCs w:val="30"/>
        </w:rPr>
        <w:t>大政办发〔2022〕22号</w:t>
      </w:r>
      <w:r w:rsidRPr="00927509">
        <w:rPr>
          <w:rFonts w:ascii="仿宋" w:eastAsia="仿宋" w:hAnsi="仿宋" w:cs="仿宋" w:hint="eastAsia"/>
          <w:color w:val="000000"/>
          <w:kern w:val="0"/>
          <w:sz w:val="30"/>
          <w:szCs w:val="30"/>
        </w:rPr>
        <w:t>）</w:t>
      </w:r>
    </w:p>
    <w:p w:rsidR="00927509" w:rsidRPr="00927509" w:rsidRDefault="00927509" w:rsidP="00927509">
      <w:pPr>
        <w:ind w:firstLineChars="200" w:firstLine="600"/>
        <w:outlineLvl w:val="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t>3.实施主体</w:t>
      </w:r>
    </w:p>
    <w:p w:rsidR="00927509" w:rsidRPr="00927509" w:rsidRDefault="00927509" w:rsidP="00927509">
      <w:pPr>
        <w:spacing w:line="560" w:lineRule="exact"/>
        <w:ind w:firstLineChars="200" w:firstLine="60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t>区社会管理局、财政金融局、各街道和社区。</w:t>
      </w:r>
    </w:p>
    <w:p w:rsidR="00927509" w:rsidRPr="00927509" w:rsidRDefault="00927509" w:rsidP="00927509">
      <w:pPr>
        <w:ind w:left="160" w:firstLineChars="150" w:firstLine="45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t>4.实施方案</w:t>
      </w:r>
    </w:p>
    <w:p w:rsidR="00927509" w:rsidRPr="00927509" w:rsidRDefault="00927509" w:rsidP="00927509">
      <w:pPr>
        <w:ind w:left="160" w:firstLineChars="150" w:firstLine="450"/>
        <w:rPr>
          <w:rFonts w:ascii="仿宋" w:eastAsia="仿宋" w:hAnsi="仿宋" w:cs="Arial"/>
          <w:color w:val="000000"/>
          <w:sz w:val="30"/>
          <w:szCs w:val="30"/>
        </w:rPr>
      </w:pPr>
      <w:r w:rsidRPr="00927509">
        <w:rPr>
          <w:rFonts w:ascii="仿宋" w:eastAsia="仿宋" w:hAnsi="仿宋" w:cs="Arial" w:hint="eastAsia"/>
          <w:color w:val="000000"/>
          <w:sz w:val="30"/>
          <w:szCs w:val="30"/>
        </w:rPr>
        <w:lastRenderedPageBreak/>
        <w:t>（1）适用于本辖区行政区域内的最低生活保障。最低生活保障工作应当遵循公开、公平、公正、及时的原则。</w:t>
      </w:r>
    </w:p>
    <w:p w:rsidR="00927509" w:rsidRPr="00927509" w:rsidRDefault="00927509" w:rsidP="00927509">
      <w:pPr>
        <w:ind w:left="160" w:firstLineChars="150" w:firstLine="450"/>
        <w:rPr>
          <w:rFonts w:ascii="仿宋" w:eastAsia="仿宋" w:hAnsi="仿宋" w:cs="Arial"/>
          <w:color w:val="000000"/>
          <w:sz w:val="30"/>
          <w:szCs w:val="30"/>
        </w:rPr>
      </w:pPr>
      <w:r w:rsidRPr="00927509">
        <w:rPr>
          <w:rFonts w:ascii="仿宋" w:eastAsia="仿宋" w:hAnsi="仿宋" w:cs="Arial" w:hint="eastAsia"/>
          <w:color w:val="000000"/>
          <w:sz w:val="30"/>
          <w:szCs w:val="30"/>
        </w:rPr>
        <w:t>（2）高新区社会管理局负责辖区最低生活保障的复核和监督管理工作；各街道办事处负责辖区内最低生活保障的申请受理和审批等工作；各村（居）民委员会协助做好最低生活保障有关工作。</w:t>
      </w:r>
    </w:p>
    <w:p w:rsidR="00927509" w:rsidRPr="00927509" w:rsidRDefault="00927509" w:rsidP="00927509">
      <w:pPr>
        <w:ind w:left="160" w:firstLineChars="150" w:firstLine="450"/>
        <w:rPr>
          <w:rFonts w:ascii="仿宋" w:eastAsia="仿宋" w:hAnsi="仿宋" w:cs="Arial"/>
          <w:color w:val="000000"/>
          <w:sz w:val="30"/>
          <w:szCs w:val="30"/>
        </w:rPr>
      </w:pPr>
      <w:r w:rsidRPr="00927509">
        <w:rPr>
          <w:rFonts w:ascii="仿宋" w:eastAsia="仿宋" w:hAnsi="仿宋" w:cs="Arial" w:hint="eastAsia"/>
          <w:color w:val="000000"/>
          <w:sz w:val="30"/>
          <w:szCs w:val="30"/>
        </w:rPr>
        <w:t>（3）应对获取最低生活保障家庭的人口、收入和财产状况定期核查。各街道办事处应当根据核查情况，决定增发、减发或者停发最低生活保障金，决定停发最低生活保障金的，应当书面说明理由，并及时向区社管局提出最低生活保障</w:t>
      </w:r>
      <w:proofErr w:type="gramStart"/>
      <w:r w:rsidRPr="00927509">
        <w:rPr>
          <w:rFonts w:ascii="仿宋" w:eastAsia="仿宋" w:hAnsi="仿宋" w:cs="Arial" w:hint="eastAsia"/>
          <w:color w:val="000000"/>
          <w:sz w:val="30"/>
          <w:szCs w:val="30"/>
        </w:rPr>
        <w:t>金调整</w:t>
      </w:r>
      <w:proofErr w:type="gramEnd"/>
      <w:r w:rsidRPr="00927509">
        <w:rPr>
          <w:rFonts w:ascii="仿宋" w:eastAsia="仿宋" w:hAnsi="仿宋" w:cs="Arial" w:hint="eastAsia"/>
          <w:color w:val="000000"/>
          <w:sz w:val="30"/>
          <w:szCs w:val="30"/>
        </w:rPr>
        <w:t>的意见。最低生活保障金的调整自</w:t>
      </w:r>
      <w:proofErr w:type="gramStart"/>
      <w:r w:rsidRPr="00927509">
        <w:rPr>
          <w:rFonts w:ascii="仿宋" w:eastAsia="仿宋" w:hAnsi="仿宋" w:cs="Arial" w:hint="eastAsia"/>
          <w:color w:val="000000"/>
          <w:sz w:val="30"/>
          <w:szCs w:val="30"/>
        </w:rPr>
        <w:t>作出</w:t>
      </w:r>
      <w:proofErr w:type="gramEnd"/>
      <w:r w:rsidRPr="00927509">
        <w:rPr>
          <w:rFonts w:ascii="仿宋" w:eastAsia="仿宋" w:hAnsi="仿宋" w:cs="Arial" w:hint="eastAsia"/>
          <w:color w:val="000000"/>
          <w:sz w:val="30"/>
          <w:szCs w:val="30"/>
        </w:rPr>
        <w:t>决定的次月起执行。</w:t>
      </w:r>
    </w:p>
    <w:p w:rsidR="00927509" w:rsidRPr="00927509" w:rsidRDefault="00927509" w:rsidP="00927509">
      <w:pPr>
        <w:ind w:left="160" w:firstLineChars="150" w:firstLine="450"/>
        <w:rPr>
          <w:rFonts w:ascii="仿宋" w:eastAsia="仿宋" w:hAnsi="仿宋" w:cs="Arial"/>
          <w:color w:val="000000"/>
          <w:sz w:val="30"/>
          <w:szCs w:val="30"/>
        </w:rPr>
      </w:pPr>
      <w:r w:rsidRPr="00927509">
        <w:rPr>
          <w:rFonts w:ascii="仿宋" w:eastAsia="仿宋" w:hAnsi="仿宋" w:cs="Arial" w:hint="eastAsia"/>
          <w:color w:val="000000"/>
          <w:sz w:val="30"/>
          <w:szCs w:val="30"/>
        </w:rPr>
        <w:t>（4）应公开最低生活保障监督咨询电话，对实名举报的，应当逐一核查，并及时向举报人反馈核查处理结果。</w:t>
      </w:r>
    </w:p>
    <w:p w:rsidR="00927509" w:rsidRPr="00927509" w:rsidRDefault="00927509" w:rsidP="00927509">
      <w:pPr>
        <w:ind w:left="160" w:firstLineChars="150" w:firstLine="450"/>
        <w:rPr>
          <w:rFonts w:ascii="仿宋" w:eastAsia="仿宋" w:hAnsi="仿宋" w:cs="Arial"/>
          <w:color w:val="000000"/>
          <w:sz w:val="30"/>
          <w:szCs w:val="30"/>
        </w:rPr>
      </w:pPr>
      <w:r w:rsidRPr="00927509">
        <w:rPr>
          <w:rFonts w:ascii="仿宋" w:eastAsia="仿宋" w:hAnsi="仿宋" w:cs="Arial" w:hint="eastAsia"/>
          <w:color w:val="000000"/>
          <w:sz w:val="30"/>
          <w:szCs w:val="30"/>
        </w:rPr>
        <w:t>（5）采取虚报、隐瞒、伪造等手段骗取最低生活保障金的，各街道应当停发最低生活保障金，责令退回非法获取的最低生活保障金，依法追究相应法律责任，并将有关信息记入个人信用记录。</w:t>
      </w:r>
    </w:p>
    <w:p w:rsidR="00927509" w:rsidRPr="00927509" w:rsidRDefault="00927509" w:rsidP="00927509">
      <w:pPr>
        <w:ind w:left="160" w:firstLineChars="150" w:firstLine="450"/>
        <w:rPr>
          <w:rFonts w:ascii="仿宋" w:eastAsia="仿宋" w:hAnsi="仿宋" w:cs="Arial"/>
          <w:color w:val="000000"/>
          <w:sz w:val="30"/>
          <w:szCs w:val="30"/>
        </w:rPr>
      </w:pPr>
      <w:r w:rsidRPr="00927509">
        <w:rPr>
          <w:rFonts w:ascii="仿宋" w:eastAsia="仿宋" w:hAnsi="仿宋" w:cs="Arial" w:hint="eastAsia"/>
          <w:color w:val="000000"/>
          <w:sz w:val="30"/>
          <w:szCs w:val="30"/>
        </w:rPr>
        <w:t>工作人员滥用职权、玩忽职守、徇私舞弊行为的，由其所在单位或者上级主管部门、监察机关责令改正；对直接负责的主管人员和其他直接责任人员依法给予处分；构成犯罪的，依法追究刑事责任。</w:t>
      </w:r>
    </w:p>
    <w:p w:rsidR="00927509" w:rsidRPr="00927509" w:rsidRDefault="00927509" w:rsidP="00927509">
      <w:pPr>
        <w:ind w:firstLineChars="200" w:firstLine="60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t>5.实施周期</w:t>
      </w:r>
    </w:p>
    <w:p w:rsidR="00927509" w:rsidRPr="00927509" w:rsidRDefault="00927509" w:rsidP="00927509">
      <w:pPr>
        <w:ind w:firstLineChars="200" w:firstLine="60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lastRenderedPageBreak/>
        <w:t>项目起止时间为202</w:t>
      </w:r>
      <w:r w:rsidR="002A5755">
        <w:rPr>
          <w:rFonts w:ascii="仿宋" w:eastAsia="仿宋" w:hAnsi="仿宋" w:cs="仿宋" w:hint="eastAsia"/>
          <w:color w:val="000000"/>
          <w:kern w:val="0"/>
          <w:sz w:val="30"/>
          <w:szCs w:val="30"/>
        </w:rPr>
        <w:t>3</w:t>
      </w:r>
      <w:r w:rsidRPr="00927509">
        <w:rPr>
          <w:rFonts w:ascii="仿宋" w:eastAsia="仿宋" w:hAnsi="仿宋" w:cs="仿宋" w:hint="eastAsia"/>
          <w:color w:val="000000"/>
          <w:kern w:val="0"/>
          <w:sz w:val="30"/>
          <w:szCs w:val="30"/>
        </w:rPr>
        <w:t>年1月1日到202</w:t>
      </w:r>
      <w:r w:rsidR="002A5755">
        <w:rPr>
          <w:rFonts w:ascii="仿宋" w:eastAsia="仿宋" w:hAnsi="仿宋" w:cs="仿宋" w:hint="eastAsia"/>
          <w:color w:val="000000"/>
          <w:kern w:val="0"/>
          <w:sz w:val="30"/>
          <w:szCs w:val="30"/>
        </w:rPr>
        <w:t>3</w:t>
      </w:r>
      <w:r w:rsidRPr="00927509">
        <w:rPr>
          <w:rFonts w:ascii="仿宋" w:eastAsia="仿宋" w:hAnsi="仿宋" w:cs="仿宋" w:hint="eastAsia"/>
          <w:color w:val="000000"/>
          <w:kern w:val="0"/>
          <w:sz w:val="30"/>
          <w:szCs w:val="30"/>
        </w:rPr>
        <w:t>年12月31日。</w:t>
      </w:r>
    </w:p>
    <w:p w:rsidR="00927509" w:rsidRPr="00927509" w:rsidRDefault="00927509" w:rsidP="00927509">
      <w:pPr>
        <w:ind w:firstLineChars="200" w:firstLine="60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t>6.年度预算安排</w:t>
      </w:r>
    </w:p>
    <w:p w:rsidR="003832B7" w:rsidRPr="002A5755" w:rsidRDefault="00927509" w:rsidP="002A5755">
      <w:pPr>
        <w:ind w:firstLineChars="200" w:firstLine="600"/>
        <w:rPr>
          <w:rFonts w:ascii="仿宋" w:eastAsia="仿宋" w:hAnsi="仿宋" w:cs="仿宋"/>
          <w:color w:val="000000"/>
          <w:kern w:val="0"/>
          <w:sz w:val="30"/>
          <w:szCs w:val="30"/>
        </w:rPr>
      </w:pPr>
      <w:r w:rsidRPr="00927509">
        <w:rPr>
          <w:rFonts w:ascii="仿宋" w:eastAsia="仿宋" w:hAnsi="仿宋" w:cs="仿宋" w:hint="eastAsia"/>
          <w:color w:val="000000"/>
          <w:kern w:val="0"/>
          <w:sz w:val="30"/>
          <w:szCs w:val="30"/>
        </w:rPr>
        <w:t>202</w:t>
      </w:r>
      <w:r w:rsidR="002A5755">
        <w:rPr>
          <w:rFonts w:ascii="仿宋" w:eastAsia="仿宋" w:hAnsi="仿宋" w:cs="仿宋" w:hint="eastAsia"/>
          <w:color w:val="000000"/>
          <w:kern w:val="0"/>
          <w:sz w:val="30"/>
          <w:szCs w:val="30"/>
        </w:rPr>
        <w:t>3</w:t>
      </w:r>
      <w:r w:rsidRPr="00927509">
        <w:rPr>
          <w:rFonts w:ascii="仿宋" w:eastAsia="仿宋" w:hAnsi="仿宋" w:cs="仿宋" w:hint="eastAsia"/>
          <w:color w:val="000000"/>
          <w:kern w:val="0"/>
          <w:sz w:val="30"/>
          <w:szCs w:val="30"/>
        </w:rPr>
        <w:t>年拟安排该项目一般公共预算</w:t>
      </w:r>
      <w:r w:rsidR="002A5755">
        <w:rPr>
          <w:rFonts w:ascii="仿宋" w:eastAsia="仿宋" w:hAnsi="仿宋" w:cs="仿宋" w:hint="eastAsia"/>
          <w:color w:val="000000"/>
          <w:kern w:val="0"/>
          <w:sz w:val="30"/>
          <w:szCs w:val="30"/>
        </w:rPr>
        <w:t>197.4</w:t>
      </w:r>
      <w:r w:rsidRPr="00927509">
        <w:rPr>
          <w:rFonts w:ascii="仿宋" w:eastAsia="仿宋" w:hAnsi="仿宋" w:cs="仿宋" w:hint="eastAsia"/>
          <w:color w:val="000000"/>
          <w:kern w:val="0"/>
          <w:sz w:val="30"/>
          <w:szCs w:val="30"/>
        </w:rPr>
        <w:t>万元。</w:t>
      </w:r>
    </w:p>
    <w:p w:rsidR="001A7236" w:rsidRPr="001961A4" w:rsidRDefault="001A7236" w:rsidP="00B1010D">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1.</w:t>
      </w:r>
      <w:r w:rsidRPr="005A04CC">
        <w:rPr>
          <w:rFonts w:ascii="仿宋" w:eastAsia="仿宋" w:hAnsi="仿宋" w:cs="仿宋" w:hint="eastAsia"/>
          <w:color w:val="000000"/>
          <w:kern w:val="0"/>
          <w:sz w:val="30"/>
          <w:szCs w:val="30"/>
        </w:rPr>
        <w:t>财政拨款收入：指市财政当年拨付的资金。</w:t>
      </w:r>
      <w:r w:rsidRPr="005A04CC">
        <w:rPr>
          <w:rFonts w:ascii="仿宋" w:eastAsia="仿宋" w:hAnsi="仿宋" w:cs="仿宋"/>
          <w:color w:val="000000"/>
          <w:kern w:val="0"/>
          <w:sz w:val="30"/>
          <w:szCs w:val="30"/>
        </w:rPr>
        <w:t xml:space="preserve"> </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2.</w:t>
      </w:r>
      <w:r w:rsidRPr="005A04CC">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3.</w:t>
      </w:r>
      <w:r w:rsidRPr="005A04CC">
        <w:rPr>
          <w:rFonts w:ascii="仿宋" w:eastAsia="仿宋" w:hAnsi="仿宋" w:cs="仿宋" w:hint="eastAsia"/>
          <w:color w:val="000000"/>
          <w:kern w:val="0"/>
          <w:sz w:val="30"/>
          <w:szCs w:val="30"/>
        </w:rPr>
        <w:t>基本支出：指为保障机构正常运转、完成日常工作任务而发生的人员支出和公用支出。</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4.</w:t>
      </w:r>
      <w:r w:rsidRPr="005A04CC">
        <w:rPr>
          <w:rFonts w:ascii="仿宋" w:eastAsia="仿宋" w:hAnsi="仿宋" w:cs="仿宋" w:hint="eastAsia"/>
          <w:color w:val="000000"/>
          <w:kern w:val="0"/>
          <w:sz w:val="30"/>
          <w:szCs w:val="30"/>
        </w:rPr>
        <w:t>项目支出：指在基本支出之外为完成特定行政任务和事业发展目标所发生的支出。</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5.</w:t>
      </w:r>
      <w:r w:rsidRPr="005A04CC">
        <w:rPr>
          <w:rFonts w:ascii="仿宋" w:eastAsia="仿宋" w:hAnsi="仿宋" w:cs="仿宋" w:hint="eastAsia"/>
          <w:color w:val="000000"/>
          <w:kern w:val="0"/>
          <w:sz w:val="30"/>
          <w:szCs w:val="30"/>
        </w:rPr>
        <w:t>“三公”经费：指用财政拨款安排的因公出国（境）费、公务用车购置及运行费和公务接待费。其中，因公出国（境）</w:t>
      </w:r>
      <w:proofErr w:type="gramStart"/>
      <w:r w:rsidRPr="005A04CC">
        <w:rPr>
          <w:rFonts w:ascii="仿宋" w:eastAsia="仿宋" w:hAnsi="仿宋" w:cs="仿宋" w:hint="eastAsia"/>
          <w:color w:val="000000"/>
          <w:kern w:val="0"/>
          <w:sz w:val="30"/>
          <w:szCs w:val="30"/>
        </w:rPr>
        <w:t>费反映</w:t>
      </w:r>
      <w:proofErr w:type="gramEnd"/>
      <w:r w:rsidRPr="005A04CC">
        <w:rPr>
          <w:rFonts w:ascii="仿宋" w:eastAsia="仿宋" w:hAnsi="仿宋" w:cs="仿宋" w:hint="eastAsia"/>
          <w:color w:val="000000"/>
          <w:kern w:val="0"/>
          <w:sz w:val="30"/>
          <w:szCs w:val="30"/>
        </w:rPr>
        <w:t>单位公务出国（境）的住宿费、旅费、伙食补助费、杂费、培训费等支出；公务用车购置及运行</w:t>
      </w:r>
      <w:proofErr w:type="gramStart"/>
      <w:r w:rsidRPr="005A04CC">
        <w:rPr>
          <w:rFonts w:ascii="仿宋" w:eastAsia="仿宋" w:hAnsi="仿宋" w:cs="仿宋" w:hint="eastAsia"/>
          <w:color w:val="000000"/>
          <w:kern w:val="0"/>
          <w:sz w:val="30"/>
          <w:szCs w:val="30"/>
        </w:rPr>
        <w:t>费反映</w:t>
      </w:r>
      <w:proofErr w:type="gramEnd"/>
      <w:r w:rsidRPr="005A04CC">
        <w:rPr>
          <w:rFonts w:ascii="仿宋" w:eastAsia="仿宋" w:hAnsi="仿宋" w:cs="仿宋" w:hint="eastAsia"/>
          <w:color w:val="000000"/>
          <w:kern w:val="0"/>
          <w:sz w:val="30"/>
          <w:szCs w:val="30"/>
        </w:rPr>
        <w:t>单位公务用车购置费及租用费、燃料费、维修费、过路过桥费、保险费、安全奖励费用等支出；公务接待</w:t>
      </w:r>
      <w:proofErr w:type="gramStart"/>
      <w:r w:rsidRPr="005A04CC">
        <w:rPr>
          <w:rFonts w:ascii="仿宋" w:eastAsia="仿宋" w:hAnsi="仿宋" w:cs="仿宋" w:hint="eastAsia"/>
          <w:color w:val="000000"/>
          <w:kern w:val="0"/>
          <w:sz w:val="30"/>
          <w:szCs w:val="30"/>
        </w:rPr>
        <w:t>费反映</w:t>
      </w:r>
      <w:proofErr w:type="gramEnd"/>
      <w:r w:rsidRPr="005A04CC">
        <w:rPr>
          <w:rFonts w:ascii="仿宋" w:eastAsia="仿宋" w:hAnsi="仿宋" w:cs="仿宋" w:hint="eastAsia"/>
          <w:color w:val="000000"/>
          <w:kern w:val="0"/>
          <w:sz w:val="30"/>
          <w:szCs w:val="30"/>
        </w:rPr>
        <w:t>单位按规定开支的各类公务接待（含外宾接待）支出。</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6.</w:t>
      </w:r>
      <w:r w:rsidRPr="005A04CC">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lastRenderedPageBreak/>
        <w:t>7.</w:t>
      </w:r>
      <w:r w:rsidRPr="005A04CC">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8</w:t>
      </w:r>
      <w:r w:rsidRPr="005A04CC">
        <w:rPr>
          <w:rFonts w:ascii="仿宋" w:eastAsia="仿宋" w:hAnsi="仿宋" w:cs="仿宋" w:hint="eastAsia"/>
          <w:color w:val="000000"/>
          <w:kern w:val="0"/>
          <w:sz w:val="30"/>
          <w:szCs w:val="30"/>
        </w:rPr>
        <w:t>一般公共服务（类）财政事务（款）信息化建设（项）：反映财政部</w:t>
      </w:r>
      <w:proofErr w:type="gramStart"/>
      <w:r w:rsidRPr="005A04CC">
        <w:rPr>
          <w:rFonts w:ascii="仿宋" w:eastAsia="仿宋" w:hAnsi="仿宋" w:cs="仿宋" w:hint="eastAsia"/>
          <w:color w:val="000000"/>
          <w:kern w:val="0"/>
          <w:sz w:val="30"/>
          <w:szCs w:val="30"/>
        </w:rPr>
        <w:t>门用于</w:t>
      </w:r>
      <w:proofErr w:type="gramEnd"/>
      <w:r w:rsidRPr="005A04CC">
        <w:rPr>
          <w:rFonts w:ascii="仿宋" w:eastAsia="仿宋" w:hAnsi="仿宋" w:cs="仿宋" w:hint="eastAsia"/>
          <w:color w:val="000000"/>
          <w:kern w:val="0"/>
          <w:sz w:val="30"/>
          <w:szCs w:val="30"/>
        </w:rPr>
        <w:t>“金财工程”等信息化建设方面的支出。</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9.</w:t>
      </w:r>
      <w:r w:rsidRPr="005A04CC">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 xml:space="preserve">10. </w:t>
      </w:r>
      <w:r w:rsidRPr="005A04CC">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 xml:space="preserve">11. </w:t>
      </w:r>
      <w:r w:rsidRPr="005A04CC">
        <w:rPr>
          <w:rFonts w:ascii="仿宋" w:eastAsia="仿宋" w:hAnsi="仿宋" w:cs="仿宋" w:hint="eastAsia"/>
          <w:color w:val="000000"/>
          <w:kern w:val="0"/>
          <w:sz w:val="30"/>
          <w:szCs w:val="30"/>
        </w:rPr>
        <w:t>一般公共服务（类）财政事务（款）其他财政事务支出（项）：反映其他财政事务方面的支出。</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12</w:t>
      </w:r>
      <w:r w:rsidRPr="005A04CC">
        <w:rPr>
          <w:rFonts w:ascii="仿宋" w:eastAsia="仿宋" w:hAnsi="仿宋" w:cs="仿宋" w:hint="eastAsia"/>
          <w:color w:val="000000"/>
          <w:kern w:val="0"/>
          <w:sz w:val="30"/>
          <w:szCs w:val="30"/>
        </w:rPr>
        <w:t>．教育支出（类）其他教育支出（款）其他教育支出（项）：反映其他用于教育方面的支出。</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 xml:space="preserve">13. </w:t>
      </w:r>
      <w:r w:rsidRPr="005A04CC">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 xml:space="preserve">14. </w:t>
      </w:r>
      <w:r w:rsidRPr="005A04CC">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lastRenderedPageBreak/>
        <w:t>15.</w:t>
      </w:r>
      <w:r w:rsidRPr="005A04CC">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16.</w:t>
      </w:r>
      <w:r w:rsidRPr="005A04CC">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17.</w:t>
      </w:r>
      <w:r w:rsidRPr="005A04CC">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1A7236" w:rsidRPr="005A04CC" w:rsidRDefault="001A7236" w:rsidP="00AD34CF">
      <w:pPr>
        <w:widowControl/>
        <w:spacing w:line="330" w:lineRule="atLeast"/>
        <w:ind w:firstLineChars="200" w:firstLine="600"/>
        <w:jc w:val="left"/>
        <w:rPr>
          <w:rFonts w:ascii="仿宋" w:eastAsia="仿宋" w:hAnsi="仿宋" w:cs="仿宋"/>
          <w:color w:val="000000"/>
          <w:kern w:val="0"/>
          <w:sz w:val="30"/>
          <w:szCs w:val="30"/>
        </w:rPr>
      </w:pPr>
      <w:r w:rsidRPr="005A04CC">
        <w:rPr>
          <w:rFonts w:ascii="仿宋" w:eastAsia="仿宋" w:hAnsi="仿宋" w:cs="仿宋"/>
          <w:color w:val="000000"/>
          <w:kern w:val="0"/>
          <w:sz w:val="30"/>
          <w:szCs w:val="30"/>
        </w:rPr>
        <w:t>18.</w:t>
      </w:r>
      <w:r w:rsidRPr="005A04CC">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1A7236" w:rsidRDefault="001A7236" w:rsidP="00AD34CF">
      <w:pPr>
        <w:widowControl/>
        <w:spacing w:line="330" w:lineRule="atLeast"/>
        <w:ind w:firstLineChars="200" w:firstLine="600"/>
        <w:jc w:val="left"/>
        <w:rPr>
          <w:rFonts w:ascii="仿宋" w:eastAsia="仿宋" w:hAnsi="仿宋"/>
          <w:color w:val="000000"/>
          <w:sz w:val="30"/>
          <w:szCs w:val="30"/>
        </w:rPr>
      </w:pPr>
    </w:p>
    <w:p w:rsidR="002A5755" w:rsidRDefault="002A5755" w:rsidP="00AD34CF">
      <w:pPr>
        <w:widowControl/>
        <w:spacing w:line="330" w:lineRule="atLeast"/>
        <w:ind w:firstLineChars="200" w:firstLine="600"/>
        <w:jc w:val="left"/>
        <w:rPr>
          <w:rFonts w:ascii="仿宋" w:eastAsia="仿宋" w:hAnsi="仿宋"/>
          <w:color w:val="000000"/>
          <w:sz w:val="30"/>
          <w:szCs w:val="30"/>
        </w:rPr>
      </w:pPr>
    </w:p>
    <w:p w:rsidR="002A5755" w:rsidRPr="001E3E93" w:rsidRDefault="002A5755" w:rsidP="00AD34CF">
      <w:pPr>
        <w:widowControl/>
        <w:spacing w:line="330" w:lineRule="atLeast"/>
        <w:ind w:firstLineChars="200" w:firstLine="600"/>
        <w:jc w:val="left"/>
        <w:rPr>
          <w:rFonts w:ascii="仿宋" w:eastAsia="仿宋" w:hAnsi="仿宋"/>
          <w:color w:val="000000"/>
          <w:sz w:val="30"/>
          <w:szCs w:val="30"/>
        </w:rPr>
      </w:pPr>
    </w:p>
    <w:p w:rsidR="001A7236" w:rsidRPr="001E3E93" w:rsidRDefault="001A7236" w:rsidP="00F01060">
      <w:pPr>
        <w:spacing w:line="600" w:lineRule="exact"/>
        <w:rPr>
          <w:rFonts w:ascii="仿宋" w:eastAsia="仿宋" w:hAnsi="仿宋"/>
          <w:sz w:val="30"/>
          <w:szCs w:val="30"/>
        </w:rPr>
      </w:pPr>
      <w:r w:rsidRPr="001E3E93">
        <w:rPr>
          <w:rFonts w:ascii="仿宋" w:eastAsia="仿宋" w:hAnsi="仿宋" w:cs="仿宋"/>
          <w:sz w:val="30"/>
          <w:szCs w:val="30"/>
        </w:rPr>
        <w:t xml:space="preserve">     </w:t>
      </w:r>
      <w:r w:rsidR="006105B0">
        <w:rPr>
          <w:rFonts w:ascii="仿宋" w:eastAsia="仿宋" w:hAnsi="仿宋" w:cs="仿宋"/>
          <w:sz w:val="30"/>
          <w:szCs w:val="30"/>
        </w:rPr>
        <w:t xml:space="preserve">                            20</w:t>
      </w:r>
      <w:r w:rsidR="00CC1DF8">
        <w:rPr>
          <w:rFonts w:ascii="仿宋" w:eastAsia="仿宋" w:hAnsi="仿宋" w:cs="仿宋"/>
          <w:sz w:val="30"/>
          <w:szCs w:val="30"/>
        </w:rPr>
        <w:t>2</w:t>
      </w:r>
      <w:r w:rsidR="002A5755">
        <w:rPr>
          <w:rFonts w:ascii="仿宋" w:eastAsia="仿宋" w:hAnsi="仿宋" w:cs="仿宋" w:hint="eastAsia"/>
          <w:sz w:val="30"/>
          <w:szCs w:val="30"/>
        </w:rPr>
        <w:t>3</w:t>
      </w:r>
      <w:r w:rsidRPr="001E3E93">
        <w:rPr>
          <w:rFonts w:ascii="仿宋" w:eastAsia="仿宋" w:hAnsi="仿宋" w:cs="仿宋" w:hint="eastAsia"/>
          <w:sz w:val="30"/>
          <w:szCs w:val="30"/>
        </w:rPr>
        <w:t>年</w:t>
      </w:r>
      <w:r w:rsidR="002A5755">
        <w:rPr>
          <w:rFonts w:ascii="仿宋" w:eastAsia="仿宋" w:hAnsi="仿宋" w:cs="仿宋" w:hint="eastAsia"/>
          <w:sz w:val="30"/>
          <w:szCs w:val="30"/>
        </w:rPr>
        <w:t>2</w:t>
      </w:r>
      <w:r w:rsidRPr="001E3E93">
        <w:rPr>
          <w:rFonts w:ascii="仿宋" w:eastAsia="仿宋" w:hAnsi="仿宋" w:cs="仿宋" w:hint="eastAsia"/>
          <w:sz w:val="30"/>
          <w:szCs w:val="30"/>
        </w:rPr>
        <w:t>月</w:t>
      </w:r>
      <w:r w:rsidR="002A5755">
        <w:rPr>
          <w:rFonts w:ascii="仿宋" w:eastAsia="仿宋" w:hAnsi="仿宋" w:cs="仿宋" w:hint="eastAsia"/>
          <w:sz w:val="30"/>
          <w:szCs w:val="30"/>
        </w:rPr>
        <w:t>13</w:t>
      </w:r>
      <w:r w:rsidRPr="001E3E93">
        <w:rPr>
          <w:rFonts w:ascii="仿宋" w:eastAsia="仿宋" w:hAnsi="仿宋" w:cs="仿宋" w:hint="eastAsia"/>
          <w:sz w:val="30"/>
          <w:szCs w:val="30"/>
        </w:rPr>
        <w:t>日</w:t>
      </w:r>
    </w:p>
    <w:p w:rsidR="001A7236" w:rsidRPr="001E3E93" w:rsidRDefault="001A7236">
      <w:pPr>
        <w:rPr>
          <w:rFonts w:ascii="仿宋" w:eastAsia="仿宋" w:hAnsi="仿宋"/>
          <w:sz w:val="30"/>
          <w:szCs w:val="30"/>
        </w:rPr>
      </w:pPr>
    </w:p>
    <w:sectPr w:rsidR="001A7236" w:rsidRPr="001E3E93" w:rsidSect="00264775">
      <w:pgSz w:w="11906" w:h="16838"/>
      <w:pgMar w:top="1531"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14" w:rsidRDefault="006D3314" w:rsidP="009F1015">
      <w:r>
        <w:separator/>
      </w:r>
    </w:p>
  </w:endnote>
  <w:endnote w:type="continuationSeparator" w:id="0">
    <w:p w:rsidR="006D3314" w:rsidRDefault="006D3314" w:rsidP="009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14" w:rsidRDefault="006D3314" w:rsidP="009F1015">
      <w:r>
        <w:separator/>
      </w:r>
    </w:p>
  </w:footnote>
  <w:footnote w:type="continuationSeparator" w:id="0">
    <w:p w:rsidR="006D3314" w:rsidRDefault="006D3314" w:rsidP="009F1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60"/>
    <w:rsid w:val="000021F5"/>
    <w:rsid w:val="00051E64"/>
    <w:rsid w:val="00084F9E"/>
    <w:rsid w:val="00090351"/>
    <w:rsid w:val="000B3A3C"/>
    <w:rsid w:val="000B743C"/>
    <w:rsid w:val="00104164"/>
    <w:rsid w:val="0010550E"/>
    <w:rsid w:val="00116FF1"/>
    <w:rsid w:val="0012795C"/>
    <w:rsid w:val="00167DF3"/>
    <w:rsid w:val="00167FC6"/>
    <w:rsid w:val="00187190"/>
    <w:rsid w:val="001961A4"/>
    <w:rsid w:val="00196592"/>
    <w:rsid w:val="001A7236"/>
    <w:rsid w:val="001E3E93"/>
    <w:rsid w:val="001F39A6"/>
    <w:rsid w:val="002302C8"/>
    <w:rsid w:val="00264775"/>
    <w:rsid w:val="00264838"/>
    <w:rsid w:val="0027504D"/>
    <w:rsid w:val="00277442"/>
    <w:rsid w:val="00292FE6"/>
    <w:rsid w:val="002A5755"/>
    <w:rsid w:val="002D1056"/>
    <w:rsid w:val="002E03A3"/>
    <w:rsid w:val="002F4C78"/>
    <w:rsid w:val="003258E1"/>
    <w:rsid w:val="00335302"/>
    <w:rsid w:val="003575E3"/>
    <w:rsid w:val="00380E0D"/>
    <w:rsid w:val="003832B7"/>
    <w:rsid w:val="003B3088"/>
    <w:rsid w:val="003C3BC3"/>
    <w:rsid w:val="003E3D1A"/>
    <w:rsid w:val="003F2B69"/>
    <w:rsid w:val="00404FA7"/>
    <w:rsid w:val="004221E9"/>
    <w:rsid w:val="00434FF6"/>
    <w:rsid w:val="00450727"/>
    <w:rsid w:val="00476072"/>
    <w:rsid w:val="004A06FA"/>
    <w:rsid w:val="004A25DC"/>
    <w:rsid w:val="004B3B34"/>
    <w:rsid w:val="004B4E37"/>
    <w:rsid w:val="004D6669"/>
    <w:rsid w:val="004E7AE3"/>
    <w:rsid w:val="004F6DB8"/>
    <w:rsid w:val="00526E28"/>
    <w:rsid w:val="005408F7"/>
    <w:rsid w:val="00581600"/>
    <w:rsid w:val="00595C3A"/>
    <w:rsid w:val="005A04CC"/>
    <w:rsid w:val="005A54C4"/>
    <w:rsid w:val="005C4B45"/>
    <w:rsid w:val="005E6B45"/>
    <w:rsid w:val="00605C82"/>
    <w:rsid w:val="006105B0"/>
    <w:rsid w:val="00613B30"/>
    <w:rsid w:val="00633C54"/>
    <w:rsid w:val="006C1FC2"/>
    <w:rsid w:val="006D3314"/>
    <w:rsid w:val="006F0482"/>
    <w:rsid w:val="006F4006"/>
    <w:rsid w:val="007164E9"/>
    <w:rsid w:val="007167A6"/>
    <w:rsid w:val="00727E24"/>
    <w:rsid w:val="00755C7B"/>
    <w:rsid w:val="00767CBC"/>
    <w:rsid w:val="00774FE5"/>
    <w:rsid w:val="007805EB"/>
    <w:rsid w:val="007A25E0"/>
    <w:rsid w:val="007D35BB"/>
    <w:rsid w:val="007E56CC"/>
    <w:rsid w:val="007F62D0"/>
    <w:rsid w:val="007F7739"/>
    <w:rsid w:val="008074BA"/>
    <w:rsid w:val="00831576"/>
    <w:rsid w:val="008461A3"/>
    <w:rsid w:val="00847CB2"/>
    <w:rsid w:val="008620BC"/>
    <w:rsid w:val="00867504"/>
    <w:rsid w:val="00867A24"/>
    <w:rsid w:val="0088793C"/>
    <w:rsid w:val="00887F2A"/>
    <w:rsid w:val="008B01B8"/>
    <w:rsid w:val="008C2CFB"/>
    <w:rsid w:val="008E4594"/>
    <w:rsid w:val="00916894"/>
    <w:rsid w:val="00927509"/>
    <w:rsid w:val="00932AF0"/>
    <w:rsid w:val="00932D3C"/>
    <w:rsid w:val="00941B10"/>
    <w:rsid w:val="00944E67"/>
    <w:rsid w:val="00961681"/>
    <w:rsid w:val="009717DA"/>
    <w:rsid w:val="00984159"/>
    <w:rsid w:val="009A1025"/>
    <w:rsid w:val="009A5989"/>
    <w:rsid w:val="009B2273"/>
    <w:rsid w:val="009B23BD"/>
    <w:rsid w:val="009D4E7B"/>
    <w:rsid w:val="009F1015"/>
    <w:rsid w:val="009F141C"/>
    <w:rsid w:val="009F785C"/>
    <w:rsid w:val="00A12672"/>
    <w:rsid w:val="00A2596F"/>
    <w:rsid w:val="00A31F6C"/>
    <w:rsid w:val="00A42FA8"/>
    <w:rsid w:val="00A47EDA"/>
    <w:rsid w:val="00A527E2"/>
    <w:rsid w:val="00A5549A"/>
    <w:rsid w:val="00A81A6B"/>
    <w:rsid w:val="00A87231"/>
    <w:rsid w:val="00AA1FA2"/>
    <w:rsid w:val="00AB1612"/>
    <w:rsid w:val="00AB5D12"/>
    <w:rsid w:val="00AC5CFA"/>
    <w:rsid w:val="00AD34CF"/>
    <w:rsid w:val="00AF4BEA"/>
    <w:rsid w:val="00B1010D"/>
    <w:rsid w:val="00B14C53"/>
    <w:rsid w:val="00B22443"/>
    <w:rsid w:val="00B65FB1"/>
    <w:rsid w:val="00B86A61"/>
    <w:rsid w:val="00B96E09"/>
    <w:rsid w:val="00BA04FD"/>
    <w:rsid w:val="00BA2413"/>
    <w:rsid w:val="00BF369F"/>
    <w:rsid w:val="00C0033D"/>
    <w:rsid w:val="00C0407E"/>
    <w:rsid w:val="00C1031C"/>
    <w:rsid w:val="00C2120B"/>
    <w:rsid w:val="00C25497"/>
    <w:rsid w:val="00C41C78"/>
    <w:rsid w:val="00C42269"/>
    <w:rsid w:val="00C5035B"/>
    <w:rsid w:val="00C93B15"/>
    <w:rsid w:val="00CA3776"/>
    <w:rsid w:val="00CA554B"/>
    <w:rsid w:val="00CB5FFD"/>
    <w:rsid w:val="00CC1DF8"/>
    <w:rsid w:val="00CD08A5"/>
    <w:rsid w:val="00CF573D"/>
    <w:rsid w:val="00D16CD8"/>
    <w:rsid w:val="00D176CA"/>
    <w:rsid w:val="00D32782"/>
    <w:rsid w:val="00D613F4"/>
    <w:rsid w:val="00D64909"/>
    <w:rsid w:val="00D771BC"/>
    <w:rsid w:val="00D77EBD"/>
    <w:rsid w:val="00DA01C7"/>
    <w:rsid w:val="00DA0242"/>
    <w:rsid w:val="00DA0C9F"/>
    <w:rsid w:val="00DA3443"/>
    <w:rsid w:val="00DA3799"/>
    <w:rsid w:val="00DA4943"/>
    <w:rsid w:val="00DB331B"/>
    <w:rsid w:val="00DC0836"/>
    <w:rsid w:val="00DC1136"/>
    <w:rsid w:val="00DC7A7D"/>
    <w:rsid w:val="00DD35CC"/>
    <w:rsid w:val="00DD605A"/>
    <w:rsid w:val="00DE36E3"/>
    <w:rsid w:val="00E03194"/>
    <w:rsid w:val="00E12399"/>
    <w:rsid w:val="00E23EBC"/>
    <w:rsid w:val="00E30317"/>
    <w:rsid w:val="00E508CF"/>
    <w:rsid w:val="00E63076"/>
    <w:rsid w:val="00E72B7A"/>
    <w:rsid w:val="00E73541"/>
    <w:rsid w:val="00E747EB"/>
    <w:rsid w:val="00EA4C30"/>
    <w:rsid w:val="00EB0A01"/>
    <w:rsid w:val="00EB280A"/>
    <w:rsid w:val="00EB6E55"/>
    <w:rsid w:val="00EE06A7"/>
    <w:rsid w:val="00EE134B"/>
    <w:rsid w:val="00EE37F1"/>
    <w:rsid w:val="00EE3FDD"/>
    <w:rsid w:val="00F01060"/>
    <w:rsid w:val="00F0791C"/>
    <w:rsid w:val="00F270B1"/>
    <w:rsid w:val="00F30130"/>
    <w:rsid w:val="00F43E5B"/>
    <w:rsid w:val="00F45796"/>
    <w:rsid w:val="00F50304"/>
    <w:rsid w:val="00FB1A98"/>
    <w:rsid w:val="00FB28ED"/>
    <w:rsid w:val="00FD3E29"/>
    <w:rsid w:val="00FD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6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F1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F1015"/>
    <w:rPr>
      <w:rFonts w:ascii="Times New Roman" w:eastAsia="宋体" w:hAnsi="Times New Roman" w:cs="Times New Roman"/>
      <w:sz w:val="18"/>
      <w:szCs w:val="18"/>
    </w:rPr>
  </w:style>
  <w:style w:type="paragraph" w:styleId="a4">
    <w:name w:val="footer"/>
    <w:basedOn w:val="a"/>
    <w:link w:val="Char0"/>
    <w:uiPriority w:val="99"/>
    <w:semiHidden/>
    <w:rsid w:val="009F101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F1015"/>
    <w:rPr>
      <w:rFonts w:ascii="Times New Roman" w:eastAsia="宋体" w:hAnsi="Times New Roman" w:cs="Times New Roman"/>
      <w:sz w:val="18"/>
      <w:szCs w:val="18"/>
    </w:rPr>
  </w:style>
  <w:style w:type="paragraph" w:styleId="a5">
    <w:name w:val="Normal (Web)"/>
    <w:basedOn w:val="a"/>
    <w:uiPriority w:val="99"/>
    <w:unhideWhenUsed/>
    <w:rsid w:val="003832B7"/>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6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F1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F1015"/>
    <w:rPr>
      <w:rFonts w:ascii="Times New Roman" w:eastAsia="宋体" w:hAnsi="Times New Roman" w:cs="Times New Roman"/>
      <w:sz w:val="18"/>
      <w:szCs w:val="18"/>
    </w:rPr>
  </w:style>
  <w:style w:type="paragraph" w:styleId="a4">
    <w:name w:val="footer"/>
    <w:basedOn w:val="a"/>
    <w:link w:val="Char0"/>
    <w:uiPriority w:val="99"/>
    <w:semiHidden/>
    <w:rsid w:val="009F101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F1015"/>
    <w:rPr>
      <w:rFonts w:ascii="Times New Roman" w:eastAsia="宋体" w:hAnsi="Times New Roman" w:cs="Times New Roman"/>
      <w:sz w:val="18"/>
      <w:szCs w:val="18"/>
    </w:rPr>
  </w:style>
  <w:style w:type="paragraph" w:styleId="a5">
    <w:name w:val="Normal (Web)"/>
    <w:basedOn w:val="a"/>
    <w:uiPriority w:val="99"/>
    <w:unhideWhenUsed/>
    <w:rsid w:val="003832B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8283">
      <w:marLeft w:val="0"/>
      <w:marRight w:val="0"/>
      <w:marTop w:val="0"/>
      <w:marBottom w:val="0"/>
      <w:divBdr>
        <w:top w:val="none" w:sz="0" w:space="0" w:color="auto"/>
        <w:left w:val="none" w:sz="0" w:space="0" w:color="auto"/>
        <w:bottom w:val="none" w:sz="0" w:space="0" w:color="auto"/>
        <w:right w:val="none" w:sz="0" w:space="0" w:color="auto"/>
      </w:divBdr>
    </w:div>
    <w:div w:id="1845515840">
      <w:bodyDiv w:val="1"/>
      <w:marLeft w:val="0"/>
      <w:marRight w:val="0"/>
      <w:marTop w:val="0"/>
      <w:marBottom w:val="0"/>
      <w:divBdr>
        <w:top w:val="none" w:sz="0" w:space="0" w:color="auto"/>
        <w:left w:val="none" w:sz="0" w:space="0" w:color="auto"/>
        <w:bottom w:val="none" w:sz="0" w:space="0" w:color="auto"/>
        <w:right w:val="none" w:sz="0" w:space="0" w:color="auto"/>
      </w:divBdr>
    </w:div>
    <w:div w:id="1972595417">
      <w:bodyDiv w:val="1"/>
      <w:marLeft w:val="0"/>
      <w:marRight w:val="0"/>
      <w:marTop w:val="0"/>
      <w:marBottom w:val="0"/>
      <w:divBdr>
        <w:top w:val="none" w:sz="0" w:space="0" w:color="auto"/>
        <w:left w:val="none" w:sz="0" w:space="0" w:color="auto"/>
        <w:bottom w:val="none" w:sz="0" w:space="0" w:color="auto"/>
        <w:right w:val="none" w:sz="0" w:space="0" w:color="auto"/>
      </w:divBdr>
    </w:div>
    <w:div w:id="2040665877">
      <w:bodyDiv w:val="1"/>
      <w:marLeft w:val="0"/>
      <w:marRight w:val="0"/>
      <w:marTop w:val="0"/>
      <w:marBottom w:val="0"/>
      <w:divBdr>
        <w:top w:val="none" w:sz="0" w:space="0" w:color="auto"/>
        <w:left w:val="none" w:sz="0" w:space="0" w:color="auto"/>
        <w:bottom w:val="none" w:sz="0" w:space="0" w:color="auto"/>
        <w:right w:val="none" w:sz="0" w:space="0" w:color="auto"/>
      </w:divBdr>
      <w:divsChild>
        <w:div w:id="104690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964</Words>
  <Characters>5496</Characters>
  <Application>Microsoft Office Word</Application>
  <DocSecurity>0</DocSecurity>
  <Lines>45</Lines>
  <Paragraphs>12</Paragraphs>
  <ScaleCrop>false</ScaleCrop>
  <Company>Microsoft</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MM</cp:lastModifiedBy>
  <cp:revision>2</cp:revision>
  <cp:lastPrinted>2016-02-06T07:02:00Z</cp:lastPrinted>
  <dcterms:created xsi:type="dcterms:W3CDTF">2023-07-21T08:06:00Z</dcterms:created>
  <dcterms:modified xsi:type="dcterms:W3CDTF">2023-07-21T08:06:00Z</dcterms:modified>
</cp:coreProperties>
</file>