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05" w:lineRule="atLeast"/>
        <w:ind w:left="0" w:right="0"/>
        <w:jc w:val="center"/>
      </w:pPr>
      <w:r>
        <w:rPr>
          <w:rStyle w:val="5"/>
          <w:rFonts w:hint="eastAsia" w:ascii="宋体" w:hAnsi="宋体" w:eastAsia="宋体" w:cs="宋体"/>
          <w:b/>
          <w:bCs/>
          <w:sz w:val="43"/>
          <w:szCs w:val="43"/>
        </w:rPr>
        <w:t>大连市文化产业发展专项资金</w:t>
      </w:r>
    </w:p>
    <w:p>
      <w:pPr>
        <w:pStyle w:val="2"/>
        <w:keepNext w:val="0"/>
        <w:keepLines w:val="0"/>
        <w:widowControl/>
        <w:suppressLineNumbers w:val="0"/>
        <w:spacing w:before="225" w:beforeAutospacing="0" w:after="0" w:afterAutospacing="0" w:line="705" w:lineRule="atLeast"/>
        <w:ind w:left="0" w:right="0"/>
        <w:jc w:val="center"/>
      </w:pPr>
      <w:r>
        <w:rPr>
          <w:rStyle w:val="5"/>
          <w:rFonts w:hint="eastAsia" w:ascii="宋体" w:hAnsi="宋体" w:eastAsia="宋体" w:cs="宋体"/>
          <w:b/>
          <w:bCs/>
          <w:sz w:val="43"/>
          <w:szCs w:val="43"/>
        </w:rPr>
        <w:t>项目投资用途参考说明</w:t>
      </w:r>
    </w:p>
    <w:p>
      <w:pPr>
        <w:pStyle w:val="2"/>
        <w:keepNext w:val="0"/>
        <w:keepLines w:val="0"/>
        <w:widowControl/>
        <w:suppressLineNumbers w:val="0"/>
        <w:spacing w:before="225" w:beforeAutospacing="0" w:after="0" w:afterAutospacing="0"/>
        <w:ind w:left="0" w:right="0"/>
      </w:pPr>
      <w:r>
        <w:rPr>
          <w:rFonts w:ascii="仿宋_GB2312" w:eastAsia="仿宋_GB2312" w:cs="仿宋_GB2312"/>
          <w:sz w:val="31"/>
          <w:szCs w:val="31"/>
        </w:rPr>
        <w:t> </w:t>
      </w:r>
    </w:p>
    <w:p>
      <w:pPr>
        <w:pStyle w:val="2"/>
        <w:keepNext w:val="0"/>
        <w:keepLines w:val="0"/>
        <w:widowControl/>
        <w:suppressLineNumbers w:val="0"/>
        <w:spacing w:before="225" w:beforeAutospacing="0" w:after="0" w:afterAutospacing="0"/>
        <w:ind w:left="0" w:right="0" w:firstLine="645"/>
      </w:pPr>
      <w:r>
        <w:rPr>
          <w:rFonts w:ascii="黑体" w:hAnsi="宋体" w:eastAsia="黑体" w:cs="黑体"/>
          <w:sz w:val="31"/>
          <w:szCs w:val="31"/>
        </w:rPr>
        <w:t>一、项目投资用途</w:t>
      </w:r>
      <w:r>
        <w:rPr>
          <w:rFonts w:hint="eastAsia" w:ascii="黑体" w:hAnsi="宋体" w:eastAsia="黑体" w:cs="黑体"/>
          <w:sz w:val="31"/>
          <w:szCs w:val="31"/>
        </w:rPr>
        <w:t>认定基本要求</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1.项目投资指申报单位在项目实施期限内发生的与项目实施内容相关的费用。</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2.项目投资纳入单位财务统一管理，会计核算必须按照项目进行归集，设立对应的会计科目，实行单独核算，确保专款专用。</w:t>
      </w:r>
    </w:p>
    <w:p>
      <w:pPr>
        <w:pStyle w:val="2"/>
        <w:keepNext w:val="0"/>
        <w:keepLines w:val="0"/>
        <w:widowControl/>
        <w:suppressLineNumbers w:val="0"/>
        <w:spacing w:before="225" w:beforeAutospacing="0" w:after="0" w:afterAutospacing="0"/>
        <w:ind w:left="0" w:right="0" w:firstLine="645"/>
      </w:pPr>
      <w:r>
        <w:rPr>
          <w:rFonts w:hint="default" w:ascii="仿宋_GB2312" w:eastAsia="仿宋_GB2312" w:cs="仿宋_GB2312"/>
          <w:sz w:val="31"/>
          <w:szCs w:val="31"/>
        </w:rPr>
        <w:t>3.项目申报和核拨时，申报单位需提交与项目投资相关的会计记账凭证、付款凭证、对方开具的发票、合同或协议等材料。</w:t>
      </w:r>
    </w:p>
    <w:p>
      <w:pPr>
        <w:pStyle w:val="2"/>
        <w:keepNext w:val="0"/>
        <w:keepLines w:val="0"/>
        <w:widowControl/>
        <w:suppressLineNumbers w:val="0"/>
        <w:spacing w:before="225" w:beforeAutospacing="0" w:after="0" w:afterAutospacing="0"/>
        <w:ind w:left="0" w:right="0" w:firstLine="645"/>
      </w:pPr>
      <w:r>
        <w:rPr>
          <w:rFonts w:hint="eastAsia" w:ascii="黑体" w:hAnsi="宋体" w:eastAsia="黑体" w:cs="黑体"/>
          <w:sz w:val="31"/>
          <w:szCs w:val="31"/>
        </w:rPr>
        <w:t>二、可以计入项目投资的用途说明</w:t>
      </w:r>
    </w:p>
    <w:p>
      <w:pPr>
        <w:pStyle w:val="2"/>
        <w:keepNext w:val="0"/>
        <w:keepLines w:val="0"/>
        <w:widowControl/>
        <w:suppressLineNumbers w:val="0"/>
        <w:spacing w:before="225" w:beforeAutospacing="0" w:after="0" w:afterAutospacing="0" w:line="585" w:lineRule="atLeast"/>
        <w:ind w:left="0" w:right="0" w:firstLine="645"/>
        <w:jc w:val="center"/>
      </w:pPr>
      <w:r>
        <w:rPr>
          <w:rFonts w:hint="eastAsia" w:ascii="黑体" w:hAnsi="宋体" w:eastAsia="黑体" w:cs="黑体"/>
          <w:sz w:val="31"/>
          <w:szCs w:val="31"/>
          <w:bdr w:val="none" w:color="auto" w:sz="0" w:space="0"/>
        </w:rPr>
        <w:drawing>
          <wp:inline distT="0" distB="0" distL="114300" distR="114300">
            <wp:extent cx="5314950" cy="4791075"/>
            <wp:effectExtent l="0" t="0" r="0" b="9525"/>
            <wp:docPr id="2" name="图片 1" descr="1697092360826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97092360826222.png"/>
                    <pic:cNvPicPr>
                      <a:picLocks noChangeAspect="1"/>
                    </pic:cNvPicPr>
                  </pic:nvPicPr>
                  <pic:blipFill>
                    <a:blip r:embed="rId4"/>
                    <a:stretch>
                      <a:fillRect/>
                    </a:stretch>
                  </pic:blipFill>
                  <pic:spPr>
                    <a:xfrm>
                      <a:off x="0" y="0"/>
                      <a:ext cx="5314950" cy="4791075"/>
                    </a:xfrm>
                    <a:prstGeom prst="rect">
                      <a:avLst/>
                    </a:prstGeom>
                    <a:noFill/>
                    <a:ln w="9525">
                      <a:noFill/>
                    </a:ln>
                  </pic:spPr>
                </pic:pic>
              </a:graphicData>
            </a:graphic>
          </wp:inline>
        </w:drawing>
      </w:r>
      <w:r>
        <w:rPr>
          <w:rFonts w:hint="eastAsia" w:ascii="黑体" w:hAnsi="宋体" w:eastAsia="黑体" w:cs="黑体"/>
          <w:sz w:val="31"/>
          <w:szCs w:val="31"/>
        </w:rPr>
        <w:t>    </w:t>
      </w:r>
      <w:r>
        <w:rPr>
          <w:rFonts w:hint="eastAsia" w:ascii="黑体" w:hAnsi="宋体" w:eastAsia="黑体" w:cs="黑体"/>
          <w:sz w:val="31"/>
          <w:szCs w:val="31"/>
          <w:bdr w:val="none" w:color="auto" w:sz="0" w:space="0"/>
        </w:rPr>
        <w:drawing>
          <wp:inline distT="0" distB="0" distL="114300" distR="114300">
            <wp:extent cx="5305425" cy="2409825"/>
            <wp:effectExtent l="0" t="0" r="9525" b="9525"/>
            <wp:docPr id="1" name="图片 2" descr="1697092459806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97092459806364.png"/>
                    <pic:cNvPicPr>
                      <a:picLocks noChangeAspect="1"/>
                    </pic:cNvPicPr>
                  </pic:nvPicPr>
                  <pic:blipFill>
                    <a:blip r:embed="rId5"/>
                    <a:stretch>
                      <a:fillRect/>
                    </a:stretch>
                  </pic:blipFill>
                  <pic:spPr>
                    <a:xfrm>
                      <a:off x="0" y="0"/>
                      <a:ext cx="5305425" cy="2409825"/>
                    </a:xfrm>
                    <a:prstGeom prst="rect">
                      <a:avLst/>
                    </a:prstGeom>
                    <a:noFill/>
                    <a:ln w="9525">
                      <a:noFill/>
                    </a:ln>
                  </pic:spPr>
                </pic:pic>
              </a:graphicData>
            </a:graphic>
          </wp:inline>
        </w:drawing>
      </w:r>
    </w:p>
    <w:p>
      <w:pPr>
        <w:pStyle w:val="2"/>
        <w:keepNext w:val="0"/>
        <w:keepLines w:val="0"/>
        <w:widowControl/>
        <w:suppressLineNumbers w:val="0"/>
        <w:bidi w:val="0"/>
        <w:spacing w:before="225" w:beforeAutospacing="0" w:after="0" w:afterAutospacing="0" w:line="585" w:lineRule="atLeast"/>
        <w:ind w:left="0" w:right="0" w:firstLine="420"/>
        <w:jc w:val="center"/>
      </w:pPr>
      <w:r>
        <w:rPr>
          <w:bdr w:val="none" w:color="auto" w:sz="0" w:space="0"/>
        </w:rPr>
        <w:drawing>
          <wp:inline distT="0" distB="0" distL="114300" distR="114300">
            <wp:extent cx="5314950" cy="3590925"/>
            <wp:effectExtent l="0" t="0" r="0" b="9525"/>
            <wp:docPr id="3" name="图片 3" descr="1697092401679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092401679476.png"/>
                    <pic:cNvPicPr>
                      <a:picLocks noChangeAspect="1"/>
                    </pic:cNvPicPr>
                  </pic:nvPicPr>
                  <pic:blipFill>
                    <a:blip r:embed="rId6"/>
                    <a:stretch>
                      <a:fillRect/>
                    </a:stretch>
                  </pic:blipFill>
                  <pic:spPr>
                    <a:xfrm>
                      <a:off x="0" y="0"/>
                      <a:ext cx="5314950" cy="3590925"/>
                    </a:xfrm>
                    <a:prstGeom prst="rect">
                      <a:avLst/>
                    </a:prstGeom>
                    <a:noFill/>
                    <a:ln w="9525">
                      <a:noFill/>
                    </a:ln>
                  </pic:spPr>
                </pic:pic>
              </a:graphicData>
            </a:graphic>
          </wp:inline>
        </w:drawing>
      </w:r>
    </w:p>
    <w:p>
      <w:pPr>
        <w:pStyle w:val="2"/>
        <w:keepNext w:val="0"/>
        <w:keepLines w:val="0"/>
        <w:widowControl/>
        <w:suppressLineNumbers w:val="0"/>
        <w:spacing w:before="225" w:beforeAutospacing="0" w:after="0" w:afterAutospacing="0" w:line="585" w:lineRule="atLeast"/>
        <w:ind w:left="0" w:right="0" w:firstLine="645"/>
      </w:pPr>
    </w:p>
    <w:p>
      <w:pPr>
        <w:pStyle w:val="2"/>
        <w:keepNext w:val="0"/>
        <w:keepLines w:val="0"/>
        <w:widowControl/>
        <w:suppressLineNumbers w:val="0"/>
        <w:spacing w:before="225" w:beforeAutospacing="0" w:after="0" w:afterAutospacing="0" w:line="585" w:lineRule="atLeast"/>
        <w:ind w:left="0" w:right="0" w:firstLine="645"/>
      </w:pPr>
      <w:r>
        <w:rPr>
          <w:rFonts w:hint="eastAsia" w:ascii="黑体" w:hAnsi="宋体" w:eastAsia="黑体" w:cs="黑体"/>
          <w:sz w:val="31"/>
          <w:szCs w:val="31"/>
        </w:rPr>
        <w:t>三、不应计入项目投资的用途说明</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1.非项目申报单位发生的费用；</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2.没有合法税务凭证的费用；</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3.增值税发票可抵扣部分的费用；</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4.与项目实施内容不相关的费用及无法识别的费用，如：流动资金、预付费卡等；</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5.未披露关联方关系、关联交易金额及定价依据的关联交易费用；</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6.项目申报单位日常办公用房的租金、建筑工程费、改造装修费、物业管理费用、水电煤气费用、餐饮费用、人员人工费用、电脑文具等常规办公用品费用；</w:t>
      </w:r>
    </w:p>
    <w:p>
      <w:pPr>
        <w:pStyle w:val="2"/>
        <w:keepNext w:val="0"/>
        <w:keepLines w:val="0"/>
        <w:widowControl/>
        <w:suppressLineNumbers w:val="0"/>
        <w:spacing w:before="225" w:beforeAutospacing="0" w:after="0" w:afterAutospacing="0" w:line="585" w:lineRule="atLeast"/>
        <w:ind w:left="0" w:right="0" w:firstLine="645"/>
      </w:pPr>
      <w:r>
        <w:rPr>
          <w:rFonts w:hint="default" w:ascii="仿宋_GB2312" w:eastAsia="仿宋_GB2312" w:cs="仿宋_GB2312"/>
          <w:sz w:val="31"/>
          <w:szCs w:val="31"/>
        </w:rPr>
        <w:t>7.其它经专业机构审计不应计入财政扶持资金支出范围的费用支出。</w:t>
      </w:r>
    </w:p>
    <w:p>
      <w:pPr>
        <w:pStyle w:val="2"/>
        <w:keepNext w:val="0"/>
        <w:keepLines w:val="0"/>
        <w:widowControl/>
        <w:suppressLineNumbers w:val="0"/>
        <w:spacing w:before="225"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zZjZTg4MDAzNTViYjFlYjBjMzk0YjdjZjY2OTUifQ=="/>
  </w:docVars>
  <w:rsids>
    <w:rsidRoot w:val="00000000"/>
    <w:rsid w:val="23D9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2023-10-19T02:13:23Z</dcterms:created>
  <dc:creator>Administrator</dc:creator>
  <cp:lastModifiedBy>田瑞</cp:lastModifiedBy>
  <dcterms:modified xsi:type="dcterms:W3CDTF">2023-10-19T02:13:31Z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203CDD12091D46AD9DD13121B6E4D4D7_12</vt:lpwstr>
  </property>
</Properties>
</file>