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w:t>
      </w:r>
      <w:r w:rsidR="005C3920">
        <w:rPr>
          <w:rFonts w:ascii="仿宋" w:eastAsia="仿宋" w:hAnsi="仿宋" w:cs="仿宋" w:hint="eastAsia"/>
          <w:b/>
          <w:bCs/>
          <w:sz w:val="36"/>
          <w:szCs w:val="36"/>
        </w:rPr>
        <w:t>河口湾幼儿园</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w:t>
      </w:r>
      <w:r w:rsidR="005C3920">
        <w:rPr>
          <w:rFonts w:ascii="仿宋" w:eastAsia="仿宋" w:hAnsi="仿宋" w:cs="Verdana" w:hint="eastAsia"/>
          <w:color w:val="000000"/>
          <w:kern w:val="0"/>
          <w:sz w:val="30"/>
          <w:szCs w:val="30"/>
        </w:rPr>
        <w:t>园</w:t>
      </w:r>
      <w:r>
        <w:rPr>
          <w:rFonts w:ascii="仿宋" w:eastAsia="仿宋" w:hAnsi="仿宋" w:cs="Verdana" w:hint="eastAsia"/>
          <w:color w:val="000000"/>
          <w:kern w:val="0"/>
          <w:sz w:val="30"/>
          <w:szCs w:val="30"/>
        </w:rPr>
        <w:t>宗旨</w:t>
      </w:r>
      <w:r w:rsidR="005C3920">
        <w:rPr>
          <w:rFonts w:ascii="仿宋" w:eastAsia="仿宋" w:hAnsi="仿宋" w:cs="Verdana" w:hint="eastAsia"/>
          <w:color w:val="000000"/>
          <w:kern w:val="0"/>
          <w:sz w:val="30"/>
          <w:szCs w:val="30"/>
        </w:rPr>
        <w:t>是</w:t>
      </w:r>
      <w:r>
        <w:rPr>
          <w:rFonts w:ascii="仿宋" w:eastAsia="仿宋" w:hAnsi="仿宋" w:cs="Verdana" w:hint="eastAsia"/>
          <w:color w:val="000000"/>
          <w:kern w:val="0"/>
          <w:sz w:val="30"/>
          <w:szCs w:val="30"/>
        </w:rPr>
        <w:t>为</w:t>
      </w:r>
      <w:r w:rsidR="005C3920">
        <w:rPr>
          <w:rFonts w:ascii="仿宋" w:eastAsia="仿宋" w:hAnsi="仿宋" w:cs="Verdana" w:hint="eastAsia"/>
          <w:color w:val="000000"/>
          <w:kern w:val="0"/>
          <w:sz w:val="30"/>
          <w:szCs w:val="30"/>
        </w:rPr>
        <w:t>学龄前儿童提供保育和教育服务；</w:t>
      </w:r>
      <w:r>
        <w:rPr>
          <w:rFonts w:ascii="仿宋" w:eastAsia="仿宋" w:hAnsi="仿宋" w:cs="Verdana" w:hint="eastAsia"/>
          <w:color w:val="000000"/>
          <w:kern w:val="0"/>
          <w:sz w:val="30"/>
          <w:szCs w:val="30"/>
        </w:rPr>
        <w:t>业务范围是</w:t>
      </w:r>
      <w:r w:rsidR="005C3920">
        <w:rPr>
          <w:rFonts w:ascii="仿宋" w:eastAsia="仿宋" w:hAnsi="仿宋" w:cs="Verdana" w:hint="eastAsia"/>
          <w:color w:val="000000"/>
          <w:kern w:val="0"/>
          <w:sz w:val="30"/>
          <w:szCs w:val="30"/>
        </w:rPr>
        <w:t>3-6岁幼儿保育和教育</w:t>
      </w:r>
      <w:r>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5C3920">
        <w:rPr>
          <w:rFonts w:ascii="仿宋" w:eastAsia="仿宋" w:hAnsi="仿宋" w:cs="Verdana" w:hint="eastAsia"/>
          <w:color w:val="000000"/>
          <w:kern w:val="0"/>
          <w:sz w:val="30"/>
          <w:szCs w:val="30"/>
        </w:rPr>
        <w:t>河口湾幼儿园</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5C3920">
        <w:rPr>
          <w:rFonts w:ascii="仿宋" w:eastAsia="仿宋" w:hAnsi="仿宋" w:cs="仿宋" w:hint="eastAsia"/>
          <w:color w:val="000000"/>
          <w:kern w:val="0"/>
          <w:sz w:val="30"/>
          <w:szCs w:val="30"/>
        </w:rPr>
        <w:t>441.73</w:t>
      </w:r>
      <w:r>
        <w:rPr>
          <w:rFonts w:ascii="仿宋" w:eastAsia="仿宋" w:hAnsi="仿宋" w:cs="仿宋" w:hint="eastAsia"/>
          <w:color w:val="000000"/>
          <w:kern w:val="0"/>
          <w:sz w:val="30"/>
          <w:szCs w:val="30"/>
        </w:rPr>
        <w:t>万元；支出包括：商品和服务支出</w:t>
      </w:r>
      <w:r w:rsidR="005C3920">
        <w:rPr>
          <w:rFonts w:ascii="仿宋" w:eastAsia="仿宋" w:hAnsi="仿宋" w:cs="仿宋" w:hint="eastAsia"/>
          <w:color w:val="000000"/>
          <w:kern w:val="0"/>
          <w:sz w:val="30"/>
          <w:szCs w:val="30"/>
        </w:rPr>
        <w:t>441.73</w:t>
      </w:r>
      <w:r>
        <w:rPr>
          <w:rFonts w:ascii="仿宋" w:eastAsia="仿宋" w:hAnsi="仿宋" w:cs="仿宋" w:hint="eastAsia"/>
          <w:color w:val="000000"/>
          <w:kern w:val="0"/>
          <w:sz w:val="30"/>
          <w:szCs w:val="30"/>
        </w:rPr>
        <w:t>万元。全部为一般公共预算收支，无政府性基金预算收支，无国有资本经营预算收支。</w:t>
      </w:r>
      <w:r w:rsidR="00A41D61">
        <w:rPr>
          <w:rFonts w:ascii="仿宋" w:eastAsia="仿宋" w:hAnsi="仿宋" w:cs="仿宋" w:hint="eastAsia"/>
          <w:color w:val="000000"/>
          <w:kern w:val="0"/>
          <w:sz w:val="30"/>
          <w:szCs w:val="30"/>
        </w:rPr>
        <w:t>本部门为新设单位，无2023年预算</w:t>
      </w:r>
      <w:r>
        <w:rPr>
          <w:rFonts w:ascii="仿宋" w:eastAsia="仿宋" w:hAnsi="仿宋" w:cs="仿宋"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FB156C">
      <w:pPr>
        <w:spacing w:line="600" w:lineRule="exact"/>
        <w:ind w:firstLineChars="200" w:firstLine="600"/>
        <w:rPr>
          <w:rFonts w:ascii="仿宋" w:eastAsia="仿宋" w:hAnsi="仿宋"/>
          <w:sz w:val="30"/>
          <w:szCs w:val="30"/>
        </w:rPr>
      </w:pPr>
      <w:r>
        <w:rPr>
          <w:rFonts w:ascii="仿宋" w:eastAsia="仿宋" w:hAnsi="仿宋" w:hint="eastAsia"/>
          <w:sz w:val="30"/>
          <w:szCs w:val="30"/>
        </w:rPr>
        <w:t>无“三公”经费支出</w:t>
      </w:r>
      <w:r w:rsidR="006B16EF">
        <w:rPr>
          <w:rFonts w:ascii="仿宋" w:eastAsia="仿宋" w:hAnsi="仿宋" w:cs="仿宋" w:hint="eastAsia"/>
          <w:color w:val="000000"/>
          <w:kern w:val="0"/>
          <w:sz w:val="30"/>
          <w:szCs w:val="30"/>
        </w:rPr>
        <w:t>。</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w:t>
      </w:r>
      <w:r w:rsidR="00CF1379">
        <w:rPr>
          <w:rFonts w:ascii="仿宋" w:eastAsia="仿宋" w:hAnsi="仿宋" w:hint="eastAsia"/>
          <w:sz w:val="30"/>
          <w:szCs w:val="30"/>
        </w:rPr>
        <w:lastRenderedPageBreak/>
        <w:t>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5C3920">
        <w:rPr>
          <w:rFonts w:ascii="仿宋" w:eastAsia="仿宋" w:hAnsi="仿宋" w:cs="Verdana" w:hint="eastAsia"/>
          <w:color w:val="000000"/>
          <w:kern w:val="0"/>
          <w:sz w:val="30"/>
          <w:szCs w:val="30"/>
        </w:rPr>
        <w:t>33.03</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227CF1">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C03610" w:rsidRPr="00C03610" w:rsidRDefault="00C03610" w:rsidP="00C0361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24年，按照“先有绩效，后有预算”原则，本部门共计编制绩效目标1个，预算金额408.7万元，占项目支出预算比重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8268EA" w:rsidRDefault="008268EA" w:rsidP="008268EA">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Pr>
          <w:rFonts w:ascii="仿宋" w:eastAsia="仿宋" w:hAnsi="仿宋" w:cs="仿宋" w:hint="eastAsia"/>
          <w:color w:val="000000"/>
          <w:kern w:val="0"/>
          <w:sz w:val="30"/>
          <w:szCs w:val="30"/>
        </w:rPr>
        <w:t>项目情况</w:t>
      </w:r>
    </w:p>
    <w:p w:rsidR="00C03610" w:rsidRDefault="00C03610" w:rsidP="00C03610">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C03610" w:rsidRDefault="00C03610" w:rsidP="00C03610">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t>河口湾幼儿园</w:t>
      </w:r>
      <w:r w:rsidRPr="00A908BD">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主要是由于近些年来高新区教育事业飞速发展，师资匹配严重不足，为了不影响高新区整体教育教学工作，依据高新区管委会指示精神，通过劳务派遣形式弥</w:t>
      </w:r>
      <w:r>
        <w:rPr>
          <w:rFonts w:ascii="仿宋" w:eastAsia="仿宋" w:hAnsi="仿宋" w:cs="仿宋_GB2312" w:hint="eastAsia"/>
          <w:color w:val="000000"/>
          <w:kern w:val="0"/>
          <w:sz w:val="30"/>
          <w:szCs w:val="30"/>
        </w:rPr>
        <w:lastRenderedPageBreak/>
        <w:t>补各学校幼儿园师资缺口所设。</w:t>
      </w:r>
    </w:p>
    <w:p w:rsidR="00C03610" w:rsidRDefault="00C03610" w:rsidP="00C03610">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C03610" w:rsidRDefault="00C03610" w:rsidP="00C03610">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C03610" w:rsidRDefault="00C03610" w:rsidP="00C03610">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C03610" w:rsidRDefault="00C03610" w:rsidP="00C03610">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河口湾幼儿园</w:t>
      </w:r>
      <w:r w:rsidRPr="00A908BD">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由区党群工作部、区教育文体局统筹安排，区党群工作部统一政府采购，由</w:t>
      </w:r>
      <w:r>
        <w:rPr>
          <w:rFonts w:ascii="仿宋" w:eastAsia="仿宋" w:hAnsi="仿宋" w:cs="Verdana" w:hint="eastAsia"/>
          <w:kern w:val="0"/>
          <w:sz w:val="30"/>
          <w:szCs w:val="30"/>
        </w:rPr>
        <w:t>大连高新技术产业园区河口湾幼儿园</w:t>
      </w:r>
      <w:r>
        <w:rPr>
          <w:rFonts w:ascii="仿宋" w:eastAsia="仿宋" w:hAnsi="仿宋" w:cs="仿宋_GB2312" w:hint="eastAsia"/>
          <w:color w:val="000000"/>
          <w:kern w:val="0"/>
          <w:sz w:val="30"/>
          <w:szCs w:val="30"/>
        </w:rPr>
        <w:t>负责具体实施。</w:t>
      </w:r>
    </w:p>
    <w:p w:rsidR="00C03610" w:rsidRDefault="00C03610" w:rsidP="00C03610">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C03610" w:rsidRDefault="00C03610" w:rsidP="00C03610">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河口湾幼儿园</w:t>
      </w:r>
      <w:r w:rsidRPr="00A908BD">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由区党群工作部、区教育文体局统筹安排，区党群工作部审定劳务派遣人员工资标准，统一政府采购，由高新区河口湾幼儿园负责具体实施。项目经费安排在</w:t>
      </w:r>
      <w:r>
        <w:rPr>
          <w:rFonts w:ascii="仿宋" w:eastAsia="仿宋" w:hAnsi="仿宋" w:cs="Verdana" w:hint="eastAsia"/>
          <w:kern w:val="0"/>
          <w:sz w:val="30"/>
          <w:szCs w:val="30"/>
        </w:rPr>
        <w:t>大连高新技术产业园区河口湾幼儿园</w:t>
      </w:r>
      <w:r>
        <w:rPr>
          <w:rFonts w:ascii="仿宋" w:eastAsia="仿宋" w:hAnsi="仿宋" w:cs="仿宋_GB2312" w:hint="eastAsia"/>
          <w:color w:val="000000"/>
          <w:kern w:val="0"/>
          <w:sz w:val="30"/>
          <w:szCs w:val="30"/>
        </w:rPr>
        <w:t>项目经费中，按月由</w:t>
      </w:r>
      <w:r w:rsidRPr="00A908BD">
        <w:rPr>
          <w:rFonts w:ascii="仿宋" w:eastAsia="仿宋" w:hAnsi="仿宋" w:cs="Verdana" w:hint="eastAsia"/>
          <w:kern w:val="0"/>
          <w:sz w:val="30"/>
          <w:szCs w:val="30"/>
        </w:rPr>
        <w:t>大连</w:t>
      </w:r>
      <w:r>
        <w:rPr>
          <w:rFonts w:ascii="仿宋" w:eastAsia="仿宋" w:hAnsi="仿宋" w:cs="Verdana" w:hint="eastAsia"/>
          <w:kern w:val="0"/>
          <w:sz w:val="30"/>
          <w:szCs w:val="30"/>
        </w:rPr>
        <w:t>高新技术产业园区河口湾幼儿园</w:t>
      </w:r>
      <w:r>
        <w:rPr>
          <w:rFonts w:ascii="仿宋" w:eastAsia="仿宋" w:hAnsi="仿宋" w:cs="仿宋_GB2312" w:hint="eastAsia"/>
          <w:color w:val="000000"/>
          <w:kern w:val="0"/>
          <w:sz w:val="30"/>
          <w:szCs w:val="30"/>
        </w:rPr>
        <w:t>向劳务派遣公司支付费用。</w:t>
      </w:r>
    </w:p>
    <w:p w:rsidR="00C03610" w:rsidRDefault="00C03610" w:rsidP="00C03610">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C03610" w:rsidRDefault="00C03610" w:rsidP="00C03610">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项目起止时间为2024年1月1日到2024年12月31日。</w:t>
      </w:r>
    </w:p>
    <w:p w:rsidR="00C03610" w:rsidRDefault="00C03610" w:rsidP="00C03610">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C03610" w:rsidRDefault="00C03610" w:rsidP="00C03610">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2024年拟安排该项目预算408.7万元。</w:t>
      </w:r>
    </w:p>
    <w:p w:rsidR="00596890" w:rsidRDefault="00596890">
      <w:pPr>
        <w:widowControl/>
        <w:spacing w:line="330" w:lineRule="atLeast"/>
        <w:jc w:val="left"/>
        <w:rPr>
          <w:rFonts w:ascii="仿宋" w:eastAsia="仿宋" w:hAnsi="仿宋" w:cs="仿宋" w:hint="eastAsia"/>
          <w:color w:val="000000"/>
          <w:kern w:val="0"/>
          <w:sz w:val="30"/>
          <w:szCs w:val="30"/>
        </w:rPr>
      </w:pPr>
    </w:p>
    <w:p w:rsidR="007204E1" w:rsidRDefault="007204E1">
      <w:pPr>
        <w:widowControl/>
        <w:spacing w:line="330" w:lineRule="atLeast"/>
        <w:jc w:val="left"/>
        <w:rPr>
          <w:rFonts w:ascii="仿宋" w:eastAsia="仿宋" w:hAnsi="仿宋" w:cs="仿宋" w:hint="eastAsia"/>
          <w:color w:val="000000"/>
          <w:kern w:val="0"/>
          <w:sz w:val="30"/>
          <w:szCs w:val="30"/>
        </w:rPr>
      </w:pPr>
    </w:p>
    <w:p w:rsidR="007204E1" w:rsidRDefault="007204E1">
      <w:pPr>
        <w:widowControl/>
        <w:spacing w:line="330" w:lineRule="atLeast"/>
        <w:jc w:val="left"/>
        <w:rPr>
          <w:rFonts w:ascii="仿宋" w:eastAsia="仿宋" w:hAnsi="仿宋" w:cs="仿宋" w:hint="eastAsia"/>
          <w:color w:val="000000"/>
          <w:kern w:val="0"/>
          <w:sz w:val="30"/>
          <w:szCs w:val="30"/>
        </w:rPr>
      </w:pPr>
    </w:p>
    <w:p w:rsidR="007204E1" w:rsidRPr="00C03610" w:rsidRDefault="007204E1">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单位公务出国（境）的住宿费、旅费、伙食补助费、杂费、培训费等支出；公务用车购置及运行</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单位公务用车购置费及租用费、燃料费、维修费、过路过桥费、保险费、安全奖励费用等支出；公务接待</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w:t>
      </w:r>
      <w:proofErr w:type="gramStart"/>
      <w:r>
        <w:rPr>
          <w:rFonts w:ascii="仿宋" w:eastAsia="仿宋" w:hAnsi="仿宋" w:cs="仿宋" w:hint="eastAsia"/>
          <w:color w:val="000000"/>
          <w:kern w:val="0"/>
          <w:sz w:val="30"/>
          <w:szCs w:val="30"/>
        </w:rPr>
        <w:t>门用于</w:t>
      </w:r>
      <w:proofErr w:type="gramEnd"/>
      <w:r>
        <w:rPr>
          <w:rFonts w:ascii="仿宋" w:eastAsia="仿宋" w:hAnsi="仿宋" w:cs="仿宋" w:hint="eastAsia"/>
          <w:color w:val="000000"/>
          <w:kern w:val="0"/>
          <w:sz w:val="30"/>
          <w:szCs w:val="30"/>
        </w:rPr>
        <w:t>“金财工程”等信息化建设方面的支出。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0" w:name="_GoBack"/>
      <w:bookmarkEnd w:id="0"/>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52" w:rsidRDefault="00E03952" w:rsidP="00596890">
      <w:r>
        <w:separator/>
      </w:r>
    </w:p>
  </w:endnote>
  <w:endnote w:type="continuationSeparator" w:id="0">
    <w:p w:rsidR="00E03952" w:rsidRDefault="00E03952"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070F59">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070F59">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7204E1">
      <w:rPr>
        <w:rStyle w:val="a5"/>
        <w:noProof/>
      </w:rPr>
      <w:t>1</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52" w:rsidRDefault="00E03952" w:rsidP="00596890">
      <w:r>
        <w:separator/>
      </w:r>
    </w:p>
  </w:footnote>
  <w:footnote w:type="continuationSeparator" w:id="0">
    <w:p w:rsidR="00E03952" w:rsidRDefault="00E03952"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3365D"/>
    <w:rsid w:val="00041F9B"/>
    <w:rsid w:val="00045CEA"/>
    <w:rsid w:val="00052BE0"/>
    <w:rsid w:val="00066F30"/>
    <w:rsid w:val="00070F59"/>
    <w:rsid w:val="000A55C1"/>
    <w:rsid w:val="000B779F"/>
    <w:rsid w:val="000C6D05"/>
    <w:rsid w:val="000E6C93"/>
    <w:rsid w:val="000E7D75"/>
    <w:rsid w:val="000F126A"/>
    <w:rsid w:val="000F7EC7"/>
    <w:rsid w:val="00101BE5"/>
    <w:rsid w:val="00104AD4"/>
    <w:rsid w:val="0010550E"/>
    <w:rsid w:val="00105E0D"/>
    <w:rsid w:val="00115ADE"/>
    <w:rsid w:val="00122ACC"/>
    <w:rsid w:val="00150877"/>
    <w:rsid w:val="0015664A"/>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131C3"/>
    <w:rsid w:val="002208B0"/>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31C69"/>
    <w:rsid w:val="003374E4"/>
    <w:rsid w:val="003417A9"/>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61DA"/>
    <w:rsid w:val="003F2AA1"/>
    <w:rsid w:val="003F4DFF"/>
    <w:rsid w:val="003F4F25"/>
    <w:rsid w:val="00405583"/>
    <w:rsid w:val="004115C9"/>
    <w:rsid w:val="0041528A"/>
    <w:rsid w:val="004221E9"/>
    <w:rsid w:val="00430BB7"/>
    <w:rsid w:val="004418EE"/>
    <w:rsid w:val="00460424"/>
    <w:rsid w:val="00471C93"/>
    <w:rsid w:val="00472E28"/>
    <w:rsid w:val="00486188"/>
    <w:rsid w:val="00491973"/>
    <w:rsid w:val="004B35C4"/>
    <w:rsid w:val="004B603D"/>
    <w:rsid w:val="004D7EA6"/>
    <w:rsid w:val="004E350F"/>
    <w:rsid w:val="004E3C7D"/>
    <w:rsid w:val="00502BB0"/>
    <w:rsid w:val="00537475"/>
    <w:rsid w:val="00545637"/>
    <w:rsid w:val="005534C6"/>
    <w:rsid w:val="0055662E"/>
    <w:rsid w:val="00592029"/>
    <w:rsid w:val="00592DE2"/>
    <w:rsid w:val="00594FB5"/>
    <w:rsid w:val="00596890"/>
    <w:rsid w:val="005A04CC"/>
    <w:rsid w:val="005A3288"/>
    <w:rsid w:val="005B01CB"/>
    <w:rsid w:val="005B719C"/>
    <w:rsid w:val="005C3920"/>
    <w:rsid w:val="005D01A7"/>
    <w:rsid w:val="005D44C4"/>
    <w:rsid w:val="005D6181"/>
    <w:rsid w:val="005D6799"/>
    <w:rsid w:val="005E5D50"/>
    <w:rsid w:val="005F4DCC"/>
    <w:rsid w:val="005F503A"/>
    <w:rsid w:val="005F6310"/>
    <w:rsid w:val="00614500"/>
    <w:rsid w:val="00620092"/>
    <w:rsid w:val="00626ED6"/>
    <w:rsid w:val="006421E4"/>
    <w:rsid w:val="006541E5"/>
    <w:rsid w:val="00666DD9"/>
    <w:rsid w:val="00680054"/>
    <w:rsid w:val="00684E8A"/>
    <w:rsid w:val="00685E3D"/>
    <w:rsid w:val="00692DD1"/>
    <w:rsid w:val="006952EC"/>
    <w:rsid w:val="006973B4"/>
    <w:rsid w:val="006A63CE"/>
    <w:rsid w:val="006B16EF"/>
    <w:rsid w:val="006B3D30"/>
    <w:rsid w:val="006B3DD4"/>
    <w:rsid w:val="006C5384"/>
    <w:rsid w:val="006D4718"/>
    <w:rsid w:val="006D59CC"/>
    <w:rsid w:val="006E1665"/>
    <w:rsid w:val="006E5605"/>
    <w:rsid w:val="007204E1"/>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B6886"/>
    <w:rsid w:val="007C5E3C"/>
    <w:rsid w:val="007D467C"/>
    <w:rsid w:val="007E4E56"/>
    <w:rsid w:val="007E5065"/>
    <w:rsid w:val="007F23D9"/>
    <w:rsid w:val="007F5365"/>
    <w:rsid w:val="008207A6"/>
    <w:rsid w:val="0082397E"/>
    <w:rsid w:val="008261A0"/>
    <w:rsid w:val="008268EA"/>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605"/>
    <w:rsid w:val="00967338"/>
    <w:rsid w:val="0096741A"/>
    <w:rsid w:val="009848F0"/>
    <w:rsid w:val="00985D1C"/>
    <w:rsid w:val="009870F9"/>
    <w:rsid w:val="009B00D7"/>
    <w:rsid w:val="009B2426"/>
    <w:rsid w:val="009E343A"/>
    <w:rsid w:val="009E374F"/>
    <w:rsid w:val="009F1015"/>
    <w:rsid w:val="009F229D"/>
    <w:rsid w:val="009F5003"/>
    <w:rsid w:val="00A03669"/>
    <w:rsid w:val="00A11C9A"/>
    <w:rsid w:val="00A12672"/>
    <w:rsid w:val="00A150E4"/>
    <w:rsid w:val="00A21D18"/>
    <w:rsid w:val="00A26A44"/>
    <w:rsid w:val="00A307F6"/>
    <w:rsid w:val="00A3368B"/>
    <w:rsid w:val="00A377FD"/>
    <w:rsid w:val="00A41D61"/>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F0D12"/>
    <w:rsid w:val="00BF47C3"/>
    <w:rsid w:val="00C03610"/>
    <w:rsid w:val="00C0387D"/>
    <w:rsid w:val="00C052C0"/>
    <w:rsid w:val="00C052EC"/>
    <w:rsid w:val="00C21587"/>
    <w:rsid w:val="00C231DA"/>
    <w:rsid w:val="00C32200"/>
    <w:rsid w:val="00C403F4"/>
    <w:rsid w:val="00C52D9E"/>
    <w:rsid w:val="00C67479"/>
    <w:rsid w:val="00C82EE1"/>
    <w:rsid w:val="00C864F9"/>
    <w:rsid w:val="00C95F9B"/>
    <w:rsid w:val="00CB2970"/>
    <w:rsid w:val="00CC08D2"/>
    <w:rsid w:val="00CD1F30"/>
    <w:rsid w:val="00CD248C"/>
    <w:rsid w:val="00CD52EE"/>
    <w:rsid w:val="00CF1379"/>
    <w:rsid w:val="00CF43DA"/>
    <w:rsid w:val="00D010DF"/>
    <w:rsid w:val="00D10236"/>
    <w:rsid w:val="00D1124F"/>
    <w:rsid w:val="00D121D6"/>
    <w:rsid w:val="00D176CA"/>
    <w:rsid w:val="00D21002"/>
    <w:rsid w:val="00D400F0"/>
    <w:rsid w:val="00D42366"/>
    <w:rsid w:val="00D42CB9"/>
    <w:rsid w:val="00D5544F"/>
    <w:rsid w:val="00D62F3D"/>
    <w:rsid w:val="00D66FBA"/>
    <w:rsid w:val="00D74D4A"/>
    <w:rsid w:val="00D7754C"/>
    <w:rsid w:val="00D82E50"/>
    <w:rsid w:val="00D874C7"/>
    <w:rsid w:val="00D876AC"/>
    <w:rsid w:val="00D87DB8"/>
    <w:rsid w:val="00DA4DBA"/>
    <w:rsid w:val="00DA4EA4"/>
    <w:rsid w:val="00DC1136"/>
    <w:rsid w:val="00DD605A"/>
    <w:rsid w:val="00DD67CE"/>
    <w:rsid w:val="00DE60F0"/>
    <w:rsid w:val="00DF2079"/>
    <w:rsid w:val="00DF3D9D"/>
    <w:rsid w:val="00DF4EBB"/>
    <w:rsid w:val="00E03952"/>
    <w:rsid w:val="00E041CE"/>
    <w:rsid w:val="00E1310B"/>
    <w:rsid w:val="00E160F9"/>
    <w:rsid w:val="00E22472"/>
    <w:rsid w:val="00E4157A"/>
    <w:rsid w:val="00E43146"/>
    <w:rsid w:val="00E43359"/>
    <w:rsid w:val="00E454AB"/>
    <w:rsid w:val="00E679E1"/>
    <w:rsid w:val="00E70DC7"/>
    <w:rsid w:val="00E804EF"/>
    <w:rsid w:val="00E837C3"/>
    <w:rsid w:val="00E85AC0"/>
    <w:rsid w:val="00EA15E7"/>
    <w:rsid w:val="00EB0F1B"/>
    <w:rsid w:val="00EB6E55"/>
    <w:rsid w:val="00EC4F04"/>
    <w:rsid w:val="00EE134B"/>
    <w:rsid w:val="00EE7F12"/>
    <w:rsid w:val="00F01060"/>
    <w:rsid w:val="00F11659"/>
    <w:rsid w:val="00F251AC"/>
    <w:rsid w:val="00F409D9"/>
    <w:rsid w:val="00F56D6A"/>
    <w:rsid w:val="00F71296"/>
    <w:rsid w:val="00F713C4"/>
    <w:rsid w:val="00F76F83"/>
    <w:rsid w:val="00F85283"/>
    <w:rsid w:val="00F94B86"/>
    <w:rsid w:val="00FA1A05"/>
    <w:rsid w:val="00FB156C"/>
    <w:rsid w:val="00FC3253"/>
    <w:rsid w:val="00FC5228"/>
    <w:rsid w:val="00FD042E"/>
    <w:rsid w:val="00FD31AB"/>
    <w:rsid w:val="00FD7251"/>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2331</Characters>
  <Application>Microsoft Office Word</Application>
  <DocSecurity>0</DocSecurity>
  <Lines>19</Lines>
  <Paragraphs>5</Paragraphs>
  <ScaleCrop>false</ScaleCrop>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2</cp:revision>
  <cp:lastPrinted>2018-04-27T03:41:00Z</cp:lastPrinted>
  <dcterms:created xsi:type="dcterms:W3CDTF">2024-01-29T07:41:00Z</dcterms:created>
  <dcterms:modified xsi:type="dcterms:W3CDTF">2024-01-29T07:41:00Z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