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FDF2" w14:textId="77777777" w:rsidR="00FE4178" w:rsidRDefault="001D1A66">
      <w:pPr>
        <w:adjustRightInd w:val="0"/>
        <w:snapToGrid w:val="0"/>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大连高新区企业创新积分管理办法</w:t>
      </w:r>
    </w:p>
    <w:p w14:paraId="2F3927DA" w14:textId="3373A393" w:rsidR="00FE4178" w:rsidRDefault="009D193D">
      <w:pPr>
        <w:adjustRightInd w:val="0"/>
        <w:snapToGrid w:val="0"/>
        <w:spacing w:line="560" w:lineRule="exact"/>
        <w:jc w:val="center"/>
        <w:rPr>
          <w:rFonts w:ascii="楷体" w:eastAsia="楷体" w:hAnsi="楷体" w:cs="宋体"/>
          <w:sz w:val="32"/>
          <w:szCs w:val="32"/>
        </w:rPr>
      </w:pPr>
      <w:r w:rsidRPr="009D193D">
        <w:rPr>
          <w:rFonts w:ascii="楷体" w:eastAsia="楷体" w:hAnsi="楷体" w:cs="宋体" w:hint="eastAsia"/>
          <w:sz w:val="32"/>
          <w:szCs w:val="32"/>
        </w:rPr>
        <w:t>（</w:t>
      </w:r>
      <w:r w:rsidR="005F308C">
        <w:rPr>
          <w:rFonts w:ascii="楷体" w:eastAsia="楷体" w:hAnsi="楷体" w:cs="宋体" w:hint="eastAsia"/>
          <w:sz w:val="32"/>
          <w:szCs w:val="32"/>
        </w:rPr>
        <w:t>征求意见</w:t>
      </w:r>
      <w:r w:rsidRPr="009D193D">
        <w:rPr>
          <w:rFonts w:ascii="楷体" w:eastAsia="楷体" w:hAnsi="楷体" w:cs="宋体" w:hint="eastAsia"/>
          <w:sz w:val="32"/>
          <w:szCs w:val="32"/>
        </w:rPr>
        <w:t>稿）</w:t>
      </w:r>
    </w:p>
    <w:p w14:paraId="47015682" w14:textId="77777777" w:rsidR="009D193D" w:rsidRPr="009D193D" w:rsidRDefault="009D193D">
      <w:pPr>
        <w:adjustRightInd w:val="0"/>
        <w:snapToGrid w:val="0"/>
        <w:spacing w:line="560" w:lineRule="exact"/>
        <w:jc w:val="center"/>
        <w:rPr>
          <w:rFonts w:ascii="楷体" w:eastAsia="楷体" w:hAnsi="楷体" w:cs="宋体"/>
          <w:sz w:val="32"/>
          <w:szCs w:val="32"/>
        </w:rPr>
      </w:pPr>
    </w:p>
    <w:p w14:paraId="3EBA9523" w14:textId="77777777" w:rsidR="00FE4178" w:rsidRDefault="001D1A66">
      <w:pPr>
        <w:adjustRightInd w:val="0"/>
        <w:snapToGrid w:val="0"/>
        <w:spacing w:beforeLines="50" w:before="156" w:line="56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第一章</w:t>
      </w: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总则</w:t>
      </w:r>
    </w:p>
    <w:p w14:paraId="16F8295F" w14:textId="77777777" w:rsidR="00FE4178" w:rsidRDefault="001D1A66">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为全面贯彻落实</w:t>
      </w:r>
      <w:r>
        <w:rPr>
          <w:rFonts w:ascii="仿宋_GB2312" w:eastAsia="仿宋_GB2312" w:hAnsi="仿宋_GB2312" w:cs="仿宋_GB2312"/>
          <w:sz w:val="32"/>
          <w:szCs w:val="32"/>
        </w:rPr>
        <w:t>党的二十大精神和</w:t>
      </w:r>
      <w:r>
        <w:rPr>
          <w:rFonts w:ascii="仿宋_GB2312" w:eastAsia="仿宋_GB2312" w:hAnsi="仿宋_GB2312" w:cs="仿宋_GB2312" w:hint="eastAsia"/>
          <w:sz w:val="32"/>
          <w:szCs w:val="32"/>
        </w:rPr>
        <w:t>《国务院关于促进国家高新技术产业开发区高质量发展的若干意见》，充分发挥企业创新积分制精准赋能作用，引导支持</w:t>
      </w:r>
      <w:r>
        <w:rPr>
          <w:rFonts w:ascii="仿宋_GB2312" w:eastAsia="仿宋_GB2312" w:hAnsi="仿宋_GB2312" w:cs="仿宋_GB2312"/>
          <w:sz w:val="32"/>
          <w:szCs w:val="32"/>
        </w:rPr>
        <w:t>创新要素向企业集聚，</w:t>
      </w:r>
      <w:r>
        <w:rPr>
          <w:rFonts w:ascii="仿宋_GB2312" w:eastAsia="仿宋_GB2312" w:hAnsi="仿宋_GB2312" w:cs="仿宋_GB2312" w:hint="eastAsia"/>
          <w:sz w:val="32"/>
          <w:szCs w:val="32"/>
        </w:rPr>
        <w:t>持续提升企业自主创新能力，结合本区实际，制定本办法。</w:t>
      </w:r>
    </w:p>
    <w:p w14:paraId="4957EA31"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第二条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企业创新积分管理，是指对企业实行科技创新活动年度积分化管理，采用指标量化的办法对企业进行评估积分赋分。</w:t>
      </w:r>
    </w:p>
    <w:p w14:paraId="4CC03AFB"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高新区科技型企业参与创新积分管理，适用本办法。</w:t>
      </w:r>
    </w:p>
    <w:p w14:paraId="05A39F94" w14:textId="77777777" w:rsidR="00FE4178" w:rsidRDefault="001D1A66">
      <w:pPr>
        <w:adjustRightInd w:val="0"/>
        <w:snapToGrid w:val="0"/>
        <w:spacing w:line="56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第二章</w:t>
      </w: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管理机构</w:t>
      </w:r>
    </w:p>
    <w:p w14:paraId="712DB5EC"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第三条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成立“大连高新区企业创新积分管理领导小组”（以下简称领导小组）。由高新区管委会主要领导担任组长，分管委领导担任副组长，区办公室（审计局）、党群工作部、经济发展局（统计局）、财政金融局、市场监督管理局、科技创新局、投资促进局、营商环境建设局、税务局、产业发展研究院、创新创业创投服务中心等相关部门为成员单位，各成员单位负责人、党群工作部的分管副部长为领导小组成员。领导小组成员因工作调动需要调整的，由所在单位相应岗位职责人员自行递补，报领导小组备案，不再另行发文。领导小组下设办公室，办公室设在区</w:t>
      </w:r>
      <w:r>
        <w:rPr>
          <w:rFonts w:ascii="仿宋_GB2312" w:eastAsia="仿宋_GB2312" w:hAnsi="Calibri" w:cs="Times New Roman" w:hint="eastAsia"/>
          <w:sz w:val="32"/>
          <w:szCs w:val="32"/>
        </w:rPr>
        <w:lastRenderedPageBreak/>
        <w:t>科技创新局，科技局负责人兼任办公室主任，分管副局长、科技发展服务中心主任为办公室副主任。领导小组采取联席会议和一事一议制度，不定期召开会议，协调解决相关事项。</w:t>
      </w:r>
    </w:p>
    <w:p w14:paraId="01A911AE"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领导小组办公室承担企业创新积分管理的日常工作，领导小组其他成员单位根据各自职责做好企业创新积分管理审核及其他相关工作。</w:t>
      </w:r>
    </w:p>
    <w:p w14:paraId="4E17E5E6" w14:textId="77777777" w:rsidR="00FE4178" w:rsidRDefault="001D1A66">
      <w:pPr>
        <w:adjustRightInd w:val="0"/>
        <w:snapToGrid w:val="0"/>
        <w:spacing w:line="560" w:lineRule="exact"/>
        <w:jc w:val="center"/>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第三章</w:t>
      </w: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审核评分</w:t>
      </w:r>
    </w:p>
    <w:p w14:paraId="05DB9069"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第四条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企业创新积分管理评价指标分为技术创新指标、成长经营指标、科技人才、科技项目与奖励、科技金融和企业资质，具体指标按照《大连高新区企业创新积分管理指标体系》（见附件）执行。</w:t>
      </w:r>
    </w:p>
    <w:p w14:paraId="533FC1A4"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第五条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企业创新积分通过“高新区企业创新积分管理信息平台”（以下简称“信息平台”），由企业申报、相关部门数据导入等途径产生初始数据，通过系统计算，得到积分结果。</w:t>
      </w:r>
    </w:p>
    <w:p w14:paraId="4FF4A4F1"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第六条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“信息平台”常年受理，企业可随时在“信息平台”上报参评数据及申请材料，并应于每年</w:t>
      </w:r>
      <w:r>
        <w:rPr>
          <w:rFonts w:ascii="仿宋_GB2312" w:eastAsia="仿宋_GB2312" w:hAnsi="Calibri" w:cs="Times New Roman"/>
          <w:sz w:val="32"/>
          <w:szCs w:val="32"/>
        </w:rPr>
        <w:t>3</w:t>
      </w:r>
      <w:r>
        <w:rPr>
          <w:rFonts w:ascii="仿宋_GB2312" w:eastAsia="仿宋_GB2312" w:hAnsi="Calibri" w:cs="Times New Roman" w:hint="eastAsia"/>
          <w:sz w:val="32"/>
          <w:szCs w:val="32"/>
        </w:rPr>
        <w:t>月底前完成上年度所有积分指标</w:t>
      </w:r>
      <w:r>
        <w:rPr>
          <w:rFonts w:ascii="仿宋_GB2312" w:eastAsia="仿宋_GB2312" w:hAnsi="Calibri" w:cs="Times New Roman"/>
          <w:sz w:val="32"/>
          <w:szCs w:val="32"/>
        </w:rPr>
        <w:t>数据</w:t>
      </w:r>
      <w:r>
        <w:rPr>
          <w:rFonts w:ascii="仿宋_GB2312" w:eastAsia="仿宋_GB2312" w:hAnsi="Calibri" w:cs="Times New Roman" w:hint="eastAsia"/>
          <w:sz w:val="32"/>
          <w:szCs w:val="32"/>
        </w:rPr>
        <w:t>的填报。</w:t>
      </w:r>
    </w:p>
    <w:p w14:paraId="77688EC2"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企业对其填报的数据和材料的真实性负责。一旦发现企业上报的数据或材料存在虚假的情况，直接取消其当年积分资格并追究因创新积分不实所获得的政策支持和资金奖励责任。</w:t>
      </w:r>
    </w:p>
    <w:p w14:paraId="0139A72F"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 xml:space="preserve">第七条 </w:t>
      </w:r>
      <w:r>
        <w:rPr>
          <w:rFonts w:ascii="仿宋_GB2312" w:eastAsia="仿宋_GB2312" w:hAnsi="Calibri" w:cs="Times New Roman" w:hint="eastAsia"/>
          <w:sz w:val="32"/>
          <w:szCs w:val="32"/>
        </w:rPr>
        <w:t>各职能部门应定期完成“信息平台”相关数据和材料的统计及审核，每年征集火炬统计和各领导小组成员单位数</w:t>
      </w:r>
      <w:r>
        <w:rPr>
          <w:rFonts w:ascii="仿宋_GB2312" w:eastAsia="仿宋_GB2312" w:hAnsi="Calibri" w:cs="Times New Roman" w:hint="eastAsia"/>
          <w:sz w:val="32"/>
          <w:szCs w:val="32"/>
        </w:rPr>
        <w:lastRenderedPageBreak/>
        <w:t>据，组织企业进行创新积分填报，并进行运算校准及数据审核；审核通过后，领导小组办公室对企业积分及排名情况进行公示，公示期不少于</w:t>
      </w:r>
      <w:r>
        <w:rPr>
          <w:rFonts w:ascii="仿宋_GB2312" w:eastAsia="仿宋_GB2312" w:hAnsi="Calibri" w:cs="Times New Roman"/>
          <w:sz w:val="32"/>
          <w:szCs w:val="32"/>
        </w:rPr>
        <w:t>5</w:t>
      </w:r>
      <w:r>
        <w:rPr>
          <w:rFonts w:ascii="仿宋_GB2312" w:eastAsia="仿宋_GB2312" w:hAnsi="Calibri" w:cs="Times New Roman" w:hint="eastAsia"/>
          <w:sz w:val="32"/>
          <w:szCs w:val="32"/>
        </w:rPr>
        <w:t>个工作日。经公示无异议的，按照程序向符合条件的企业兑现相关扶持政策。</w:t>
      </w:r>
    </w:p>
    <w:p w14:paraId="1BCF6F8C" w14:textId="77777777" w:rsidR="00FE4178" w:rsidRDefault="001D1A66">
      <w:pPr>
        <w:adjustRightInd w:val="0"/>
        <w:snapToGrid w:val="0"/>
        <w:spacing w:line="560" w:lineRule="exact"/>
        <w:jc w:val="center"/>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第四章</w:t>
      </w: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结果应用</w:t>
      </w:r>
    </w:p>
    <w:p w14:paraId="7FF70D8C"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第八条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符合条件的企业，可以享受下列扶持：</w:t>
      </w:r>
    </w:p>
    <w:p w14:paraId="43CFA856" w14:textId="77777777" w:rsidR="00FE4178" w:rsidRDefault="001D1A66">
      <w:pPr>
        <w:adjustRightInd w:val="0"/>
        <w:snapToGrid w:val="0"/>
        <w:spacing w:line="56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（一）人才扶持：积分排名前列的企业，可被优先推荐申报各级各类人才项目。</w:t>
      </w:r>
    </w:p>
    <w:p w14:paraId="1079BFD7" w14:textId="77777777" w:rsidR="00FE4178" w:rsidRDefault="001D1A66">
      <w:pPr>
        <w:adjustRightInd w:val="0"/>
        <w:snapToGrid w:val="0"/>
        <w:spacing w:line="560" w:lineRule="exact"/>
        <w:ind w:firstLine="640"/>
        <w:rPr>
          <w:rFonts w:ascii="仿宋_GB2312" w:eastAsia="仿宋_GB2312" w:hAnsi="Calibri" w:cs="Times New Roman"/>
          <w:sz w:val="32"/>
          <w:szCs w:val="32"/>
          <w:u w:val="single"/>
        </w:rPr>
      </w:pPr>
      <w:r>
        <w:rPr>
          <w:rFonts w:ascii="仿宋_GB2312" w:eastAsia="仿宋_GB2312" w:hAnsi="Calibri" w:cs="Times New Roman" w:hint="eastAsia"/>
          <w:sz w:val="32"/>
          <w:szCs w:val="32"/>
        </w:rPr>
        <w:t>（二）项目推荐：积分排名前列的企业，可</w:t>
      </w:r>
      <w:r>
        <w:rPr>
          <w:rFonts w:ascii="仿宋_GB2312" w:eastAsia="仿宋_GB2312" w:hAnsi="Calibri" w:cs="Times New Roman"/>
          <w:sz w:val="32"/>
          <w:szCs w:val="32"/>
        </w:rPr>
        <w:t>在各级科技项目</w:t>
      </w:r>
      <w:r>
        <w:rPr>
          <w:rFonts w:ascii="仿宋_GB2312" w:eastAsia="仿宋_GB2312" w:hAnsi="Calibri" w:cs="Times New Roman" w:hint="eastAsia"/>
          <w:sz w:val="32"/>
          <w:szCs w:val="32"/>
        </w:rPr>
        <w:t>申报</w:t>
      </w:r>
      <w:r>
        <w:rPr>
          <w:rFonts w:ascii="仿宋_GB2312" w:eastAsia="仿宋_GB2312" w:hAnsi="Calibri" w:cs="Times New Roman"/>
          <w:sz w:val="32"/>
          <w:szCs w:val="32"/>
        </w:rPr>
        <w:t>时得到优先推荐。</w:t>
      </w:r>
    </w:p>
    <w:p w14:paraId="29C1515B" w14:textId="77777777" w:rsidR="00FE4178" w:rsidRDefault="001D1A66">
      <w:pPr>
        <w:adjustRightInd w:val="0"/>
        <w:snapToGrid w:val="0"/>
        <w:spacing w:line="56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（三）金融支持：积分排名前列的企业，结合其经营状况，可获得不同档次的授信额度。</w:t>
      </w:r>
    </w:p>
    <w:p w14:paraId="785AD703" w14:textId="77777777" w:rsidR="00FE4178" w:rsidRDefault="001D1A66">
      <w:pPr>
        <w:adjustRightInd w:val="0"/>
        <w:snapToGrid w:val="0"/>
        <w:spacing w:line="56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第五章</w:t>
      </w: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监督检查</w:t>
      </w:r>
    </w:p>
    <w:p w14:paraId="4FF78ED1"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第九条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企业存在信用异常记录、环境信用评级中被评为失信、发生较大及以上生产安全事故，或存在其他违法违规行为的，其当年度积分清零。</w:t>
      </w:r>
    </w:p>
    <w:p w14:paraId="672EC429"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第十条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企业对领导小组各成员单位或其他机构执行积分管理相关规定情况有异议的，可以向领导小组办公室反映，进行核实。如发现违纪违法问题，将由纪检监察部门按相关规定处理。</w:t>
      </w:r>
    </w:p>
    <w:p w14:paraId="082849BE" w14:textId="77777777" w:rsidR="00FE4178" w:rsidRDefault="001D1A66">
      <w:pPr>
        <w:adjustRightInd w:val="0"/>
        <w:snapToGrid w:val="0"/>
        <w:spacing w:line="56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第六章</w:t>
      </w: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附则</w:t>
      </w:r>
    </w:p>
    <w:p w14:paraId="0CA1A045"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第十一条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积分管理指标和分值实行动态调整机制，领导小组每年将根据经济社会发展形势，组织专业机构进行评估，根据</w:t>
      </w:r>
      <w:r>
        <w:rPr>
          <w:rFonts w:ascii="仿宋_GB2312" w:eastAsia="仿宋_GB2312" w:hAnsi="Calibri" w:cs="Times New Roman" w:hint="eastAsia"/>
          <w:sz w:val="32"/>
          <w:szCs w:val="32"/>
        </w:rPr>
        <w:lastRenderedPageBreak/>
        <w:t>评估结果进行适时调整，并将调整结果予以公示，公示期不少于</w:t>
      </w:r>
      <w:r>
        <w:rPr>
          <w:rFonts w:ascii="仿宋_GB2312" w:eastAsia="仿宋_GB2312" w:hAnsi="Calibri" w:cs="Times New Roman"/>
          <w:sz w:val="32"/>
          <w:szCs w:val="32"/>
        </w:rPr>
        <w:t>5</w:t>
      </w:r>
      <w:r>
        <w:rPr>
          <w:rFonts w:ascii="仿宋_GB2312" w:eastAsia="仿宋_GB2312" w:hAnsi="Calibri" w:cs="Times New Roman" w:hint="eastAsia"/>
          <w:sz w:val="32"/>
          <w:szCs w:val="32"/>
        </w:rPr>
        <w:t>个工作日。</w:t>
      </w:r>
    </w:p>
    <w:p w14:paraId="2F8E2AEB" w14:textId="77777777" w:rsidR="00FE4178" w:rsidRDefault="001D1A66">
      <w:pPr>
        <w:adjustRightInd w:val="0"/>
        <w:snapToGrid w:val="0"/>
        <w:spacing w:line="560" w:lineRule="exact"/>
        <w:ind w:firstLineChars="200" w:firstLine="640"/>
        <w:rPr>
          <w:rFonts w:ascii="仿宋_GB2312" w:eastAsia="仿宋_GB2312" w:hAnsi="Calibri" w:cs="Times New Roman"/>
          <w:sz w:val="32"/>
          <w:szCs w:val="32"/>
        </w:rPr>
      </w:pPr>
      <w:r>
        <w:rPr>
          <w:rFonts w:ascii="黑体" w:eastAsia="黑体" w:hAnsi="黑体" w:cs="仿宋_GB2312" w:hint="eastAsia"/>
          <w:sz w:val="32"/>
          <w:szCs w:val="32"/>
        </w:rPr>
        <w:t>第十二条</w:t>
      </w:r>
      <w:r>
        <w:rPr>
          <w:rFonts w:ascii="仿宋_GB2312" w:eastAsia="仿宋_GB2312" w:hAnsi="Calibri" w:cs="Times New Roman"/>
          <w:sz w:val="32"/>
          <w:szCs w:val="32"/>
        </w:rPr>
        <w:t xml:space="preserve"> </w:t>
      </w:r>
      <w:r>
        <w:rPr>
          <w:rFonts w:ascii="仿宋_GB2312" w:eastAsia="仿宋_GB2312" w:hAnsi="Calibri" w:cs="Times New Roman" w:hint="eastAsia"/>
          <w:sz w:val="32"/>
          <w:szCs w:val="32"/>
        </w:rPr>
        <w:t>本办法自印发之日起实施，可根据实际情况进行修订。</w:t>
      </w:r>
    </w:p>
    <w:p w14:paraId="7C114785" w14:textId="77777777" w:rsidR="00FE4178" w:rsidRDefault="00FE4178">
      <w:pPr>
        <w:adjustRightInd w:val="0"/>
        <w:snapToGrid w:val="0"/>
        <w:spacing w:line="560" w:lineRule="exact"/>
        <w:ind w:firstLineChars="200" w:firstLine="640"/>
        <w:rPr>
          <w:rFonts w:ascii="仿宋_GB2312" w:eastAsia="仿宋_GB2312" w:hAnsi="Calibri" w:cs="Times New Roman"/>
          <w:sz w:val="32"/>
          <w:szCs w:val="32"/>
        </w:rPr>
      </w:pPr>
    </w:p>
    <w:p w14:paraId="3DF1A477" w14:textId="77777777" w:rsidR="00FE4178" w:rsidRDefault="001D1A66">
      <w:pPr>
        <w:adjustRightInd w:val="0"/>
        <w:snapToGrid w:val="0"/>
        <w:spacing w:line="560" w:lineRule="exact"/>
        <w:ind w:firstLineChars="200" w:firstLine="640"/>
        <w:rPr>
          <w:rFonts w:ascii="黑体" w:eastAsia="黑体" w:hAnsi="黑体" w:cs="Times New Roman"/>
          <w:sz w:val="32"/>
          <w:szCs w:val="32"/>
        </w:rPr>
      </w:pPr>
      <w:r>
        <w:rPr>
          <w:rFonts w:ascii="仿宋_GB2312" w:eastAsia="仿宋_GB2312" w:hAnsi="Calibri" w:cs="Times New Roman" w:hint="eastAsia"/>
          <w:sz w:val="32"/>
          <w:szCs w:val="32"/>
        </w:rPr>
        <w:t>附件：大连高新区企业创新积分管理指标体系</w:t>
      </w:r>
      <w:r>
        <w:rPr>
          <w:rFonts w:ascii="黑体" w:eastAsia="黑体" w:hAnsi="黑体" w:cs="方正小标宋简体"/>
          <w:sz w:val="32"/>
          <w:szCs w:val="32"/>
        </w:rPr>
        <w:br w:type="page"/>
      </w:r>
    </w:p>
    <w:p w14:paraId="7A3F397A" w14:textId="77777777" w:rsidR="00FE4178" w:rsidRDefault="001D1A66">
      <w:pPr>
        <w:spacing w:line="560" w:lineRule="exact"/>
        <w:jc w:val="left"/>
        <w:rPr>
          <w:rFonts w:ascii="方正小标宋_GBK" w:eastAsia="方正小标宋_GBK" w:hAnsi="Calibri" w:cs="Times New Roman"/>
          <w:sz w:val="28"/>
          <w:szCs w:val="28"/>
        </w:rPr>
      </w:pPr>
      <w:r>
        <w:rPr>
          <w:rFonts w:ascii="黑体" w:eastAsia="黑体" w:hAnsi="黑体" w:cs="Times New Roman" w:hint="eastAsia"/>
          <w:sz w:val="32"/>
          <w:szCs w:val="32"/>
        </w:rPr>
        <w:lastRenderedPageBreak/>
        <w:t>附件</w:t>
      </w:r>
    </w:p>
    <w:p w14:paraId="668CEBC3" w14:textId="77777777" w:rsidR="00FE4178" w:rsidRDefault="001D1A66">
      <w:pPr>
        <w:spacing w:line="560" w:lineRule="exact"/>
        <w:ind w:firstLine="3"/>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大连高新区企业创新积分管理指标体系</w:t>
      </w:r>
    </w:p>
    <w:p w14:paraId="473D8E27" w14:textId="77777777" w:rsidR="00FE4178" w:rsidRDefault="00FE4178">
      <w:pPr>
        <w:spacing w:line="300" w:lineRule="exact"/>
        <w:ind w:firstLine="6"/>
        <w:jc w:val="center"/>
        <w:rPr>
          <w:rFonts w:ascii="仿宋" w:eastAsia="仿宋" w:hAnsi="仿宋" w:cs="Times New Roman"/>
          <w:szCs w:val="21"/>
        </w:rPr>
      </w:pPr>
    </w:p>
    <w:tbl>
      <w:tblPr>
        <w:tblW w:w="8613" w:type="dxa"/>
        <w:tblLook w:val="04A0" w:firstRow="1" w:lastRow="0" w:firstColumn="1" w:lastColumn="0" w:noHBand="0" w:noVBand="1"/>
      </w:tblPr>
      <w:tblGrid>
        <w:gridCol w:w="780"/>
        <w:gridCol w:w="1342"/>
        <w:gridCol w:w="6491"/>
      </w:tblGrid>
      <w:tr w:rsidR="00FE4178" w14:paraId="35BACFF9" w14:textId="77777777">
        <w:trPr>
          <w:trHeight w:val="5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340BE" w14:textId="77777777" w:rsidR="00FE4178" w:rsidRDefault="001D1A66">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1342" w:type="dxa"/>
            <w:tcBorders>
              <w:top w:val="single" w:sz="4" w:space="0" w:color="auto"/>
              <w:left w:val="nil"/>
              <w:bottom w:val="single" w:sz="4" w:space="0" w:color="auto"/>
              <w:right w:val="single" w:sz="4" w:space="0" w:color="auto"/>
            </w:tcBorders>
            <w:shd w:val="clear" w:color="auto" w:fill="auto"/>
            <w:vAlign w:val="center"/>
          </w:tcPr>
          <w:p w14:paraId="095772F2" w14:textId="77777777" w:rsidR="00FE4178" w:rsidRDefault="001D1A66">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一级指标</w:t>
            </w:r>
          </w:p>
        </w:tc>
        <w:tc>
          <w:tcPr>
            <w:tcW w:w="6491" w:type="dxa"/>
            <w:tcBorders>
              <w:top w:val="single" w:sz="4" w:space="0" w:color="auto"/>
              <w:left w:val="nil"/>
              <w:bottom w:val="single" w:sz="4" w:space="0" w:color="auto"/>
              <w:right w:val="single" w:sz="4" w:space="0" w:color="auto"/>
            </w:tcBorders>
            <w:shd w:val="clear" w:color="auto" w:fill="auto"/>
            <w:noWrap/>
            <w:vAlign w:val="center"/>
          </w:tcPr>
          <w:p w14:paraId="7AE1710C" w14:textId="77777777" w:rsidR="00FE4178" w:rsidRDefault="001D1A66">
            <w:pPr>
              <w:widowControl/>
              <w:spacing w:line="44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二级指标</w:t>
            </w:r>
          </w:p>
        </w:tc>
      </w:tr>
      <w:tr w:rsidR="00FE4178" w14:paraId="58497E4E"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AC94B9D"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77669CCD"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技术创新</w:t>
            </w:r>
            <w:r>
              <w:rPr>
                <w:rFonts w:ascii="仿宋" w:eastAsia="仿宋" w:hAnsi="仿宋" w:cs="宋体" w:hint="eastAsia"/>
                <w:color w:val="000000"/>
                <w:kern w:val="0"/>
                <w:sz w:val="28"/>
                <w:szCs w:val="28"/>
              </w:rPr>
              <w:br/>
              <w:t>（8项）</w:t>
            </w:r>
          </w:p>
        </w:tc>
        <w:tc>
          <w:tcPr>
            <w:tcW w:w="6491" w:type="dxa"/>
            <w:tcBorders>
              <w:top w:val="nil"/>
              <w:left w:val="nil"/>
              <w:bottom w:val="single" w:sz="4" w:space="0" w:color="auto"/>
              <w:right w:val="single" w:sz="4" w:space="0" w:color="auto"/>
            </w:tcBorders>
            <w:shd w:val="clear" w:color="auto" w:fill="auto"/>
            <w:vAlign w:val="center"/>
          </w:tcPr>
          <w:p w14:paraId="369A4B5A"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☆近两年研发费用合计</w:t>
            </w:r>
          </w:p>
        </w:tc>
      </w:tr>
      <w:tr w:rsidR="00FE4178" w14:paraId="166CB629"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67F6289"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342" w:type="dxa"/>
            <w:vMerge/>
            <w:tcBorders>
              <w:top w:val="nil"/>
              <w:left w:val="single" w:sz="4" w:space="0" w:color="auto"/>
              <w:bottom w:val="single" w:sz="4" w:space="0" w:color="auto"/>
              <w:right w:val="single" w:sz="4" w:space="0" w:color="auto"/>
            </w:tcBorders>
            <w:vAlign w:val="center"/>
          </w:tcPr>
          <w:p w14:paraId="2FF3E056"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9F2106B"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☆研发费用增速</w:t>
            </w:r>
          </w:p>
        </w:tc>
      </w:tr>
      <w:tr w:rsidR="00FE4178" w14:paraId="1DA02243"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394FBD7"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1342" w:type="dxa"/>
            <w:vMerge/>
            <w:tcBorders>
              <w:top w:val="nil"/>
              <w:left w:val="single" w:sz="4" w:space="0" w:color="auto"/>
              <w:bottom w:val="single" w:sz="4" w:space="0" w:color="auto"/>
              <w:right w:val="single" w:sz="4" w:space="0" w:color="auto"/>
            </w:tcBorders>
            <w:vAlign w:val="center"/>
          </w:tcPr>
          <w:p w14:paraId="658E42BE"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1DA3527C"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☆研发费用占营业收入的比例</w:t>
            </w:r>
          </w:p>
        </w:tc>
      </w:tr>
      <w:tr w:rsidR="00FE4178" w14:paraId="4B280396"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34F1532"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342" w:type="dxa"/>
            <w:vMerge/>
            <w:tcBorders>
              <w:top w:val="nil"/>
              <w:left w:val="single" w:sz="4" w:space="0" w:color="auto"/>
              <w:bottom w:val="single" w:sz="4" w:space="0" w:color="auto"/>
              <w:right w:val="single" w:sz="4" w:space="0" w:color="auto"/>
            </w:tcBorders>
            <w:vAlign w:val="center"/>
          </w:tcPr>
          <w:p w14:paraId="2BECE320"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9D212CD"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期末拥有有效知识产权数（核心部分）</w:t>
            </w:r>
          </w:p>
        </w:tc>
      </w:tr>
      <w:tr w:rsidR="00FE4178" w14:paraId="4621FC64"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91E6569"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1342" w:type="dxa"/>
            <w:vMerge/>
            <w:tcBorders>
              <w:top w:val="nil"/>
              <w:left w:val="single" w:sz="4" w:space="0" w:color="auto"/>
              <w:bottom w:val="single" w:sz="4" w:space="0" w:color="auto"/>
              <w:right w:val="single" w:sz="4" w:space="0" w:color="auto"/>
            </w:tcBorders>
            <w:vAlign w:val="center"/>
          </w:tcPr>
          <w:p w14:paraId="7E2557C4"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79A4E63F"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☆当年发明专利申请量</w:t>
            </w:r>
          </w:p>
        </w:tc>
      </w:tr>
      <w:tr w:rsidR="00FE4178" w14:paraId="3AC5D865"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0DC6BC3"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342" w:type="dxa"/>
            <w:vMerge/>
            <w:tcBorders>
              <w:top w:val="nil"/>
              <w:left w:val="single" w:sz="4" w:space="0" w:color="auto"/>
              <w:bottom w:val="single" w:sz="4" w:space="0" w:color="auto"/>
              <w:right w:val="single" w:sz="4" w:space="0" w:color="auto"/>
            </w:tcBorders>
            <w:vAlign w:val="center"/>
          </w:tcPr>
          <w:p w14:paraId="431ECCBD"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0FA151A5"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☆当年PCT专利申请量</w:t>
            </w:r>
          </w:p>
        </w:tc>
      </w:tr>
      <w:tr w:rsidR="00FE4178" w14:paraId="0EA5F62B"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30B7009"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p>
        </w:tc>
        <w:tc>
          <w:tcPr>
            <w:tcW w:w="1342" w:type="dxa"/>
            <w:vMerge/>
            <w:tcBorders>
              <w:top w:val="nil"/>
              <w:left w:val="single" w:sz="4" w:space="0" w:color="auto"/>
              <w:bottom w:val="single" w:sz="4" w:space="0" w:color="auto"/>
              <w:right w:val="single" w:sz="4" w:space="0" w:color="auto"/>
            </w:tcBorders>
            <w:vAlign w:val="center"/>
          </w:tcPr>
          <w:p w14:paraId="78D5DED6"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FD2A237"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☆当年技术合同总成交额</w:t>
            </w:r>
          </w:p>
        </w:tc>
      </w:tr>
      <w:tr w:rsidR="00FE4178" w14:paraId="2DCB048C"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FE18F77"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1342" w:type="dxa"/>
            <w:vMerge/>
            <w:tcBorders>
              <w:top w:val="nil"/>
              <w:left w:val="single" w:sz="4" w:space="0" w:color="auto"/>
              <w:bottom w:val="single" w:sz="4" w:space="0" w:color="auto"/>
              <w:right w:val="single" w:sz="4" w:space="0" w:color="auto"/>
            </w:tcBorders>
            <w:vAlign w:val="center"/>
          </w:tcPr>
          <w:p w14:paraId="5B49726A"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2BB73077" w14:textId="77777777" w:rsidR="00FE4178" w:rsidRDefault="001D1A66">
            <w:pPr>
              <w:widowControl/>
              <w:spacing w:line="440" w:lineRule="exact"/>
              <w:rPr>
                <w:rFonts w:ascii="仿宋" w:eastAsia="仿宋" w:hAnsi="仿宋" w:cs="宋体"/>
                <w:kern w:val="0"/>
                <w:sz w:val="28"/>
                <w:szCs w:val="28"/>
              </w:rPr>
            </w:pPr>
            <w:r>
              <w:rPr>
                <w:rFonts w:ascii="仿宋" w:eastAsia="仿宋" w:hAnsi="仿宋" w:cs="宋体" w:hint="eastAsia"/>
                <w:kern w:val="0"/>
                <w:sz w:val="28"/>
                <w:szCs w:val="28"/>
              </w:rPr>
              <w:t>☆承担市级及以上各类研发、创新、技术平台数量</w:t>
            </w:r>
            <w:r>
              <w:rPr>
                <w:rFonts w:ascii="仿宋" w:eastAsia="仿宋" w:hAnsi="仿宋" w:cs="宋体" w:hint="eastAsia"/>
                <w:kern w:val="0"/>
                <w:sz w:val="28"/>
                <w:szCs w:val="28"/>
              </w:rPr>
              <w:br w:type="page"/>
              <w:t>(承担建设科技口认定的各级各类研发或创新平台数量；承担建设发改口认定的工程中心、工程实验室数量；承担建设工信口认定的制造业创新中心、工业设计中心、企业技术中心数量)</w:t>
            </w:r>
          </w:p>
        </w:tc>
      </w:tr>
      <w:tr w:rsidR="00FE4178" w14:paraId="2D7F19C5"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07A34FE"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4B4FCEB6"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成长经营</w:t>
            </w:r>
            <w:r>
              <w:rPr>
                <w:rFonts w:ascii="仿宋" w:eastAsia="仿宋" w:hAnsi="仿宋" w:cs="宋体" w:hint="eastAsia"/>
                <w:color w:val="000000"/>
                <w:kern w:val="0"/>
                <w:sz w:val="28"/>
                <w:szCs w:val="28"/>
              </w:rPr>
              <w:br/>
              <w:t>（7项）</w:t>
            </w:r>
          </w:p>
        </w:tc>
        <w:tc>
          <w:tcPr>
            <w:tcW w:w="6491" w:type="dxa"/>
            <w:tcBorders>
              <w:top w:val="nil"/>
              <w:left w:val="nil"/>
              <w:bottom w:val="single" w:sz="4" w:space="0" w:color="auto"/>
              <w:right w:val="single" w:sz="4" w:space="0" w:color="auto"/>
            </w:tcBorders>
            <w:shd w:val="clear" w:color="auto" w:fill="auto"/>
            <w:vAlign w:val="center"/>
          </w:tcPr>
          <w:p w14:paraId="4FB9FF2C"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☆高新技术产品收入</w:t>
            </w:r>
          </w:p>
        </w:tc>
      </w:tr>
      <w:tr w:rsidR="00FE4178" w14:paraId="67CCC819"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00C6BCB"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c>
          <w:tcPr>
            <w:tcW w:w="1342" w:type="dxa"/>
            <w:vMerge/>
            <w:tcBorders>
              <w:top w:val="nil"/>
              <w:left w:val="single" w:sz="4" w:space="0" w:color="auto"/>
              <w:bottom w:val="single" w:sz="4" w:space="0" w:color="auto"/>
              <w:right w:val="single" w:sz="4" w:space="0" w:color="auto"/>
            </w:tcBorders>
            <w:vAlign w:val="center"/>
          </w:tcPr>
          <w:p w14:paraId="778FFA53"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6983291A"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☆营业收入</w:t>
            </w:r>
          </w:p>
        </w:tc>
      </w:tr>
      <w:tr w:rsidR="00FE4178" w14:paraId="1A71EFAE"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6255860"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p>
        </w:tc>
        <w:tc>
          <w:tcPr>
            <w:tcW w:w="1342" w:type="dxa"/>
            <w:vMerge/>
            <w:tcBorders>
              <w:top w:val="nil"/>
              <w:left w:val="single" w:sz="4" w:space="0" w:color="auto"/>
              <w:bottom w:val="single" w:sz="4" w:space="0" w:color="auto"/>
              <w:right w:val="single" w:sz="4" w:space="0" w:color="auto"/>
            </w:tcBorders>
            <w:vAlign w:val="center"/>
          </w:tcPr>
          <w:p w14:paraId="51BC26ED"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A2E39F3"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☆营业收入增长率</w:t>
            </w:r>
          </w:p>
        </w:tc>
      </w:tr>
      <w:tr w:rsidR="00FE4178" w14:paraId="5231C1D8"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00495DE"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p>
        </w:tc>
        <w:tc>
          <w:tcPr>
            <w:tcW w:w="1342" w:type="dxa"/>
            <w:vMerge/>
            <w:tcBorders>
              <w:top w:val="nil"/>
              <w:left w:val="single" w:sz="4" w:space="0" w:color="auto"/>
              <w:bottom w:val="single" w:sz="4" w:space="0" w:color="auto"/>
              <w:right w:val="single" w:sz="4" w:space="0" w:color="auto"/>
            </w:tcBorders>
            <w:vAlign w:val="center"/>
          </w:tcPr>
          <w:p w14:paraId="6AF62D34"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01310FA4"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☆研发费用加计扣除所得税减免额</w:t>
            </w:r>
          </w:p>
        </w:tc>
      </w:tr>
      <w:tr w:rsidR="00FE4178" w14:paraId="6EF59DD9"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9E66F4F"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w:t>
            </w:r>
          </w:p>
        </w:tc>
        <w:tc>
          <w:tcPr>
            <w:tcW w:w="1342" w:type="dxa"/>
            <w:vMerge/>
            <w:tcBorders>
              <w:top w:val="nil"/>
              <w:left w:val="single" w:sz="4" w:space="0" w:color="auto"/>
              <w:bottom w:val="single" w:sz="4" w:space="0" w:color="auto"/>
              <w:right w:val="single" w:sz="4" w:space="0" w:color="auto"/>
            </w:tcBorders>
            <w:vAlign w:val="center"/>
          </w:tcPr>
          <w:p w14:paraId="784907F5"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24C32F2D"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实际上缴税费总额</w:t>
            </w:r>
          </w:p>
        </w:tc>
      </w:tr>
      <w:tr w:rsidR="00FE4178" w14:paraId="70EFA134"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FB57921"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w:t>
            </w:r>
          </w:p>
        </w:tc>
        <w:tc>
          <w:tcPr>
            <w:tcW w:w="1342" w:type="dxa"/>
            <w:vMerge/>
            <w:tcBorders>
              <w:top w:val="nil"/>
              <w:left w:val="single" w:sz="4" w:space="0" w:color="auto"/>
              <w:bottom w:val="single" w:sz="4" w:space="0" w:color="auto"/>
              <w:right w:val="single" w:sz="4" w:space="0" w:color="auto"/>
            </w:tcBorders>
            <w:vAlign w:val="center"/>
          </w:tcPr>
          <w:p w14:paraId="4FF4C506"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7C374F71"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实际上缴税费总额增长率</w:t>
            </w:r>
          </w:p>
        </w:tc>
      </w:tr>
      <w:tr w:rsidR="00FE4178" w14:paraId="53A6DFB1"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4082B2C"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15</w:t>
            </w:r>
          </w:p>
        </w:tc>
        <w:tc>
          <w:tcPr>
            <w:tcW w:w="1342" w:type="dxa"/>
            <w:vMerge/>
            <w:tcBorders>
              <w:top w:val="nil"/>
              <w:left w:val="single" w:sz="4" w:space="0" w:color="auto"/>
              <w:bottom w:val="single" w:sz="4" w:space="0" w:color="auto"/>
              <w:right w:val="single" w:sz="4" w:space="0" w:color="auto"/>
            </w:tcBorders>
            <w:vAlign w:val="center"/>
          </w:tcPr>
          <w:p w14:paraId="386D0463"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494E15CB"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☆净资产利润率</w:t>
            </w:r>
          </w:p>
        </w:tc>
      </w:tr>
      <w:tr w:rsidR="00FE4178" w14:paraId="5E4F8336"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3E06610"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12B848B6"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科技人才</w:t>
            </w:r>
            <w:r>
              <w:rPr>
                <w:rFonts w:ascii="仿宋" w:eastAsia="仿宋" w:hAnsi="仿宋" w:cs="宋体" w:hint="eastAsia"/>
                <w:color w:val="000000"/>
                <w:kern w:val="0"/>
                <w:sz w:val="28"/>
                <w:szCs w:val="28"/>
              </w:rPr>
              <w:br/>
              <w:t>（9项）</w:t>
            </w:r>
          </w:p>
        </w:tc>
        <w:tc>
          <w:tcPr>
            <w:tcW w:w="6491" w:type="dxa"/>
            <w:tcBorders>
              <w:top w:val="nil"/>
              <w:left w:val="nil"/>
              <w:bottom w:val="single" w:sz="4" w:space="0" w:color="auto"/>
              <w:right w:val="single" w:sz="4" w:space="0" w:color="auto"/>
            </w:tcBorders>
            <w:shd w:val="clear" w:color="auto" w:fill="auto"/>
            <w:vAlign w:val="center"/>
          </w:tcPr>
          <w:p w14:paraId="42CA19E0"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获评院士、专家工作站</w:t>
            </w:r>
          </w:p>
        </w:tc>
      </w:tr>
      <w:tr w:rsidR="00FE4178" w14:paraId="6F53C35C"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B698A7B"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w:t>
            </w:r>
          </w:p>
        </w:tc>
        <w:tc>
          <w:tcPr>
            <w:tcW w:w="1342" w:type="dxa"/>
            <w:vMerge/>
            <w:tcBorders>
              <w:top w:val="nil"/>
              <w:left w:val="single" w:sz="4" w:space="0" w:color="auto"/>
              <w:bottom w:val="single" w:sz="4" w:space="0" w:color="auto"/>
              <w:right w:val="single" w:sz="4" w:space="0" w:color="auto"/>
            </w:tcBorders>
            <w:vAlign w:val="center"/>
          </w:tcPr>
          <w:p w14:paraId="0AF25EB0"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0F273CCA"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获评博士后科研工作站、博士后创新实践基地</w:t>
            </w:r>
          </w:p>
        </w:tc>
      </w:tr>
      <w:tr w:rsidR="00FE4178" w14:paraId="396B6A94"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B7A802D"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w:t>
            </w:r>
          </w:p>
        </w:tc>
        <w:tc>
          <w:tcPr>
            <w:tcW w:w="1342" w:type="dxa"/>
            <w:vMerge/>
            <w:tcBorders>
              <w:top w:val="nil"/>
              <w:left w:val="single" w:sz="4" w:space="0" w:color="auto"/>
              <w:bottom w:val="single" w:sz="4" w:space="0" w:color="auto"/>
              <w:right w:val="single" w:sz="4" w:space="0" w:color="auto"/>
            </w:tcBorders>
            <w:vAlign w:val="center"/>
          </w:tcPr>
          <w:p w14:paraId="259443F2"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43FF6FA8"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获得市高层次人才、城市发展紧缺人才认定</w:t>
            </w:r>
          </w:p>
        </w:tc>
      </w:tr>
      <w:tr w:rsidR="00FE4178" w14:paraId="0B9D020C"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8E494D7"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19</w:t>
            </w:r>
          </w:p>
        </w:tc>
        <w:tc>
          <w:tcPr>
            <w:tcW w:w="1342" w:type="dxa"/>
            <w:vMerge/>
            <w:tcBorders>
              <w:top w:val="nil"/>
              <w:left w:val="single" w:sz="4" w:space="0" w:color="auto"/>
              <w:bottom w:val="single" w:sz="4" w:space="0" w:color="auto"/>
              <w:right w:val="single" w:sz="4" w:space="0" w:color="auto"/>
            </w:tcBorders>
            <w:vAlign w:val="center"/>
          </w:tcPr>
          <w:p w14:paraId="242EFD95"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9C3122C"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承担市级及以上各类科技人才项目</w:t>
            </w:r>
          </w:p>
        </w:tc>
      </w:tr>
      <w:tr w:rsidR="00FE4178" w14:paraId="16D59E97"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1643498"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20</w:t>
            </w:r>
          </w:p>
        </w:tc>
        <w:tc>
          <w:tcPr>
            <w:tcW w:w="1342" w:type="dxa"/>
            <w:vMerge/>
            <w:tcBorders>
              <w:top w:val="nil"/>
              <w:left w:val="single" w:sz="4" w:space="0" w:color="auto"/>
              <w:bottom w:val="single" w:sz="4" w:space="0" w:color="auto"/>
              <w:right w:val="single" w:sz="4" w:space="0" w:color="auto"/>
            </w:tcBorders>
            <w:vAlign w:val="center"/>
          </w:tcPr>
          <w:p w14:paraId="1C426178"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9A1FF8D"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入选“科创工程”项目</w:t>
            </w:r>
          </w:p>
        </w:tc>
      </w:tr>
      <w:tr w:rsidR="00FE4178" w14:paraId="2FB8AD58"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C31BC95"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21</w:t>
            </w:r>
          </w:p>
        </w:tc>
        <w:tc>
          <w:tcPr>
            <w:tcW w:w="1342" w:type="dxa"/>
            <w:vMerge/>
            <w:tcBorders>
              <w:top w:val="nil"/>
              <w:left w:val="single" w:sz="4" w:space="0" w:color="auto"/>
              <w:bottom w:val="single" w:sz="4" w:space="0" w:color="auto"/>
              <w:right w:val="single" w:sz="4" w:space="0" w:color="auto"/>
            </w:tcBorders>
            <w:vAlign w:val="center"/>
          </w:tcPr>
          <w:p w14:paraId="3B1C5CAC"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4A1C0355"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入选“海创工程”项目</w:t>
            </w:r>
          </w:p>
        </w:tc>
      </w:tr>
      <w:tr w:rsidR="00FE4178" w14:paraId="15DAF513"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ADEDE29"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w:t>
            </w:r>
          </w:p>
        </w:tc>
        <w:tc>
          <w:tcPr>
            <w:tcW w:w="1342" w:type="dxa"/>
            <w:vMerge/>
            <w:tcBorders>
              <w:top w:val="nil"/>
              <w:left w:val="single" w:sz="4" w:space="0" w:color="auto"/>
              <w:bottom w:val="single" w:sz="4" w:space="0" w:color="auto"/>
              <w:right w:val="single" w:sz="4" w:space="0" w:color="auto"/>
            </w:tcBorders>
            <w:vAlign w:val="center"/>
          </w:tcPr>
          <w:p w14:paraId="32FDB8E4"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4AAACF2E"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☆科技人员占职工总数的比重</w:t>
            </w:r>
          </w:p>
        </w:tc>
      </w:tr>
      <w:tr w:rsidR="00FE4178" w14:paraId="76EAC827" w14:textId="77777777">
        <w:trPr>
          <w:trHeight w:val="5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899D2"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23</w:t>
            </w:r>
          </w:p>
        </w:tc>
        <w:tc>
          <w:tcPr>
            <w:tcW w:w="1342" w:type="dxa"/>
            <w:vMerge/>
            <w:tcBorders>
              <w:top w:val="single" w:sz="4" w:space="0" w:color="auto"/>
              <w:left w:val="single" w:sz="4" w:space="0" w:color="auto"/>
              <w:bottom w:val="single" w:sz="4" w:space="0" w:color="auto"/>
              <w:right w:val="single" w:sz="4" w:space="0" w:color="auto"/>
            </w:tcBorders>
            <w:vAlign w:val="center"/>
          </w:tcPr>
          <w:p w14:paraId="5B31BE71"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single" w:sz="4" w:space="0" w:color="auto"/>
              <w:left w:val="single" w:sz="4" w:space="0" w:color="auto"/>
              <w:bottom w:val="single" w:sz="4" w:space="0" w:color="auto"/>
              <w:right w:val="single" w:sz="4" w:space="0" w:color="auto"/>
            </w:tcBorders>
            <w:shd w:val="clear" w:color="auto" w:fill="auto"/>
            <w:vAlign w:val="center"/>
          </w:tcPr>
          <w:p w14:paraId="1E63D4E3"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☆研究生以上人员占比</w:t>
            </w:r>
          </w:p>
        </w:tc>
      </w:tr>
      <w:tr w:rsidR="00FE4178" w14:paraId="5CE5407D" w14:textId="77777777">
        <w:trPr>
          <w:trHeight w:val="5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D6925"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w:t>
            </w:r>
          </w:p>
        </w:tc>
        <w:tc>
          <w:tcPr>
            <w:tcW w:w="1342" w:type="dxa"/>
            <w:vMerge/>
            <w:tcBorders>
              <w:top w:val="single" w:sz="4" w:space="0" w:color="auto"/>
              <w:left w:val="single" w:sz="4" w:space="0" w:color="auto"/>
              <w:bottom w:val="single" w:sz="4" w:space="0" w:color="auto"/>
              <w:right w:val="single" w:sz="4" w:space="0" w:color="auto"/>
            </w:tcBorders>
            <w:vAlign w:val="center"/>
          </w:tcPr>
          <w:p w14:paraId="2587765A"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single" w:sz="4" w:space="0" w:color="auto"/>
              <w:left w:val="nil"/>
              <w:bottom w:val="single" w:sz="4" w:space="0" w:color="auto"/>
              <w:right w:val="single" w:sz="4" w:space="0" w:color="auto"/>
            </w:tcBorders>
            <w:shd w:val="clear" w:color="auto" w:fill="auto"/>
            <w:vAlign w:val="center"/>
          </w:tcPr>
          <w:p w14:paraId="58D4203A"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☆吸纳应届毕业生人数</w:t>
            </w:r>
          </w:p>
        </w:tc>
      </w:tr>
      <w:tr w:rsidR="00FE4178" w14:paraId="4A426031"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1E7D912"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25</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167F6354"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科技项目与奖励</w:t>
            </w:r>
            <w:r>
              <w:rPr>
                <w:rFonts w:ascii="仿宋" w:eastAsia="仿宋" w:hAnsi="仿宋" w:cs="宋体" w:hint="eastAsia"/>
                <w:color w:val="000000"/>
                <w:kern w:val="0"/>
                <w:sz w:val="28"/>
                <w:szCs w:val="28"/>
              </w:rPr>
              <w:br/>
              <w:t>（5项）</w:t>
            </w:r>
          </w:p>
        </w:tc>
        <w:tc>
          <w:tcPr>
            <w:tcW w:w="6491" w:type="dxa"/>
            <w:tcBorders>
              <w:top w:val="nil"/>
              <w:left w:val="nil"/>
              <w:bottom w:val="single" w:sz="4" w:space="0" w:color="auto"/>
              <w:right w:val="single" w:sz="4" w:space="0" w:color="auto"/>
            </w:tcBorders>
            <w:shd w:val="clear" w:color="auto" w:fill="auto"/>
            <w:vAlign w:val="center"/>
          </w:tcPr>
          <w:p w14:paraId="3012548D"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☆承担市级及以上科技计划项目数量</w:t>
            </w:r>
          </w:p>
        </w:tc>
      </w:tr>
      <w:tr w:rsidR="00FE4178" w14:paraId="40E5BE9B"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F710FC4"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26</w:t>
            </w:r>
          </w:p>
        </w:tc>
        <w:tc>
          <w:tcPr>
            <w:tcW w:w="1342" w:type="dxa"/>
            <w:vMerge/>
            <w:tcBorders>
              <w:top w:val="nil"/>
              <w:left w:val="single" w:sz="4" w:space="0" w:color="auto"/>
              <w:bottom w:val="single" w:sz="4" w:space="0" w:color="auto"/>
              <w:right w:val="single" w:sz="4" w:space="0" w:color="auto"/>
            </w:tcBorders>
            <w:vAlign w:val="center"/>
          </w:tcPr>
          <w:p w14:paraId="5F76B57B"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681D2372"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☆获得市级及以上科技奖励数量</w:t>
            </w:r>
          </w:p>
        </w:tc>
      </w:tr>
      <w:tr w:rsidR="00FE4178" w14:paraId="6C869BAF"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8CE1341"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27</w:t>
            </w:r>
          </w:p>
        </w:tc>
        <w:tc>
          <w:tcPr>
            <w:tcW w:w="1342" w:type="dxa"/>
            <w:vMerge/>
            <w:tcBorders>
              <w:top w:val="nil"/>
              <w:left w:val="single" w:sz="4" w:space="0" w:color="auto"/>
              <w:bottom w:val="single" w:sz="4" w:space="0" w:color="auto"/>
              <w:right w:val="single" w:sz="4" w:space="0" w:color="auto"/>
            </w:tcBorders>
            <w:vAlign w:val="center"/>
          </w:tcPr>
          <w:p w14:paraId="24C58160"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480114C5"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获得市级及以上知识产权奖项</w:t>
            </w:r>
          </w:p>
        </w:tc>
      </w:tr>
      <w:tr w:rsidR="00FE4178" w14:paraId="0A8E687C"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30F8BC7"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w:t>
            </w:r>
          </w:p>
        </w:tc>
        <w:tc>
          <w:tcPr>
            <w:tcW w:w="1342" w:type="dxa"/>
            <w:vMerge/>
            <w:tcBorders>
              <w:top w:val="nil"/>
              <w:left w:val="single" w:sz="4" w:space="0" w:color="auto"/>
              <w:bottom w:val="single" w:sz="4" w:space="0" w:color="auto"/>
              <w:right w:val="single" w:sz="4" w:space="0" w:color="auto"/>
            </w:tcBorders>
            <w:vAlign w:val="center"/>
          </w:tcPr>
          <w:p w14:paraId="067206DF"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5F7E479E"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获评省级及以上知识产权示范、优势企业</w:t>
            </w:r>
          </w:p>
        </w:tc>
      </w:tr>
      <w:tr w:rsidR="00FE4178" w14:paraId="7E452117"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44B1D6A"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29</w:t>
            </w:r>
          </w:p>
        </w:tc>
        <w:tc>
          <w:tcPr>
            <w:tcW w:w="1342" w:type="dxa"/>
            <w:vMerge/>
            <w:tcBorders>
              <w:top w:val="nil"/>
              <w:left w:val="single" w:sz="4" w:space="0" w:color="auto"/>
              <w:bottom w:val="single" w:sz="4" w:space="0" w:color="auto"/>
              <w:right w:val="single" w:sz="4" w:space="0" w:color="auto"/>
            </w:tcBorders>
            <w:vAlign w:val="center"/>
          </w:tcPr>
          <w:p w14:paraId="20B4201C"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9409948" w14:textId="77777777" w:rsidR="00FE4178" w:rsidRDefault="001D1A66">
            <w:pPr>
              <w:widowControl/>
              <w:spacing w:line="44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在国家级创新创业赛事获奖名次</w:t>
            </w:r>
          </w:p>
        </w:tc>
      </w:tr>
      <w:tr w:rsidR="00FE4178" w14:paraId="44007B10"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D136990"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2CC59D0B"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科技金融</w:t>
            </w:r>
            <w:r>
              <w:rPr>
                <w:rFonts w:ascii="仿宋" w:eastAsia="仿宋" w:hAnsi="仿宋" w:cs="宋体" w:hint="eastAsia"/>
                <w:color w:val="000000"/>
                <w:kern w:val="0"/>
                <w:sz w:val="28"/>
                <w:szCs w:val="28"/>
              </w:rPr>
              <w:br/>
              <w:t>（5项）</w:t>
            </w:r>
          </w:p>
        </w:tc>
        <w:tc>
          <w:tcPr>
            <w:tcW w:w="6491" w:type="dxa"/>
            <w:tcBorders>
              <w:top w:val="nil"/>
              <w:left w:val="nil"/>
              <w:bottom w:val="single" w:sz="4" w:space="0" w:color="auto"/>
              <w:right w:val="single" w:sz="4" w:space="0" w:color="auto"/>
            </w:tcBorders>
            <w:shd w:val="clear" w:color="auto" w:fill="auto"/>
            <w:vAlign w:val="center"/>
          </w:tcPr>
          <w:p w14:paraId="34267FC5"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实现境内外主板上市</w:t>
            </w:r>
          </w:p>
        </w:tc>
      </w:tr>
      <w:tr w:rsidR="00FE4178" w14:paraId="10A42B72"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17DEE20"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31</w:t>
            </w:r>
          </w:p>
        </w:tc>
        <w:tc>
          <w:tcPr>
            <w:tcW w:w="1342" w:type="dxa"/>
            <w:vMerge/>
            <w:tcBorders>
              <w:top w:val="nil"/>
              <w:left w:val="single" w:sz="4" w:space="0" w:color="auto"/>
              <w:bottom w:val="single" w:sz="4" w:space="0" w:color="auto"/>
              <w:right w:val="single" w:sz="4" w:space="0" w:color="auto"/>
            </w:tcBorders>
            <w:vAlign w:val="center"/>
          </w:tcPr>
          <w:p w14:paraId="37252F3F"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289253C3"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实现新三板挂牌</w:t>
            </w:r>
          </w:p>
        </w:tc>
      </w:tr>
      <w:tr w:rsidR="00FE4178" w14:paraId="3AFC8FA5"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5237275"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32</w:t>
            </w:r>
          </w:p>
        </w:tc>
        <w:tc>
          <w:tcPr>
            <w:tcW w:w="1342" w:type="dxa"/>
            <w:vMerge/>
            <w:tcBorders>
              <w:top w:val="nil"/>
              <w:left w:val="single" w:sz="4" w:space="0" w:color="auto"/>
              <w:bottom w:val="single" w:sz="4" w:space="0" w:color="auto"/>
              <w:right w:val="single" w:sz="4" w:space="0" w:color="auto"/>
            </w:tcBorders>
            <w:vAlign w:val="center"/>
          </w:tcPr>
          <w:p w14:paraId="3BEAB544"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638C579"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纳入区级及以上拟上市后备企业库</w:t>
            </w:r>
          </w:p>
        </w:tc>
      </w:tr>
      <w:tr w:rsidR="00FE4178" w14:paraId="00894D46"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61F7ADF"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33</w:t>
            </w:r>
          </w:p>
        </w:tc>
        <w:tc>
          <w:tcPr>
            <w:tcW w:w="1342" w:type="dxa"/>
            <w:vMerge/>
            <w:tcBorders>
              <w:top w:val="nil"/>
              <w:left w:val="single" w:sz="4" w:space="0" w:color="auto"/>
              <w:bottom w:val="single" w:sz="4" w:space="0" w:color="auto"/>
              <w:right w:val="single" w:sz="4" w:space="0" w:color="auto"/>
            </w:tcBorders>
            <w:vAlign w:val="center"/>
          </w:tcPr>
          <w:p w14:paraId="00B96CE5"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6493434A"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获得知识产权质押融资、创新积分贷款</w:t>
            </w:r>
          </w:p>
        </w:tc>
      </w:tr>
      <w:tr w:rsidR="00FE4178" w14:paraId="5CB6B835"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E6617C6"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34</w:t>
            </w:r>
          </w:p>
        </w:tc>
        <w:tc>
          <w:tcPr>
            <w:tcW w:w="1342" w:type="dxa"/>
            <w:vMerge/>
            <w:tcBorders>
              <w:top w:val="nil"/>
              <w:left w:val="single" w:sz="4" w:space="0" w:color="auto"/>
              <w:bottom w:val="single" w:sz="4" w:space="0" w:color="auto"/>
              <w:right w:val="single" w:sz="4" w:space="0" w:color="auto"/>
            </w:tcBorders>
            <w:vAlign w:val="center"/>
          </w:tcPr>
          <w:p w14:paraId="1DAADA41"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E83ADFE"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☆近两年获得投资额</w:t>
            </w:r>
          </w:p>
        </w:tc>
      </w:tr>
      <w:tr w:rsidR="00FE4178" w14:paraId="7E19B414"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8C5C3FC"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35</w:t>
            </w: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05FC889F"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企业资质</w:t>
            </w:r>
            <w:r>
              <w:rPr>
                <w:rFonts w:ascii="仿宋" w:eastAsia="仿宋" w:hAnsi="仿宋" w:cs="宋体" w:hint="eastAsia"/>
                <w:color w:val="000000"/>
                <w:kern w:val="0"/>
                <w:sz w:val="28"/>
                <w:szCs w:val="28"/>
              </w:rPr>
              <w:br/>
              <w:t>（7项）</w:t>
            </w:r>
          </w:p>
        </w:tc>
        <w:tc>
          <w:tcPr>
            <w:tcW w:w="6491" w:type="dxa"/>
            <w:tcBorders>
              <w:top w:val="nil"/>
              <w:left w:val="nil"/>
              <w:bottom w:val="single" w:sz="4" w:space="0" w:color="auto"/>
              <w:right w:val="single" w:sz="4" w:space="0" w:color="auto"/>
            </w:tcBorders>
            <w:shd w:val="clear" w:color="auto" w:fill="auto"/>
            <w:vAlign w:val="center"/>
          </w:tcPr>
          <w:p w14:paraId="4411E8B8"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是否完成科技型中小企业注册、入库</w:t>
            </w:r>
          </w:p>
        </w:tc>
      </w:tr>
      <w:tr w:rsidR="00FE4178" w14:paraId="67E95365"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3B1E7048"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36</w:t>
            </w:r>
          </w:p>
        </w:tc>
        <w:tc>
          <w:tcPr>
            <w:tcW w:w="1342" w:type="dxa"/>
            <w:vMerge/>
            <w:tcBorders>
              <w:top w:val="nil"/>
              <w:left w:val="single" w:sz="4" w:space="0" w:color="auto"/>
              <w:bottom w:val="single" w:sz="4" w:space="0" w:color="auto"/>
              <w:right w:val="single" w:sz="4" w:space="0" w:color="auto"/>
            </w:tcBorders>
            <w:vAlign w:val="center"/>
          </w:tcPr>
          <w:p w14:paraId="19C64E4E"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67B6B923"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获评国家级高新技术企业</w:t>
            </w:r>
          </w:p>
        </w:tc>
      </w:tr>
      <w:tr w:rsidR="00FE4178" w14:paraId="21C54048"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D31482B"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37</w:t>
            </w:r>
          </w:p>
        </w:tc>
        <w:tc>
          <w:tcPr>
            <w:tcW w:w="1342" w:type="dxa"/>
            <w:vMerge/>
            <w:tcBorders>
              <w:top w:val="nil"/>
              <w:left w:val="single" w:sz="4" w:space="0" w:color="auto"/>
              <w:bottom w:val="single" w:sz="4" w:space="0" w:color="auto"/>
              <w:right w:val="single" w:sz="4" w:space="0" w:color="auto"/>
            </w:tcBorders>
            <w:vAlign w:val="center"/>
          </w:tcPr>
          <w:p w14:paraId="66AA8AD6"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379D1F44"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获评省级雏鹰、瞪</w:t>
            </w:r>
            <w:proofErr w:type="gramStart"/>
            <w:r>
              <w:rPr>
                <w:rFonts w:ascii="仿宋" w:eastAsia="仿宋" w:hAnsi="仿宋" w:cs="宋体" w:hint="eastAsia"/>
                <w:kern w:val="0"/>
                <w:sz w:val="28"/>
                <w:szCs w:val="28"/>
              </w:rPr>
              <w:t>羚</w:t>
            </w:r>
            <w:proofErr w:type="gramEnd"/>
            <w:r>
              <w:rPr>
                <w:rFonts w:ascii="仿宋" w:eastAsia="仿宋" w:hAnsi="仿宋" w:cs="宋体" w:hint="eastAsia"/>
                <w:kern w:val="0"/>
                <w:sz w:val="28"/>
                <w:szCs w:val="28"/>
              </w:rPr>
              <w:t>、独角兽企业</w:t>
            </w:r>
          </w:p>
        </w:tc>
      </w:tr>
      <w:tr w:rsidR="00FE4178" w14:paraId="7E46A1DD"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73FD60F"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38</w:t>
            </w:r>
          </w:p>
        </w:tc>
        <w:tc>
          <w:tcPr>
            <w:tcW w:w="1342" w:type="dxa"/>
            <w:vMerge/>
            <w:tcBorders>
              <w:top w:val="nil"/>
              <w:left w:val="single" w:sz="4" w:space="0" w:color="auto"/>
              <w:bottom w:val="single" w:sz="4" w:space="0" w:color="auto"/>
              <w:right w:val="single" w:sz="4" w:space="0" w:color="auto"/>
            </w:tcBorders>
            <w:vAlign w:val="center"/>
          </w:tcPr>
          <w:p w14:paraId="5703D75D"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4969E36D"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获评省级及以上专精特新称号</w:t>
            </w:r>
          </w:p>
        </w:tc>
      </w:tr>
      <w:tr w:rsidR="00FE4178" w14:paraId="04EF3864"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6BC903F"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39</w:t>
            </w:r>
          </w:p>
        </w:tc>
        <w:tc>
          <w:tcPr>
            <w:tcW w:w="1342" w:type="dxa"/>
            <w:vMerge/>
            <w:tcBorders>
              <w:top w:val="nil"/>
              <w:left w:val="single" w:sz="4" w:space="0" w:color="auto"/>
              <w:bottom w:val="single" w:sz="4" w:space="0" w:color="auto"/>
              <w:right w:val="single" w:sz="4" w:space="0" w:color="auto"/>
            </w:tcBorders>
            <w:vAlign w:val="center"/>
          </w:tcPr>
          <w:p w14:paraId="3AF6AF8E"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24B9BF5E"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获评市级及以上产学研联盟情况</w:t>
            </w:r>
          </w:p>
        </w:tc>
      </w:tr>
      <w:tr w:rsidR="00FE4178" w14:paraId="57303241"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853137E"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w:t>
            </w:r>
          </w:p>
        </w:tc>
        <w:tc>
          <w:tcPr>
            <w:tcW w:w="1342" w:type="dxa"/>
            <w:vMerge/>
            <w:tcBorders>
              <w:top w:val="nil"/>
              <w:left w:val="single" w:sz="4" w:space="0" w:color="auto"/>
              <w:bottom w:val="single" w:sz="4" w:space="0" w:color="auto"/>
              <w:right w:val="single" w:sz="4" w:space="0" w:color="auto"/>
            </w:tcBorders>
            <w:vAlign w:val="center"/>
          </w:tcPr>
          <w:p w14:paraId="561FA755"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17634A90"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获评市级及以上科技成果转化中试基地情况</w:t>
            </w:r>
          </w:p>
        </w:tc>
      </w:tr>
      <w:tr w:rsidR="00FE4178" w14:paraId="2ABB830D" w14:textId="77777777">
        <w:trPr>
          <w:trHeight w:val="57"/>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F04CD70" w14:textId="77777777" w:rsidR="00FE4178" w:rsidRDefault="001D1A66">
            <w:pPr>
              <w:widowControl/>
              <w:spacing w:line="44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p>
        </w:tc>
        <w:tc>
          <w:tcPr>
            <w:tcW w:w="1342" w:type="dxa"/>
            <w:vMerge/>
            <w:tcBorders>
              <w:top w:val="nil"/>
              <w:left w:val="single" w:sz="4" w:space="0" w:color="auto"/>
              <w:bottom w:val="single" w:sz="4" w:space="0" w:color="auto"/>
              <w:right w:val="single" w:sz="4" w:space="0" w:color="auto"/>
            </w:tcBorders>
            <w:vAlign w:val="center"/>
          </w:tcPr>
          <w:p w14:paraId="264A3C1F" w14:textId="77777777" w:rsidR="00FE4178" w:rsidRDefault="00FE4178">
            <w:pPr>
              <w:widowControl/>
              <w:spacing w:line="440" w:lineRule="exact"/>
              <w:jc w:val="left"/>
              <w:rPr>
                <w:rFonts w:ascii="仿宋" w:eastAsia="仿宋" w:hAnsi="仿宋" w:cs="宋体"/>
                <w:color w:val="000000"/>
                <w:kern w:val="0"/>
                <w:sz w:val="28"/>
                <w:szCs w:val="28"/>
              </w:rPr>
            </w:pPr>
          </w:p>
        </w:tc>
        <w:tc>
          <w:tcPr>
            <w:tcW w:w="6491" w:type="dxa"/>
            <w:tcBorders>
              <w:top w:val="nil"/>
              <w:left w:val="nil"/>
              <w:bottom w:val="single" w:sz="4" w:space="0" w:color="auto"/>
              <w:right w:val="single" w:sz="4" w:space="0" w:color="auto"/>
            </w:tcBorders>
            <w:shd w:val="clear" w:color="auto" w:fill="auto"/>
            <w:vAlign w:val="center"/>
          </w:tcPr>
          <w:p w14:paraId="08F1439D" w14:textId="77777777" w:rsidR="00FE4178" w:rsidRDefault="001D1A66">
            <w:pPr>
              <w:widowControl/>
              <w:spacing w:line="440" w:lineRule="exact"/>
              <w:jc w:val="left"/>
              <w:rPr>
                <w:rFonts w:ascii="仿宋" w:eastAsia="仿宋" w:hAnsi="仿宋" w:cs="宋体"/>
                <w:kern w:val="0"/>
                <w:sz w:val="28"/>
                <w:szCs w:val="28"/>
              </w:rPr>
            </w:pPr>
            <w:r>
              <w:rPr>
                <w:rFonts w:ascii="仿宋" w:eastAsia="仿宋" w:hAnsi="仿宋" w:cs="宋体" w:hint="eastAsia"/>
                <w:kern w:val="0"/>
                <w:sz w:val="28"/>
                <w:szCs w:val="28"/>
              </w:rPr>
              <w:t>企业信用情况</w:t>
            </w:r>
          </w:p>
        </w:tc>
      </w:tr>
    </w:tbl>
    <w:p w14:paraId="769F5938" w14:textId="77777777" w:rsidR="00FE4178" w:rsidRDefault="001D1A66">
      <w:pPr>
        <w:rPr>
          <w:rFonts w:ascii="仿宋" w:eastAsia="仿宋" w:hAnsi="仿宋" w:cs="Times New Roman"/>
          <w:sz w:val="28"/>
          <w:szCs w:val="28"/>
        </w:rPr>
      </w:pPr>
      <w:r>
        <w:rPr>
          <w:rFonts w:ascii="仿宋" w:eastAsia="仿宋" w:hAnsi="仿宋" w:cs="Times New Roman" w:hint="eastAsia"/>
          <w:sz w:val="28"/>
          <w:szCs w:val="28"/>
        </w:rPr>
        <w:t>☆指标为全国企业创新积分制工作核心指标</w:t>
      </w:r>
    </w:p>
    <w:p w14:paraId="5A2EAED4" w14:textId="77777777" w:rsidR="00FE4178" w:rsidRDefault="00FE4178">
      <w:pPr>
        <w:spacing w:line="560" w:lineRule="exact"/>
        <w:ind w:firstLine="3"/>
        <w:jc w:val="center"/>
        <w:rPr>
          <w:rFonts w:ascii="宋体" w:eastAsia="宋体" w:hAnsi="宋体" w:cs="宋体"/>
          <w:b/>
          <w:bCs/>
          <w:sz w:val="44"/>
          <w:szCs w:val="44"/>
        </w:rPr>
      </w:pPr>
    </w:p>
    <w:p w14:paraId="4BF5F406" w14:textId="77777777" w:rsidR="00FE4178" w:rsidRDefault="00FE4178">
      <w:pPr>
        <w:spacing w:line="560" w:lineRule="exact"/>
        <w:ind w:firstLine="3"/>
        <w:jc w:val="center"/>
        <w:rPr>
          <w:rFonts w:ascii="宋体" w:eastAsia="宋体" w:hAnsi="宋体" w:cs="宋体"/>
          <w:b/>
          <w:bCs/>
          <w:sz w:val="44"/>
          <w:szCs w:val="44"/>
        </w:rPr>
      </w:pPr>
    </w:p>
    <w:p w14:paraId="359F716F" w14:textId="77777777" w:rsidR="00FE4178" w:rsidRDefault="00FE4178">
      <w:pPr>
        <w:spacing w:line="560" w:lineRule="exact"/>
        <w:ind w:firstLine="3"/>
        <w:jc w:val="center"/>
        <w:rPr>
          <w:rFonts w:ascii="宋体" w:eastAsia="宋体" w:hAnsi="宋体" w:cs="宋体"/>
          <w:b/>
          <w:bCs/>
          <w:sz w:val="44"/>
          <w:szCs w:val="44"/>
        </w:rPr>
      </w:pPr>
    </w:p>
    <w:p w14:paraId="40CF6E57" w14:textId="77777777" w:rsidR="00FE4178" w:rsidRDefault="00FE4178">
      <w:pPr>
        <w:jc w:val="left"/>
        <w:rPr>
          <w:rFonts w:ascii="Calibri" w:eastAsia="宋体" w:hAnsi="Calibri" w:cs="Times New Roman"/>
          <w:sz w:val="22"/>
          <w:szCs w:val="22"/>
        </w:rPr>
      </w:pPr>
    </w:p>
    <w:p w14:paraId="70C8D03A" w14:textId="77777777" w:rsidR="00FE4178" w:rsidRDefault="00FE4178">
      <w:pPr>
        <w:spacing w:line="600" w:lineRule="exact"/>
        <w:rPr>
          <w:rFonts w:ascii="仿宋_GB2312" w:eastAsia="仿宋_GB2312" w:hAnsi="仿宋_GB2312" w:cs="仿宋_GB2312"/>
          <w:sz w:val="32"/>
          <w:szCs w:val="32"/>
          <w:u w:val="single"/>
        </w:rPr>
      </w:pPr>
    </w:p>
    <w:sectPr w:rsidR="00FE4178" w:rsidSect="004A5F42">
      <w:footerReference w:type="default" r:id="rId7"/>
      <w:pgSz w:w="11906" w:h="16838"/>
      <w:pgMar w:top="2211"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9AC7" w14:textId="77777777" w:rsidR="004A5F42" w:rsidRDefault="004A5F42">
      <w:r>
        <w:separator/>
      </w:r>
    </w:p>
  </w:endnote>
  <w:endnote w:type="continuationSeparator" w:id="0">
    <w:p w14:paraId="6FFB07AC" w14:textId="77777777" w:rsidR="004A5F42" w:rsidRDefault="004A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BDF6" w14:textId="77777777" w:rsidR="00FE4178" w:rsidRDefault="001D1A66">
    <w:pPr>
      <w:pStyle w:val="a3"/>
    </w:pPr>
    <w:r>
      <w:rPr>
        <w:noProof/>
      </w:rPr>
      <mc:AlternateContent>
        <mc:Choice Requires="wps">
          <w:drawing>
            <wp:anchor distT="0" distB="0" distL="114300" distR="114300" simplePos="0" relativeHeight="251659264" behindDoc="0" locked="0" layoutInCell="1" allowOverlap="1" wp14:anchorId="3A61ABF8" wp14:editId="500F234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7F167" w14:textId="77777777" w:rsidR="00FE4178" w:rsidRDefault="001D1A66">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61ABF8"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47F167" w14:textId="77777777" w:rsidR="00FE4178" w:rsidRDefault="001D1A66">
                    <w:pPr>
                      <w:pStyle w:val="a3"/>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E3778" w14:textId="77777777" w:rsidR="004A5F42" w:rsidRDefault="004A5F42">
      <w:r>
        <w:separator/>
      </w:r>
    </w:p>
  </w:footnote>
  <w:footnote w:type="continuationSeparator" w:id="0">
    <w:p w14:paraId="06D19F6B" w14:textId="77777777" w:rsidR="004A5F42" w:rsidRDefault="004A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M4ZjM4MzJlNTBlYzA3OGQ4M2JlMmNmNTIxMGRmZDEifQ=="/>
  </w:docVars>
  <w:rsids>
    <w:rsidRoot w:val="00510EDB"/>
    <w:rsid w:val="ACFF2F63"/>
    <w:rsid w:val="AD5D79F9"/>
    <w:rsid w:val="AEFFF33D"/>
    <w:rsid w:val="C9FF3A56"/>
    <w:rsid w:val="D33FDA28"/>
    <w:rsid w:val="000563AC"/>
    <w:rsid w:val="00134FDA"/>
    <w:rsid w:val="0016172F"/>
    <w:rsid w:val="001D1A66"/>
    <w:rsid w:val="00310CB2"/>
    <w:rsid w:val="0038628F"/>
    <w:rsid w:val="00394836"/>
    <w:rsid w:val="004A5F42"/>
    <w:rsid w:val="00510EDB"/>
    <w:rsid w:val="005F308C"/>
    <w:rsid w:val="005F4309"/>
    <w:rsid w:val="005F73AB"/>
    <w:rsid w:val="006A0E7E"/>
    <w:rsid w:val="0084038A"/>
    <w:rsid w:val="00954337"/>
    <w:rsid w:val="009A7149"/>
    <w:rsid w:val="009D193D"/>
    <w:rsid w:val="00A868F5"/>
    <w:rsid w:val="00A962C6"/>
    <w:rsid w:val="00B43F14"/>
    <w:rsid w:val="00CA1E5C"/>
    <w:rsid w:val="00CE0788"/>
    <w:rsid w:val="00D40316"/>
    <w:rsid w:val="00D755AF"/>
    <w:rsid w:val="00E533B6"/>
    <w:rsid w:val="00F9533B"/>
    <w:rsid w:val="00FD5DA8"/>
    <w:rsid w:val="00FE4178"/>
    <w:rsid w:val="034D4334"/>
    <w:rsid w:val="0454754C"/>
    <w:rsid w:val="076F45FB"/>
    <w:rsid w:val="078626C5"/>
    <w:rsid w:val="078B5D6B"/>
    <w:rsid w:val="099558A4"/>
    <w:rsid w:val="0B26291C"/>
    <w:rsid w:val="0E3C6A1D"/>
    <w:rsid w:val="1D1D159B"/>
    <w:rsid w:val="208B16A3"/>
    <w:rsid w:val="286A7D6E"/>
    <w:rsid w:val="292F34B4"/>
    <w:rsid w:val="293A29B3"/>
    <w:rsid w:val="350E29F2"/>
    <w:rsid w:val="3B7E24DA"/>
    <w:rsid w:val="3F2E01D4"/>
    <w:rsid w:val="40B345F9"/>
    <w:rsid w:val="42F22C88"/>
    <w:rsid w:val="47F83224"/>
    <w:rsid w:val="493B1B01"/>
    <w:rsid w:val="49BD40AD"/>
    <w:rsid w:val="4CDF0860"/>
    <w:rsid w:val="5AFEAD4C"/>
    <w:rsid w:val="5B8D2252"/>
    <w:rsid w:val="5DA85A63"/>
    <w:rsid w:val="5E337551"/>
    <w:rsid w:val="60584611"/>
    <w:rsid w:val="62F9E16E"/>
    <w:rsid w:val="63916FC6"/>
    <w:rsid w:val="65FF7C43"/>
    <w:rsid w:val="688A7325"/>
    <w:rsid w:val="6B7F0764"/>
    <w:rsid w:val="73BC19F0"/>
    <w:rsid w:val="7B2F3CF3"/>
    <w:rsid w:val="7F711DA7"/>
    <w:rsid w:val="7F7BA6D2"/>
    <w:rsid w:val="7FF7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03D16E"/>
  <w15:docId w15:val="{258BB9C9-C15B-4087-8322-DF99259C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6A0E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Xingchen Liu</cp:lastModifiedBy>
  <cp:revision>2</cp:revision>
  <cp:lastPrinted>2024-04-16T09:04:00Z</cp:lastPrinted>
  <dcterms:created xsi:type="dcterms:W3CDTF">2024-04-30T09:46:00Z</dcterms:created>
  <dcterms:modified xsi:type="dcterms:W3CDTF">2024-04-30T09:46:00Z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C4F84B0C48AC4DA19089BFE35B2ADA67_13</vt:lpwstr>
  </property>
</Properties>
</file>