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方正小标宋_GBK" w:hAnsi="宋体" w:eastAsia="方正小标宋_GBK" w:cs="宋体"/>
          <w:color w:val="333333"/>
          <w:w w:val="92"/>
          <w:kern w:val="0"/>
          <w:sz w:val="44"/>
          <w:lang w:eastAsia="zh-CN"/>
        </w:rPr>
      </w:pPr>
      <w:r>
        <w:rPr>
          <w:rFonts w:hint="eastAsia" w:ascii="方正小标宋_GBK" w:hAnsi="宋体" w:eastAsia="方正小标宋_GBK" w:cs="宋体"/>
          <w:color w:val="333333"/>
          <w:w w:val="92"/>
          <w:kern w:val="0"/>
          <w:sz w:val="44"/>
        </w:rPr>
        <w:t>大连高新区科技型企业贷款风险补偿</w:t>
      </w:r>
      <w:r>
        <w:rPr>
          <w:rFonts w:hint="eastAsia" w:ascii="方正小标宋_GBK" w:hAnsi="宋体" w:eastAsia="方正小标宋_GBK" w:cs="宋体"/>
          <w:color w:val="333333"/>
          <w:w w:val="92"/>
          <w:kern w:val="0"/>
          <w:sz w:val="44"/>
          <w:lang w:val="en-US" w:eastAsia="zh-CN"/>
        </w:rPr>
        <w:t>基金</w:t>
      </w:r>
      <w:r>
        <w:rPr>
          <w:rFonts w:hint="eastAsia" w:ascii="方正小标宋_GBK" w:hAnsi="宋体" w:eastAsia="方正小标宋_GBK" w:cs="宋体"/>
          <w:color w:val="333333"/>
          <w:w w:val="92"/>
          <w:kern w:val="0"/>
          <w:sz w:val="44"/>
          <w:lang w:eastAsia="zh-CN"/>
        </w:rPr>
        <w:t>管理办法</w:t>
      </w:r>
    </w:p>
    <w:p>
      <w:pPr>
        <w:widowControl/>
        <w:shd w:val="clear" w:color="auto" w:fill="FFFFFF"/>
        <w:spacing w:line="560" w:lineRule="atLeast"/>
        <w:jc w:val="center"/>
        <w:rPr>
          <w:rFonts w:hint="eastAsia" w:ascii="方正小标宋_GBK" w:hAnsi="宋体" w:eastAsia="方正小标宋_GBK" w:cs="宋体"/>
          <w:color w:val="333333"/>
          <w:kern w:val="0"/>
          <w:sz w:val="32"/>
          <w:szCs w:val="32"/>
          <w:lang w:eastAsia="zh-CN"/>
        </w:rPr>
      </w:pPr>
      <w:bookmarkStart w:id="0" w:name="_GoBack"/>
      <w:bookmarkEnd w:id="0"/>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rPr>
        <w:t>征求意见稿</w:t>
      </w:r>
      <w:r>
        <w:rPr>
          <w:rFonts w:hint="eastAsia" w:ascii="华文中宋" w:hAnsi="华文中宋" w:eastAsia="华文中宋" w:cs="华文中宋"/>
          <w:b/>
          <w:bCs/>
          <w:sz w:val="32"/>
          <w:szCs w:val="32"/>
          <w:lang w:eastAsia="zh-CN"/>
        </w:rPr>
        <w:t>）</w:t>
      </w:r>
    </w:p>
    <w:p>
      <w:pPr>
        <w:widowControl/>
        <w:shd w:val="clear" w:color="auto" w:fill="FFFFFF"/>
        <w:spacing w:line="560" w:lineRule="atLeast"/>
        <w:ind w:firstLine="654"/>
        <w:jc w:val="left"/>
        <w:rPr>
          <w:rFonts w:ascii="宋体" w:hAnsi="宋体" w:eastAsia="宋体" w:cs="宋体"/>
          <w:color w:val="333333"/>
          <w:kern w:val="0"/>
          <w:sz w:val="24"/>
          <w:szCs w:val="24"/>
        </w:rPr>
      </w:pPr>
      <w:r>
        <w:rPr>
          <w:rFonts w:hint="eastAsia" w:ascii="仿宋_GB2312" w:hAnsi="宋体" w:eastAsia="仿宋_GB2312" w:cs="宋体"/>
          <w:color w:val="333333"/>
          <w:kern w:val="0"/>
          <w:szCs w:val="32"/>
          <w:shd w:val="clear" w:color="auto" w:fill="FFFFFF"/>
        </w:rPr>
        <w:t> </w:t>
      </w:r>
    </w:p>
    <w:p>
      <w:pPr>
        <w:widowControl/>
        <w:shd w:val="clear" w:color="auto" w:fill="FFFFFF"/>
        <w:spacing w:line="560" w:lineRule="atLeast"/>
        <w:jc w:val="center"/>
        <w:rPr>
          <w:rFonts w:ascii="宋体" w:hAnsi="宋体" w:eastAsia="宋体" w:cs="宋体"/>
          <w:color w:val="333333"/>
          <w:kern w:val="0"/>
          <w:sz w:val="24"/>
          <w:szCs w:val="24"/>
        </w:rPr>
      </w:pPr>
      <w:r>
        <w:rPr>
          <w:rFonts w:hint="eastAsia" w:ascii="黑体" w:hAnsi="黑体" w:eastAsia="黑体" w:cs="宋体"/>
          <w:color w:val="333333"/>
          <w:kern w:val="0"/>
          <w:szCs w:val="32"/>
        </w:rPr>
        <w:t>第一章</w:t>
      </w:r>
      <w:r>
        <w:rPr>
          <w:rFonts w:hint="eastAsia" w:ascii="宋体" w:hAnsi="宋体" w:eastAsia="宋体" w:cs="宋体"/>
          <w:color w:val="333333"/>
          <w:kern w:val="0"/>
          <w:szCs w:val="32"/>
        </w:rPr>
        <w:t>  </w:t>
      </w:r>
      <w:r>
        <w:rPr>
          <w:rFonts w:hint="eastAsia" w:ascii="黑体" w:hAnsi="黑体" w:eastAsia="黑体" w:cs="宋体"/>
          <w:color w:val="333333"/>
          <w:kern w:val="0"/>
          <w:szCs w:val="32"/>
        </w:rPr>
        <w:t>总</w:t>
      </w:r>
      <w:r>
        <w:rPr>
          <w:rFonts w:hint="eastAsia" w:ascii="宋体" w:hAnsi="宋体" w:eastAsia="宋体" w:cs="宋体"/>
          <w:color w:val="333333"/>
          <w:kern w:val="0"/>
          <w:szCs w:val="32"/>
        </w:rPr>
        <w:t>  </w:t>
      </w:r>
      <w:r>
        <w:rPr>
          <w:rFonts w:hint="eastAsia" w:ascii="黑体" w:hAnsi="黑体" w:eastAsia="黑体" w:cs="宋体"/>
          <w:color w:val="333333"/>
          <w:kern w:val="0"/>
          <w:szCs w:val="32"/>
        </w:rPr>
        <w:t>则</w:t>
      </w:r>
    </w:p>
    <w:p>
      <w:pPr>
        <w:widowControl/>
        <w:shd w:val="clear" w:color="auto" w:fill="FFFFFF"/>
        <w:spacing w:line="560" w:lineRule="atLeast"/>
        <w:ind w:firstLine="654"/>
        <w:rPr>
          <w:rFonts w:ascii="仿宋_GB2312" w:hAnsi="宋体" w:eastAsia="仿宋_GB2312" w:cs="宋体"/>
          <w:color w:val="333333"/>
          <w:kern w:val="0"/>
          <w:szCs w:val="32"/>
        </w:rPr>
      </w:pPr>
      <w:r>
        <w:rPr>
          <w:rFonts w:hint="eastAsia" w:ascii="仿宋" w:hAnsi="仿宋" w:cs="宋体"/>
          <w:b/>
          <w:bCs/>
          <w:color w:val="333333"/>
          <w:kern w:val="0"/>
          <w:szCs w:val="32"/>
        </w:rPr>
        <w:t>第一条</w:t>
      </w:r>
      <w:r>
        <w:rPr>
          <w:rFonts w:hint="eastAsia" w:ascii="仿宋_GB2312" w:hAnsi="宋体" w:eastAsia="仿宋_GB2312" w:cs="宋体"/>
          <w:color w:val="333333"/>
          <w:kern w:val="0"/>
          <w:szCs w:val="32"/>
        </w:rPr>
        <w:t>  为深入推进科技型企业融资工作，充分发挥财政资金的引导和激励效用，推动银行创新业务模式，缓解大连高新技术产业园区（以下简称大连高新区）科技型中小企业融资难问题，</w:t>
      </w:r>
      <w:r>
        <w:rPr>
          <w:rFonts w:hint="eastAsia" w:ascii="仿宋_GB2312" w:hAnsi="宋体" w:eastAsia="仿宋_GB2312" w:cs="宋体"/>
          <w:color w:val="333333"/>
          <w:kern w:val="0"/>
          <w:szCs w:val="32"/>
          <w:lang w:val="en-US" w:eastAsia="zh-CN"/>
        </w:rPr>
        <w:t>保障</w:t>
      </w:r>
      <w:r>
        <w:rPr>
          <w:rFonts w:hint="eastAsia" w:ascii="仿宋_GB2312" w:hAnsi="宋体" w:eastAsia="仿宋_GB2312" w:cs="宋体"/>
          <w:color w:val="333333"/>
          <w:kern w:val="0"/>
          <w:szCs w:val="32"/>
        </w:rPr>
        <w:t>大连高新区科技型企业贷款风险补偿基金（以下简称“风险补偿基金”）的规范管理和高效运作，根据《财政部 科技部 工业和信息化部 人民银行 银保监会关于开展财政支持深化民营和小微企业金融服务综合改革试点城市工作的通知》（财金〔2019〕62号）、《大连市金融支持科技创新和现代产业体系建设专项行动方案（2024-2025）》（大银发〔2024〕53号文印发）等文件精神，结合大连高新区实际，制定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w:t>
      </w:r>
    </w:p>
    <w:p>
      <w:pPr>
        <w:widowControl/>
        <w:shd w:val="clear" w:color="auto" w:fill="FFFFFF"/>
        <w:spacing w:line="560" w:lineRule="atLeast"/>
        <w:ind w:firstLine="654"/>
        <w:rPr>
          <w:rFonts w:ascii="仿宋_GB2312" w:hAnsi="宋体" w:eastAsia="仿宋_GB2312" w:cs="宋体"/>
          <w:color w:val="333333"/>
          <w:kern w:val="0"/>
          <w:szCs w:val="32"/>
        </w:rPr>
      </w:pPr>
      <w:r>
        <w:rPr>
          <w:rFonts w:hint="eastAsia" w:ascii="仿宋" w:hAnsi="仿宋" w:cs="宋体"/>
          <w:b/>
          <w:bCs/>
          <w:color w:val="333333"/>
          <w:kern w:val="0"/>
          <w:szCs w:val="32"/>
        </w:rPr>
        <w:t>第二条</w:t>
      </w:r>
      <w:r>
        <w:rPr>
          <w:rFonts w:hint="eastAsia" w:ascii="宋体" w:hAnsi="宋体" w:eastAsia="宋体" w:cs="宋体"/>
          <w:color w:val="333333"/>
          <w:kern w:val="0"/>
          <w:szCs w:val="32"/>
        </w:rPr>
        <w:t>  </w:t>
      </w:r>
      <w:r>
        <w:rPr>
          <w:rFonts w:hint="eastAsia" w:ascii="仿宋_GB2312" w:hAnsi="宋体" w:eastAsia="仿宋_GB2312" w:cs="宋体"/>
          <w:color w:val="333333"/>
          <w:kern w:val="0"/>
          <w:szCs w:val="32"/>
        </w:rPr>
        <w:t>风险补偿基金来源于中央财政支持深化民营和小微企业金融服务综合改革试点奖励资金，由大连高新区管委会设立并管理，规模3000万元。风险补偿基金的使用遵循“政府引导、市场运作、风险分担”的原则，用于对</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向科技型中小企业发放贷款所产生的本金损失，按规定比例给予补偿。</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所称的贷款是指符合中国人民银行支小再贷款、科技创新和技术改造再贷款及其他未来出台的支持科技创新的结构性货币政策工具报销条件，且已获得人民银行再贷款支持的科技型民营和小微企业贷款。</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所称</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是</w:t>
      </w:r>
      <w:r>
        <w:rPr>
          <w:rFonts w:hint="eastAsia" w:ascii="仿宋_GB2312" w:hAnsi="宋体" w:eastAsia="仿宋_GB2312" w:cs="宋体"/>
          <w:color w:val="333333"/>
          <w:kern w:val="0"/>
          <w:szCs w:val="32"/>
          <w:lang w:val="en-US" w:eastAsia="zh-CN"/>
        </w:rPr>
        <w:t>为高新区经济发展提供金融支持，</w:t>
      </w:r>
      <w:r>
        <w:rPr>
          <w:rFonts w:hint="eastAsia" w:ascii="仿宋_GB2312" w:hAnsi="宋体" w:eastAsia="仿宋_GB2312" w:cs="宋体"/>
          <w:color w:val="333333"/>
          <w:kern w:val="0"/>
          <w:szCs w:val="32"/>
        </w:rPr>
        <w:t>自愿接受本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规范</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highlight w:val="none"/>
        </w:rPr>
        <w:t>并经</w:t>
      </w:r>
      <w:r>
        <w:rPr>
          <w:rFonts w:hint="eastAsia" w:ascii="仿宋_GB2312" w:hAnsi="宋体" w:eastAsia="仿宋_GB2312" w:cs="宋体"/>
          <w:color w:val="333333"/>
          <w:kern w:val="0"/>
          <w:szCs w:val="32"/>
          <w:highlight w:val="none"/>
          <w:lang w:val="en-US" w:eastAsia="zh-CN"/>
        </w:rPr>
        <w:t>遴选</w:t>
      </w:r>
      <w:r>
        <w:rPr>
          <w:rFonts w:hint="eastAsia" w:ascii="仿宋_GB2312" w:hAnsi="宋体" w:eastAsia="仿宋_GB2312" w:cs="宋体"/>
          <w:color w:val="333333"/>
          <w:kern w:val="0"/>
          <w:szCs w:val="32"/>
          <w:highlight w:val="none"/>
        </w:rPr>
        <w:t>的银行业金融机构</w:t>
      </w:r>
      <w:r>
        <w:rPr>
          <w:rFonts w:hint="eastAsia" w:ascii="仿宋_GB2312" w:hAnsi="宋体" w:eastAsia="仿宋_GB2312" w:cs="宋体"/>
          <w:color w:val="333333"/>
          <w:kern w:val="0"/>
          <w:szCs w:val="32"/>
        </w:rPr>
        <w:t>。</w:t>
      </w:r>
    </w:p>
    <w:p>
      <w:pPr>
        <w:widowControl/>
        <w:shd w:val="clear" w:color="auto" w:fill="FFFFFF"/>
        <w:spacing w:line="560" w:lineRule="atLeast"/>
        <w:jc w:val="center"/>
        <w:rPr>
          <w:rFonts w:ascii="黑体" w:hAnsi="黑体" w:eastAsia="黑体" w:cs="宋体"/>
          <w:color w:val="333333"/>
          <w:kern w:val="0"/>
          <w:szCs w:val="32"/>
        </w:rPr>
      </w:pPr>
      <w:r>
        <w:rPr>
          <w:rFonts w:hint="eastAsia" w:ascii="黑体" w:hAnsi="黑体" w:eastAsia="黑体" w:cs="宋体"/>
          <w:color w:val="333333"/>
          <w:kern w:val="0"/>
          <w:szCs w:val="32"/>
        </w:rPr>
        <w:t>第二章</w:t>
      </w:r>
      <w:r>
        <w:rPr>
          <w:rFonts w:ascii="Calibri" w:hAnsi="Calibri" w:eastAsia="黑体" w:cs="Calibri"/>
          <w:color w:val="333333"/>
          <w:kern w:val="0"/>
          <w:szCs w:val="32"/>
        </w:rPr>
        <w:t xml:space="preserve">    </w:t>
      </w:r>
      <w:r>
        <w:rPr>
          <w:rFonts w:hint="eastAsia" w:ascii="黑体" w:hAnsi="黑体" w:eastAsia="黑体" w:cs="宋体"/>
          <w:color w:val="333333"/>
          <w:kern w:val="0"/>
          <w:szCs w:val="32"/>
        </w:rPr>
        <w:t>职    责</w:t>
      </w:r>
    </w:p>
    <w:p>
      <w:pPr>
        <w:widowControl/>
        <w:shd w:val="clear" w:color="auto" w:fill="FFFFFF"/>
        <w:spacing w:line="560" w:lineRule="atLeast"/>
        <w:ind w:firstLine="654"/>
        <w:rPr>
          <w:rFonts w:ascii="仿宋_GB2312" w:hAnsi="宋体" w:eastAsia="仿宋_GB2312" w:cs="宋体"/>
          <w:color w:val="333333"/>
          <w:kern w:val="0"/>
          <w:szCs w:val="32"/>
        </w:rPr>
      </w:pPr>
      <w:r>
        <w:rPr>
          <w:rFonts w:hint="eastAsia" w:ascii="仿宋" w:hAnsi="仿宋" w:cs="宋体"/>
          <w:b/>
          <w:bCs/>
          <w:color w:val="333333"/>
          <w:kern w:val="0"/>
          <w:szCs w:val="32"/>
        </w:rPr>
        <w:t>第三条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大连高新区管委会为风险补偿基金主管部门，中国人民银行大连市分行、大连市科学技术局、国家金融管理总局大连监管局为协调部门。</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第四条</w:t>
      </w:r>
      <w:r>
        <w:rPr>
          <w:rFonts w:hint="eastAsia" w:ascii="宋体" w:hAnsi="宋体" w:eastAsia="宋体" w:cs="宋体"/>
          <w:color w:val="333333"/>
          <w:kern w:val="0"/>
          <w:szCs w:val="32"/>
        </w:rPr>
        <w:t>  </w:t>
      </w:r>
      <w:r>
        <w:rPr>
          <w:rFonts w:hint="eastAsia" w:ascii="仿宋_GB2312" w:hAnsi="宋体" w:eastAsia="仿宋_GB2312" w:cs="宋体"/>
          <w:color w:val="333333"/>
          <w:kern w:val="0"/>
          <w:szCs w:val="32"/>
        </w:rPr>
        <w:t>大连高新区管委会主要职责如下：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（一）牵头制订相关制度性文件；</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（二）按本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开展符合性审核；</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（三）遴选确定风险补偿基金资金托管银行；</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（四）审定风险补偿基金的拨付及补偿支出；</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（五）负责风险补偿基金的监管；</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（六）组织开展风险补偿基金考核管理；</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（七）职责范围内的其他工作事项。　　</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第五条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中国人民银行大连市分行主要职责如下：</w:t>
      </w:r>
    </w:p>
    <w:p>
      <w:pPr>
        <w:widowControl/>
        <w:shd w:val="clear" w:color="auto" w:fill="FFFFFF"/>
        <w:spacing w:line="560" w:lineRule="atLeast"/>
        <w:ind w:firstLine="654"/>
        <w:jc w:val="left"/>
        <w:rPr>
          <w:rFonts w:hint="eastAsia" w:ascii="仿宋_GB2312" w:hAnsi="宋体" w:eastAsia="仿宋_GB2312" w:cs="宋体"/>
          <w:color w:val="333333"/>
          <w:kern w:val="0"/>
          <w:szCs w:val="32"/>
          <w:lang w:eastAsia="zh-CN"/>
        </w:rPr>
      </w:pPr>
      <w:r>
        <w:rPr>
          <w:rFonts w:hint="eastAsia" w:ascii="仿宋_GB2312" w:hAnsi="宋体" w:eastAsia="仿宋_GB2312" w:cs="宋体"/>
          <w:color w:val="333333"/>
          <w:kern w:val="0"/>
          <w:szCs w:val="32"/>
        </w:rPr>
        <w:t>（一）负责运用支小再贷款及科技创新和技术改造再贷款等货币政策工具，为符合条件的科技型中小企业贷款提供优惠资金支持，鼓励和引导金融机构加大科技型中小企业信贷投放力度</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（二）提供再贷款报销名单，协助开展符合性审核</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ascii="宋体" w:hAnsi="宋体" w:eastAsia="宋体" w:cs="宋体"/>
          <w:b/>
          <w:bCs/>
          <w:color w:val="333333"/>
          <w:kern w:val="0"/>
          <w:szCs w:val="32"/>
        </w:rPr>
      </w:pPr>
      <w:r>
        <w:rPr>
          <w:rFonts w:hint="eastAsia" w:ascii="仿宋_GB2312" w:hAnsi="宋体" w:eastAsia="仿宋_GB2312" w:cs="宋体"/>
          <w:color w:val="333333"/>
          <w:kern w:val="0"/>
          <w:szCs w:val="32"/>
        </w:rPr>
        <w:t>（三）职责范围内的其他工作事项。</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第六条</w:t>
      </w:r>
      <w:r>
        <w:rPr>
          <w:rFonts w:hint="eastAsia" w:ascii="宋体" w:hAnsi="宋体" w:eastAsia="宋体" w:cs="宋体"/>
          <w:color w:val="333333"/>
          <w:kern w:val="0"/>
          <w:szCs w:val="32"/>
        </w:rPr>
        <w:t>  </w:t>
      </w:r>
      <w:r>
        <w:rPr>
          <w:rFonts w:hint="eastAsia" w:ascii="仿宋_GB2312" w:hAnsi="宋体" w:eastAsia="仿宋_GB2312" w:cs="宋体"/>
          <w:color w:val="333333"/>
          <w:kern w:val="0"/>
          <w:szCs w:val="32"/>
        </w:rPr>
        <w:t>大连市科学技术局主要职责如下：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（一）提供科技型中小企业、高新技术企业、雏鹰、瞪羚、独角兽企业名录及对应企业创新积分数据</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（二）职责范围内的其他工作事项。</w:t>
      </w:r>
    </w:p>
    <w:p>
      <w:pPr>
        <w:widowControl/>
        <w:shd w:val="clear" w:color="auto" w:fill="FFFFFF"/>
        <w:spacing w:line="560" w:lineRule="atLeast"/>
        <w:ind w:firstLine="654"/>
        <w:jc w:val="left"/>
        <w:rPr>
          <w:rFonts w:hint="eastAsia" w:ascii="仿宋" w:hAnsi="仿宋" w:eastAsia="仿宋" w:cs="仿宋"/>
          <w:bCs/>
          <w:color w:val="333333"/>
          <w:kern w:val="0"/>
          <w:szCs w:val="32"/>
        </w:rPr>
      </w:pPr>
      <w:r>
        <w:rPr>
          <w:rFonts w:hint="eastAsia" w:ascii="仿宋" w:hAnsi="仿宋" w:cs="宋体"/>
          <w:b/>
          <w:bCs/>
          <w:color w:val="333333"/>
          <w:kern w:val="0"/>
          <w:szCs w:val="32"/>
        </w:rPr>
        <w:t>第七条</w:t>
      </w:r>
      <w:r>
        <w:rPr>
          <w:rFonts w:hint="eastAsia" w:ascii="宋体" w:hAnsi="宋体" w:eastAsia="宋体" w:cs="宋体"/>
          <w:b/>
          <w:bCs/>
          <w:color w:val="333333"/>
          <w:kern w:val="0"/>
          <w:szCs w:val="32"/>
        </w:rPr>
        <w:t>  </w:t>
      </w:r>
      <w:r>
        <w:rPr>
          <w:rFonts w:hint="eastAsia" w:ascii="仿宋" w:hAnsi="仿宋" w:cs="宋体"/>
          <w:bCs/>
          <w:color w:val="333333"/>
          <w:kern w:val="0"/>
          <w:szCs w:val="32"/>
        </w:rPr>
        <w:t>国家金融监</w:t>
      </w:r>
      <w:r>
        <w:rPr>
          <w:rFonts w:hint="eastAsia" w:ascii="仿宋" w:hAnsi="仿宋" w:eastAsia="仿宋" w:cs="仿宋"/>
          <w:bCs/>
          <w:color w:val="333333"/>
          <w:kern w:val="0"/>
          <w:szCs w:val="32"/>
        </w:rPr>
        <w:t>管总局大连监管局主要职责如下：</w:t>
      </w:r>
    </w:p>
    <w:p>
      <w:pPr>
        <w:widowControl/>
        <w:numPr>
          <w:ilvl w:val="0"/>
          <w:numId w:val="1"/>
        </w:numPr>
        <w:shd w:val="clear" w:color="auto" w:fill="FFFFFF"/>
        <w:spacing w:line="560" w:lineRule="atLeast"/>
        <w:ind w:firstLine="654"/>
        <w:jc w:val="left"/>
        <w:rPr>
          <w:rFonts w:hint="eastAsia" w:ascii="仿宋_GB2312" w:hAnsi="宋体" w:eastAsia="仿宋_GB2312" w:cs="宋体"/>
          <w:color w:val="333333"/>
          <w:kern w:val="0"/>
          <w:szCs w:val="32"/>
        </w:rPr>
      </w:pPr>
      <w:r>
        <w:rPr>
          <w:rFonts w:hint="eastAsia" w:ascii="仿宋" w:hAnsi="仿宋" w:eastAsia="仿宋" w:cs="仿宋"/>
          <w:bCs/>
          <w:color w:val="333333"/>
          <w:kern w:val="0"/>
          <w:szCs w:val="32"/>
        </w:rPr>
        <w:t>引导</w:t>
      </w:r>
      <w:r>
        <w:rPr>
          <w:rFonts w:hint="eastAsia" w:ascii="仿宋" w:hAnsi="仿宋" w:eastAsia="仿宋" w:cs="仿宋"/>
          <w:bCs/>
          <w:color w:val="333333"/>
          <w:kern w:val="0"/>
          <w:szCs w:val="32"/>
          <w:lang w:eastAsia="zh-CN"/>
        </w:rPr>
        <w:t>贷款银行</w:t>
      </w:r>
      <w:r>
        <w:rPr>
          <w:rFonts w:hint="eastAsia" w:ascii="仿宋" w:hAnsi="仿宋" w:eastAsia="仿宋" w:cs="仿宋"/>
          <w:bCs/>
          <w:color w:val="333333"/>
          <w:kern w:val="0"/>
          <w:szCs w:val="32"/>
        </w:rPr>
        <w:t>规范使</w:t>
      </w:r>
      <w:r>
        <w:rPr>
          <w:rFonts w:hint="eastAsia" w:ascii="仿宋" w:hAnsi="仿宋" w:eastAsia="仿宋" w:cs="仿宋"/>
          <w:color w:val="333333"/>
          <w:kern w:val="0"/>
          <w:szCs w:val="32"/>
        </w:rPr>
        <w:t>用风险补偿基金</w:t>
      </w:r>
      <w:r>
        <w:rPr>
          <w:rFonts w:hint="eastAsia" w:ascii="仿宋" w:hAnsi="仿宋" w:eastAsia="仿宋" w:cs="仿宋"/>
          <w:color w:val="333333"/>
          <w:kern w:val="0"/>
          <w:szCs w:val="32"/>
          <w:lang w:eastAsia="zh-CN"/>
        </w:rPr>
        <w:t>；</w:t>
      </w:r>
    </w:p>
    <w:p>
      <w:pPr>
        <w:widowControl/>
        <w:shd w:val="clear" w:color="auto" w:fill="FFFFFF"/>
        <w:spacing w:line="560" w:lineRule="atLeast"/>
        <w:ind w:firstLine="654"/>
        <w:jc w:val="left"/>
        <w:rPr>
          <w:rFonts w:ascii="仿宋_GB2312" w:hAnsi="仿宋" w:eastAsia="仿宋_GB2312" w:cs="宋体"/>
          <w:bCs/>
          <w:color w:val="333333"/>
          <w:kern w:val="0"/>
          <w:szCs w:val="32"/>
        </w:rPr>
      </w:pPr>
      <w:r>
        <w:rPr>
          <w:rFonts w:hint="eastAsia" w:ascii="仿宋_GB2312" w:hAnsi="仿宋" w:eastAsia="仿宋_GB2312" w:cs="宋体"/>
          <w:bCs/>
          <w:color w:val="333333"/>
          <w:kern w:val="0"/>
          <w:szCs w:val="32"/>
        </w:rPr>
        <w:t>（二）职责范围内的其他工作事项。</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第八条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托管银行主要职责如下：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（一）保障风险补偿基金资金安全；</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w:t>
      </w:r>
      <w:r>
        <w:rPr>
          <w:rFonts w:ascii="仿宋_GB2312" w:hAnsi="宋体" w:eastAsia="仿宋_GB2312" w:cs="宋体"/>
          <w:color w:val="333333"/>
          <w:kern w:val="0"/>
          <w:szCs w:val="32"/>
        </w:rPr>
        <w:t>按照</w:t>
      </w:r>
      <w:r>
        <w:rPr>
          <w:rFonts w:hint="eastAsia" w:ascii="仿宋_GB2312" w:hAnsi="宋体" w:eastAsia="仿宋_GB2312" w:cs="宋体"/>
          <w:color w:val="333333"/>
          <w:kern w:val="0"/>
          <w:szCs w:val="32"/>
        </w:rPr>
        <w:t>大连高新区管委会指令向</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进行资金划拨、接收退回资金，保存活动记录、账册、报表</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（三）职责范围内的其他工作事项。</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第九条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主要职责如下：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（一）按本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开展贷款业务，严格执行有关法律法规及单位内部规章制度，做好业务贷前调查、贷中审查和贷后管理相关工作；</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（二）按规定申请、退回风险补偿资金，积极、尽责开展已补偿不良贷款的追偿处置工作；</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（三）按管理部门要求及时报送贷款业务数据、报告等相关材料，对材料的真实性、完整性、合规性负责；</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（四）配合管理部门做好审计、巡视、监督和绩效评价等工作</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（五）职责范围内的其他工作事项。</w:t>
      </w:r>
    </w:p>
    <w:p>
      <w:pPr>
        <w:widowControl/>
        <w:shd w:val="clear" w:color="auto" w:fill="FFFFFF"/>
        <w:spacing w:line="560" w:lineRule="atLeast"/>
        <w:jc w:val="center"/>
        <w:rPr>
          <w:rFonts w:ascii="宋体" w:hAnsi="宋体" w:eastAsia="宋体" w:cs="宋体"/>
          <w:color w:val="333333"/>
          <w:kern w:val="0"/>
          <w:sz w:val="24"/>
          <w:szCs w:val="24"/>
        </w:rPr>
      </w:pPr>
      <w:r>
        <w:rPr>
          <w:rFonts w:hint="eastAsia" w:ascii="黑体" w:hAnsi="黑体" w:eastAsia="黑体" w:cs="宋体"/>
          <w:color w:val="333333"/>
          <w:kern w:val="0"/>
          <w:szCs w:val="32"/>
        </w:rPr>
        <w:t>第三章</w:t>
      </w:r>
      <w:r>
        <w:rPr>
          <w:rFonts w:hint="eastAsia" w:ascii="宋体" w:hAnsi="宋体" w:eastAsia="宋体" w:cs="宋体"/>
          <w:color w:val="333333"/>
          <w:kern w:val="0"/>
          <w:szCs w:val="32"/>
        </w:rPr>
        <w:t>  </w:t>
      </w:r>
      <w:r>
        <w:rPr>
          <w:rFonts w:hint="eastAsia" w:ascii="黑体" w:hAnsi="黑体" w:eastAsia="黑体" w:cs="宋体"/>
          <w:color w:val="333333"/>
          <w:kern w:val="0"/>
          <w:szCs w:val="32"/>
        </w:rPr>
        <w:t>业务管理</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b/>
          <w:bCs/>
          <w:color w:val="333333"/>
          <w:kern w:val="0"/>
          <w:szCs w:val="32"/>
        </w:rPr>
        <w:t>第十条</w:t>
      </w:r>
      <w:r>
        <w:rPr>
          <w:rFonts w:hint="eastAsia" w:ascii="仿宋_GB2312" w:hAnsi="宋体" w:eastAsia="仿宋_GB2312" w:cs="宋体"/>
          <w:color w:val="333333"/>
          <w:kern w:val="0"/>
          <w:szCs w:val="32"/>
        </w:rPr>
        <w:t>  风险补偿基金补偿对象为</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，且贷款已履行完成备案手续。</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第十一条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风险补偿</w:t>
      </w:r>
      <w:r>
        <w:rPr>
          <w:rFonts w:hint="eastAsia" w:ascii="仿宋_GB2312" w:hAnsi="宋体" w:eastAsia="仿宋_GB2312" w:cs="宋体"/>
          <w:color w:val="333333"/>
          <w:kern w:val="0"/>
          <w:szCs w:val="32"/>
          <w:lang w:val="en-US" w:eastAsia="zh-CN"/>
        </w:rPr>
        <w:t>贷款</w:t>
      </w:r>
      <w:r>
        <w:rPr>
          <w:rFonts w:hint="eastAsia" w:ascii="仿宋_GB2312" w:hAnsi="宋体" w:eastAsia="仿宋_GB2312" w:cs="宋体"/>
          <w:color w:val="333333"/>
          <w:kern w:val="0"/>
          <w:szCs w:val="32"/>
        </w:rPr>
        <w:t>备案流程：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对贷款企业放款并获得人民银行再贷款支持后，应于10日内向大连高新区管委会发起备案申请，逾期未申请不予备案；</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w:t>
      </w:r>
      <w:r>
        <w:rPr>
          <w:rFonts w:hint="eastAsia" w:ascii="仿宋_GB2312" w:hAnsi="宋体" w:eastAsia="仿宋_GB2312" w:cs="宋体"/>
          <w:color w:val="333333"/>
          <w:kern w:val="0"/>
          <w:szCs w:val="32"/>
          <w:lang w:val="en-US" w:eastAsia="zh-CN"/>
        </w:rPr>
        <w:t>二</w:t>
      </w:r>
      <w:r>
        <w:rPr>
          <w:rFonts w:hint="eastAsia" w:ascii="仿宋_GB2312" w:hAnsi="宋体" w:eastAsia="仿宋_GB2312" w:cs="宋体"/>
          <w:color w:val="333333"/>
          <w:kern w:val="0"/>
          <w:szCs w:val="32"/>
        </w:rPr>
        <w:t>）大连高新区管委会全年受理备案申请，分批审核并向</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反馈备案结果。大连高新区管委会完成备案审核后，向托管银行发出资金划拨指令文件，托管银行应于收到资金划拨指令3个工作日内，将备案贷款风险补偿金额预拨</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 w:hAnsi="仿宋" w:cs="宋体"/>
          <w:b/>
          <w:bCs/>
          <w:color w:val="333333"/>
          <w:kern w:val="0"/>
          <w:szCs w:val="32"/>
        </w:rPr>
        <w:t>第十二条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申请贷款备案应提交以下材料：　</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（一）贷款备案申请表；</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（二）贷款放款凭证及贷款合同（复印件）；</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（三）保证合同（复印件，如有）；</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（四）抵押合同及不动产抵押物评估报告（复印件，如有）；</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（五）其他所需材料。　　</w:t>
      </w:r>
    </w:p>
    <w:p>
      <w:pPr>
        <w:widowControl/>
        <w:shd w:val="clear" w:color="auto" w:fill="FFFFFF"/>
        <w:spacing w:line="560" w:lineRule="atLeast"/>
        <w:ind w:firstLine="654"/>
        <w:jc w:val="left"/>
        <w:rPr>
          <w:rFonts w:ascii="Microsoft YaHei UI" w:hAnsi="Microsoft YaHei UI" w:eastAsia="Microsoft YaHei UI" w:cs="宋体"/>
          <w:color w:val="000000"/>
          <w:spacing w:val="7"/>
          <w:kern w:val="0"/>
          <w:sz w:val="28"/>
          <w:szCs w:val="28"/>
        </w:rPr>
      </w:pPr>
      <w:r>
        <w:rPr>
          <w:rFonts w:hint="eastAsia" w:ascii="仿宋" w:hAnsi="仿宋" w:cs="宋体"/>
          <w:b/>
          <w:bCs/>
          <w:color w:val="333333"/>
          <w:kern w:val="0"/>
          <w:szCs w:val="32"/>
        </w:rPr>
        <w:t>第十</w:t>
      </w:r>
      <w:r>
        <w:rPr>
          <w:rFonts w:hint="eastAsia" w:ascii="仿宋" w:hAnsi="仿宋" w:cs="宋体"/>
          <w:b/>
          <w:bCs/>
          <w:color w:val="333333"/>
          <w:kern w:val="0"/>
          <w:szCs w:val="32"/>
          <w:lang w:val="en-US" w:eastAsia="zh-CN"/>
        </w:rPr>
        <w:t>三</w:t>
      </w:r>
      <w:r>
        <w:rPr>
          <w:rFonts w:hint="eastAsia" w:ascii="仿宋" w:hAnsi="仿宋" w:cs="宋体"/>
          <w:b/>
          <w:bCs/>
          <w:color w:val="333333"/>
          <w:kern w:val="0"/>
          <w:szCs w:val="32"/>
        </w:rPr>
        <w:t>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风险补偿基金按“谁发生损失，谁获得补偿”</w:t>
      </w:r>
      <w:r>
        <w:rPr>
          <w:rFonts w:hint="eastAsia" w:ascii="仿宋_GB2312" w:hAnsi="宋体" w:eastAsia="仿宋_GB2312" w:cs="宋体"/>
          <w:color w:val="333333"/>
          <w:kern w:val="0"/>
          <w:szCs w:val="32"/>
          <w:lang w:val="en-US" w:eastAsia="zh-CN"/>
        </w:rPr>
        <w:t>原则</w:t>
      </w:r>
      <w:r>
        <w:rPr>
          <w:rFonts w:hint="eastAsia" w:ascii="仿宋_GB2312" w:hAnsi="宋体" w:eastAsia="仿宋_GB2312" w:cs="宋体"/>
          <w:color w:val="333333"/>
          <w:kern w:val="0"/>
          <w:szCs w:val="32"/>
        </w:rPr>
        <w:t>，对贷款产生的本金损失进行补偿。贷款利息损失和债权追偿费用等由合作机构自行承担。</w:t>
      </w:r>
    </w:p>
    <w:p>
      <w:pPr>
        <w:widowControl/>
        <w:shd w:val="clear" w:color="auto" w:fill="FFFFFF"/>
        <w:spacing w:line="560" w:lineRule="atLeast"/>
        <w:ind w:firstLine="654"/>
        <w:rPr>
          <w:rFonts w:ascii="仿宋_GB2312" w:hAnsi="宋体" w:eastAsia="仿宋_GB2312" w:cs="宋体"/>
          <w:color w:val="333333"/>
          <w:kern w:val="0"/>
          <w:szCs w:val="32"/>
        </w:rPr>
      </w:pPr>
      <w:r>
        <w:rPr>
          <w:rFonts w:hint="eastAsia" w:ascii="仿宋" w:hAnsi="仿宋" w:cs="宋体"/>
          <w:b/>
          <w:bCs/>
          <w:color w:val="333333"/>
          <w:kern w:val="0"/>
          <w:szCs w:val="32"/>
        </w:rPr>
        <w:t>第十</w:t>
      </w:r>
      <w:r>
        <w:rPr>
          <w:rFonts w:hint="eastAsia" w:ascii="仿宋" w:hAnsi="仿宋" w:cs="宋体"/>
          <w:b/>
          <w:bCs/>
          <w:color w:val="333333"/>
          <w:kern w:val="0"/>
          <w:szCs w:val="32"/>
          <w:lang w:val="en-US" w:eastAsia="zh-CN"/>
        </w:rPr>
        <w:t>四</w:t>
      </w:r>
      <w:r>
        <w:rPr>
          <w:rFonts w:hint="eastAsia" w:ascii="仿宋" w:hAnsi="仿宋" w:cs="宋体"/>
          <w:b/>
          <w:bCs/>
          <w:color w:val="333333"/>
          <w:kern w:val="0"/>
          <w:szCs w:val="32"/>
        </w:rPr>
        <w:t>条</w:t>
      </w:r>
      <w:r>
        <w:rPr>
          <w:rFonts w:hint="eastAsia" w:ascii="宋体" w:hAnsi="宋体" w:eastAsia="宋体" w:cs="宋体"/>
          <w:b/>
          <w:bCs/>
          <w:color w:val="333333"/>
          <w:kern w:val="0"/>
          <w:szCs w:val="32"/>
        </w:rPr>
        <w:t>  </w:t>
      </w:r>
      <w:r>
        <w:rPr>
          <w:rFonts w:hint="eastAsia" w:ascii="仿宋_GB2312" w:hAnsi="宋体" w:eastAsia="仿宋_GB2312" w:cs="宋体"/>
          <w:color w:val="333333"/>
          <w:kern w:val="0"/>
          <w:szCs w:val="32"/>
        </w:rPr>
        <w:t>风险补偿基金按40%</w:t>
      </w:r>
      <w:r>
        <w:rPr>
          <w:rFonts w:hint="eastAsia" w:ascii="仿宋_GB2312" w:hAnsi="宋体" w:eastAsia="仿宋_GB2312" w:cs="宋体"/>
          <w:color w:val="333333"/>
          <w:kern w:val="0"/>
          <w:szCs w:val="32"/>
          <w:lang w:val="en-US" w:eastAsia="zh-CN"/>
        </w:rPr>
        <w:t>比例</w:t>
      </w:r>
      <w:r>
        <w:rPr>
          <w:rFonts w:hint="eastAsia" w:ascii="仿宋_GB2312" w:hAnsi="宋体" w:eastAsia="仿宋_GB2312" w:cs="宋体"/>
          <w:color w:val="333333"/>
          <w:kern w:val="0"/>
          <w:szCs w:val="32"/>
        </w:rPr>
        <w:t>分担</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实际承担的贷款本金损失（扣除担保、保证等风险分担部分）；单笔贷款金额不超过500万元（含），单一贷款对象累计贷款</w:t>
      </w:r>
      <w:r>
        <w:rPr>
          <w:rFonts w:hint="eastAsia" w:ascii="仿宋_GB2312" w:hAnsi="宋体" w:eastAsia="仿宋_GB2312" w:cs="宋体"/>
          <w:color w:val="333333"/>
          <w:kern w:val="0"/>
          <w:szCs w:val="32"/>
          <w:lang w:val="en-US" w:eastAsia="zh-CN"/>
        </w:rPr>
        <w:t>金</w:t>
      </w:r>
      <w:r>
        <w:rPr>
          <w:rFonts w:hint="eastAsia" w:ascii="仿宋_GB2312" w:hAnsi="宋体" w:eastAsia="仿宋_GB2312" w:cs="宋体"/>
          <w:color w:val="333333"/>
          <w:kern w:val="0"/>
          <w:szCs w:val="32"/>
        </w:rPr>
        <w:t>额不超过1000万元（含）。如贷款出现坏账，风险补偿基金与</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分别按担保、保证等</w:t>
      </w:r>
      <w:r>
        <w:rPr>
          <w:rFonts w:hint="eastAsia" w:ascii="仿宋_GB2312" w:hAnsi="宋体" w:eastAsia="仿宋_GB2312" w:cs="宋体"/>
          <w:color w:val="333333"/>
          <w:kern w:val="0"/>
          <w:szCs w:val="32"/>
          <w:highlight w:val="none"/>
          <w:lang w:val="en-US" w:eastAsia="zh-CN"/>
        </w:rPr>
        <w:t>协议约定</w:t>
      </w:r>
      <w:r>
        <w:rPr>
          <w:rFonts w:hint="eastAsia" w:ascii="仿宋_GB2312" w:hAnsi="宋体" w:eastAsia="仿宋_GB2312" w:cs="宋体"/>
          <w:color w:val="333333"/>
          <w:kern w:val="0"/>
          <w:szCs w:val="32"/>
          <w:highlight w:val="none"/>
        </w:rPr>
        <w:t>分担风险后</w:t>
      </w:r>
      <w:r>
        <w:rPr>
          <w:rFonts w:hint="eastAsia" w:ascii="仿宋_GB2312" w:hAnsi="宋体" w:eastAsia="仿宋_GB2312" w:cs="宋体"/>
          <w:color w:val="333333"/>
          <w:kern w:val="0"/>
          <w:szCs w:val="32"/>
        </w:rPr>
        <w:t>剩余不良贷款本金余额40%、60%进行风险分担。</w:t>
      </w:r>
    </w:p>
    <w:p>
      <w:pPr>
        <w:widowControl/>
        <w:shd w:val="clear" w:color="auto" w:fill="auto"/>
        <w:spacing w:line="240" w:lineRule="auto"/>
        <w:ind w:firstLine="632" w:firstLineChars="200"/>
        <w:jc w:val="left"/>
        <w:rPr>
          <w:rFonts w:ascii="仿宋_GB2312" w:hAnsi="宋体" w:eastAsia="仿宋_GB2312" w:cs="宋体"/>
          <w:color w:val="333333"/>
          <w:kern w:val="0"/>
          <w:szCs w:val="32"/>
        </w:rPr>
      </w:pPr>
      <w:r>
        <w:rPr>
          <w:rFonts w:hint="eastAsia" w:ascii="仿宋_GB2312" w:hAnsi="宋体" w:eastAsia="仿宋_GB2312" w:cs="宋体"/>
          <w:b/>
          <w:color w:val="333333"/>
          <w:kern w:val="0"/>
          <w:szCs w:val="32"/>
        </w:rPr>
        <w:t>第十</w:t>
      </w:r>
      <w:r>
        <w:rPr>
          <w:rFonts w:hint="eastAsia" w:ascii="仿宋_GB2312" w:hAnsi="宋体" w:eastAsia="仿宋_GB2312" w:cs="宋体"/>
          <w:b/>
          <w:color w:val="333333"/>
          <w:kern w:val="0"/>
          <w:szCs w:val="32"/>
          <w:lang w:val="en-US" w:eastAsia="zh-CN"/>
        </w:rPr>
        <w:t>五</w:t>
      </w:r>
      <w:r>
        <w:rPr>
          <w:rFonts w:hint="eastAsia" w:ascii="仿宋_GB2312" w:hAnsi="宋体" w:eastAsia="仿宋_GB2312" w:cs="宋体"/>
          <w:b/>
          <w:color w:val="333333"/>
          <w:kern w:val="0"/>
          <w:szCs w:val="32"/>
        </w:rPr>
        <w:t>条</w:t>
      </w:r>
      <w:r>
        <w:rPr>
          <w:rFonts w:hint="eastAsia" w:ascii="仿宋_GB2312" w:hAnsi="宋体" w:eastAsia="仿宋_GB2312" w:cs="宋体"/>
          <w:color w:val="333333"/>
          <w:kern w:val="0"/>
          <w:szCs w:val="32"/>
        </w:rPr>
        <w:t>  当贷款正常结清时，</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应将预拨款返还托管银行。如贷款发生本金逾期超过1个月仍未清偿的，</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应向贷款企业依法采取措施进行追索。</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取得法院受理通知书或公安机关立案决定书等相关材料后，可提出风险补偿申请。</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b/>
          <w:color w:val="333333"/>
          <w:kern w:val="0"/>
          <w:szCs w:val="32"/>
        </w:rPr>
        <w:t>第十</w:t>
      </w:r>
      <w:r>
        <w:rPr>
          <w:rFonts w:hint="eastAsia" w:ascii="仿宋_GB2312" w:hAnsi="宋体" w:eastAsia="仿宋_GB2312" w:cs="宋体"/>
          <w:b/>
          <w:color w:val="333333"/>
          <w:kern w:val="0"/>
          <w:szCs w:val="32"/>
          <w:lang w:val="en-US" w:eastAsia="zh-CN"/>
        </w:rPr>
        <w:t>六</w:t>
      </w:r>
      <w:r>
        <w:rPr>
          <w:rFonts w:hint="eastAsia" w:ascii="仿宋_GB2312" w:hAnsi="宋体" w:eastAsia="仿宋_GB2312" w:cs="宋体"/>
          <w:b/>
          <w:color w:val="333333"/>
          <w:kern w:val="0"/>
          <w:szCs w:val="32"/>
        </w:rPr>
        <w:t>条</w:t>
      </w:r>
      <w:r>
        <w:rPr>
          <w:rFonts w:hint="eastAsia" w:ascii="仿宋_GB2312" w:hAnsi="宋体" w:eastAsia="仿宋_GB2312" w:cs="宋体"/>
          <w:color w:val="333333"/>
          <w:kern w:val="0"/>
          <w:szCs w:val="32"/>
        </w:rPr>
        <w:t>  风险补偿流程：</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向大连高新区管委会提交补偿申请；　</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（二）大连高新区管委会对补偿申请进行审核；</w:t>
      </w:r>
    </w:p>
    <w:p>
      <w:pPr>
        <w:widowControl/>
        <w:shd w:val="clear" w:color="auto" w:fill="FFFFFF"/>
        <w:spacing w:line="560" w:lineRule="atLeast"/>
        <w:ind w:firstLine="654"/>
        <w:jc w:val="left"/>
        <w:rPr>
          <w:rFonts w:hint="eastAsia" w:ascii="仿宋_GB2312" w:hAnsi="宋体" w:eastAsia="仿宋_GB2312" w:cs="宋体"/>
          <w:color w:val="333333"/>
          <w:kern w:val="0"/>
          <w:szCs w:val="32"/>
          <w:lang w:eastAsia="zh-CN"/>
        </w:rPr>
      </w:pPr>
      <w:r>
        <w:rPr>
          <w:rFonts w:hint="eastAsia" w:ascii="仿宋_GB2312" w:hAnsi="宋体" w:eastAsia="仿宋_GB2312" w:cs="宋体"/>
          <w:color w:val="333333"/>
          <w:kern w:val="0"/>
          <w:szCs w:val="32"/>
        </w:rPr>
        <w:t>（三）对于已获得资金补偿的不良贷款，</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与大连高新区管委会应签署追偿协议，并按协议有关要求开展追索工作</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按规定核销风险补偿基金项下不良贷款，应在核销后5个工作日内向大连高新区管委会提交相关核销凭据</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rPr>
        <w:t>对已核销的呆账继续保留追偿权利</w:t>
      </w:r>
      <w:r>
        <w:rPr>
          <w:rFonts w:hint="eastAsia" w:ascii="仿宋_GB2312" w:hAnsi="宋体" w:eastAsia="仿宋_GB2312" w:cs="宋体"/>
          <w:color w:val="333333"/>
          <w:kern w:val="0"/>
          <w:szCs w:val="32"/>
          <w:lang w:eastAsia="zh-CN"/>
        </w:rPr>
        <w:t>；</w:t>
      </w:r>
    </w:p>
    <w:p>
      <w:pPr>
        <w:widowControl/>
        <w:shd w:val="clear" w:color="auto" w:fill="FFFFFF"/>
        <w:spacing w:line="560" w:lineRule="atLeast"/>
        <w:ind w:firstLine="654"/>
        <w:jc w:val="left"/>
        <w:rPr>
          <w:rFonts w:hint="eastAsia" w:ascii="仿宋_GB2312" w:hAnsi="宋体" w:eastAsia="仿宋_GB2312" w:cs="宋体"/>
          <w:color w:val="333333"/>
          <w:kern w:val="0"/>
          <w:szCs w:val="32"/>
          <w:lang w:eastAsia="zh-CN"/>
        </w:rPr>
      </w:pPr>
      <w:r>
        <w:rPr>
          <w:rFonts w:hint="eastAsia" w:ascii="仿宋_GB2312" w:hAnsi="宋体" w:eastAsia="仿宋_GB2312" w:cs="宋体"/>
          <w:color w:val="333333"/>
          <w:kern w:val="0"/>
          <w:szCs w:val="32"/>
        </w:rPr>
        <w:t>（四）</w:t>
      </w:r>
      <w:r>
        <w:rPr>
          <w:rFonts w:hint="eastAsia" w:ascii="仿宋_GB2312" w:hAnsi="宋体" w:eastAsia="仿宋_GB2312" w:cs="宋体"/>
          <w:color w:val="333333"/>
          <w:kern w:val="0"/>
          <w:szCs w:val="32"/>
          <w:lang w:val="en-US" w:eastAsia="zh-CN"/>
        </w:rPr>
        <w:t>贷款银行应</w:t>
      </w:r>
      <w:r>
        <w:rPr>
          <w:rFonts w:hint="eastAsia" w:ascii="仿宋_GB2312" w:hAnsi="宋体" w:eastAsia="仿宋_GB2312" w:cs="宋体"/>
          <w:color w:val="333333"/>
          <w:kern w:val="0"/>
          <w:szCs w:val="32"/>
        </w:rPr>
        <w:t>在充分履行追索义务和完成资产清收处置后书面通知大连高新区管委会，并将所得清收处置资金（清收处置工作中取得的已扣除诉讼、仲裁、执行等法定收费后的全部资金，扣除费用须提供合理费用单证）按风险补偿基金实际承担的补偿比例交回托管银行；</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w:t>
      </w:r>
      <w:r>
        <w:rPr>
          <w:rFonts w:hint="eastAsia" w:ascii="仿宋_GB2312" w:hAnsi="宋体" w:eastAsia="仿宋_GB2312" w:cs="宋体"/>
          <w:color w:val="333333"/>
          <w:kern w:val="0"/>
          <w:szCs w:val="32"/>
          <w:lang w:val="en-US" w:eastAsia="zh-CN"/>
        </w:rPr>
        <w:t>五</w:t>
      </w:r>
      <w:r>
        <w:rPr>
          <w:rFonts w:hint="eastAsia" w:ascii="仿宋_GB2312" w:hAnsi="宋体" w:eastAsia="仿宋_GB2312" w:cs="宋体"/>
          <w:color w:val="333333"/>
          <w:kern w:val="0"/>
          <w:szCs w:val="32"/>
        </w:rPr>
        <w:t>）风险补偿基金使用应单笔核算，专款专用。托管银行协助大连高新区管委会做好相关账务登记台账。</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b/>
          <w:color w:val="333333"/>
          <w:kern w:val="0"/>
          <w:szCs w:val="32"/>
        </w:rPr>
        <w:t>第</w:t>
      </w:r>
      <w:r>
        <w:rPr>
          <w:rFonts w:hint="eastAsia" w:ascii="仿宋_GB2312" w:hAnsi="宋体" w:eastAsia="仿宋_GB2312" w:cs="宋体"/>
          <w:b/>
          <w:color w:val="333333"/>
          <w:kern w:val="0"/>
          <w:szCs w:val="32"/>
          <w:lang w:val="en-US" w:eastAsia="zh-CN"/>
        </w:rPr>
        <w:t>十七</w:t>
      </w:r>
      <w:r>
        <w:rPr>
          <w:rFonts w:hint="eastAsia" w:ascii="仿宋_GB2312" w:hAnsi="宋体" w:eastAsia="仿宋_GB2312" w:cs="宋体"/>
          <w:b/>
          <w:color w:val="333333"/>
          <w:kern w:val="0"/>
          <w:szCs w:val="32"/>
        </w:rPr>
        <w:t>条</w:t>
      </w:r>
      <w:r>
        <w:rPr>
          <w:rFonts w:hint="eastAsia" w:ascii="仿宋_GB2312" w:hAnsi="宋体" w:eastAsia="仿宋_GB2312" w:cs="宋体"/>
          <w:color w:val="333333"/>
          <w:kern w:val="0"/>
          <w:szCs w:val="32"/>
        </w:rPr>
        <w:t>  </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申请风险补偿应提交以下材料：　　</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（一）风险补偿基金补偿申请表；</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（二）贷款发生不良的情况说明材料；</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（三）法院受理通知书或公安机关立案决定书；</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（四）催收证明材料；</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color w:val="333333"/>
          <w:kern w:val="0"/>
          <w:szCs w:val="32"/>
        </w:rPr>
        <w:t>（五）其他相关材料。</w:t>
      </w:r>
    </w:p>
    <w:p>
      <w:pPr>
        <w:widowControl/>
        <w:shd w:val="clear" w:color="auto" w:fill="FFFFFF"/>
        <w:spacing w:line="560" w:lineRule="atLeast"/>
        <w:ind w:firstLine="654"/>
        <w:rPr>
          <w:rFonts w:ascii="仿宋_GB2312" w:hAnsi="仿宋_GB2312" w:eastAsia="仿宋_GB2312" w:cs="仿宋_GB2312"/>
          <w:szCs w:val="32"/>
        </w:rPr>
      </w:pPr>
      <w:r>
        <w:rPr>
          <w:rFonts w:hint="eastAsia" w:ascii="仿宋_GB2312" w:hAnsi="宋体" w:eastAsia="仿宋_GB2312" w:cs="宋体"/>
          <w:b/>
          <w:color w:val="333333"/>
          <w:kern w:val="0"/>
          <w:szCs w:val="32"/>
        </w:rPr>
        <w:t>第</w:t>
      </w:r>
      <w:r>
        <w:rPr>
          <w:rFonts w:hint="eastAsia" w:ascii="仿宋_GB2312" w:hAnsi="宋体" w:eastAsia="仿宋_GB2312" w:cs="宋体"/>
          <w:b/>
          <w:color w:val="333333"/>
          <w:kern w:val="0"/>
          <w:szCs w:val="32"/>
          <w:lang w:val="en-US" w:eastAsia="zh-CN"/>
        </w:rPr>
        <w:t>十八</w:t>
      </w:r>
      <w:r>
        <w:rPr>
          <w:rFonts w:hint="eastAsia" w:ascii="仿宋_GB2312" w:hAnsi="宋体" w:eastAsia="仿宋_GB2312" w:cs="宋体"/>
          <w:b/>
          <w:color w:val="333333"/>
          <w:kern w:val="0"/>
          <w:szCs w:val="32"/>
        </w:rPr>
        <w:t>条</w:t>
      </w:r>
      <w:r>
        <w:rPr>
          <w:rFonts w:ascii="仿宋_GB2312" w:hAnsi="仿宋_GB2312" w:eastAsia="仿宋_GB2312" w:cs="仿宋_GB2312"/>
          <w:szCs w:val="32"/>
        </w:rPr>
        <w:t xml:space="preserve">  </w:t>
      </w:r>
      <w:r>
        <w:rPr>
          <w:rFonts w:hint="eastAsia" w:ascii="仿宋_GB2312" w:hAnsi="仿宋_GB2312" w:eastAsia="仿宋_GB2312" w:cs="仿宋_GB2312"/>
          <w:szCs w:val="32"/>
          <w:lang w:eastAsia="zh-CN"/>
        </w:rPr>
        <w:t>贷款银行</w:t>
      </w:r>
      <w:r>
        <w:rPr>
          <w:rFonts w:hint="eastAsia" w:ascii="仿宋_GB2312" w:hAnsi="仿宋_GB2312" w:eastAsia="仿宋_GB2312" w:cs="仿宋_GB2312"/>
          <w:szCs w:val="32"/>
        </w:rPr>
        <w:t>报送的纳入风险补偿金补偿范围的贷款项目，当逾期90天以上的不良贷款占该行报送的全部贷款项目贷款余额比例达到5%后，暂停办理该银行的风险补偿业务。待前述比例降至5%以内，恢复办理该银行纳入风险补偿金业务。</w:t>
      </w:r>
    </w:p>
    <w:p>
      <w:pPr>
        <w:widowControl/>
        <w:shd w:val="clear" w:color="auto" w:fill="FFFFFF"/>
        <w:spacing w:line="560" w:lineRule="atLeast"/>
        <w:jc w:val="center"/>
        <w:rPr>
          <w:rFonts w:ascii="仿宋_GB2312" w:hAnsi="宋体" w:eastAsia="仿宋_GB2312" w:cs="宋体"/>
          <w:color w:val="333333"/>
          <w:kern w:val="0"/>
          <w:szCs w:val="32"/>
        </w:rPr>
      </w:pPr>
      <w:r>
        <w:rPr>
          <w:rFonts w:hint="eastAsia" w:ascii="黑体" w:hAnsi="黑体" w:eastAsia="黑体" w:cs="宋体"/>
          <w:color w:val="333333"/>
          <w:kern w:val="0"/>
          <w:szCs w:val="32"/>
        </w:rPr>
        <w:t>第</w:t>
      </w:r>
      <w:r>
        <w:rPr>
          <w:rFonts w:hint="eastAsia" w:ascii="黑体" w:hAnsi="黑体" w:eastAsia="黑体" w:cs="宋体"/>
          <w:color w:val="333333"/>
          <w:kern w:val="0"/>
          <w:szCs w:val="32"/>
          <w:lang w:val="en-US" w:eastAsia="zh-CN"/>
        </w:rPr>
        <w:t>四</w:t>
      </w:r>
      <w:r>
        <w:rPr>
          <w:rFonts w:hint="eastAsia" w:ascii="黑体" w:hAnsi="黑体" w:eastAsia="黑体" w:cs="宋体"/>
          <w:color w:val="333333"/>
          <w:kern w:val="0"/>
          <w:szCs w:val="32"/>
        </w:rPr>
        <w:t>章  监督与考核</w:t>
      </w:r>
    </w:p>
    <w:p>
      <w:pPr>
        <w:ind w:firstLine="632" w:firstLineChars="200"/>
        <w:rPr>
          <w:rFonts w:hint="eastAsia" w:ascii="仿宋_GB2312" w:hAnsi="仿宋_GB2312" w:eastAsia="仿宋_GB2312" w:cs="仿宋_GB2312"/>
          <w:szCs w:val="32"/>
        </w:rPr>
      </w:pPr>
      <w:r>
        <w:rPr>
          <w:rFonts w:hint="eastAsia" w:ascii="仿宋_GB2312" w:hAnsi="宋体" w:eastAsia="仿宋_GB2312" w:cs="宋体"/>
          <w:b/>
          <w:color w:val="333333"/>
          <w:kern w:val="0"/>
          <w:szCs w:val="32"/>
        </w:rPr>
        <w:t>第</w:t>
      </w:r>
      <w:r>
        <w:rPr>
          <w:rFonts w:hint="eastAsia" w:ascii="仿宋_GB2312" w:hAnsi="宋体" w:eastAsia="仿宋_GB2312" w:cs="宋体"/>
          <w:b/>
          <w:color w:val="333333"/>
          <w:kern w:val="0"/>
          <w:szCs w:val="32"/>
          <w:lang w:val="en-US" w:eastAsia="zh-CN"/>
        </w:rPr>
        <w:t>十九</w:t>
      </w:r>
      <w:r>
        <w:rPr>
          <w:rFonts w:hint="eastAsia" w:ascii="仿宋_GB2312" w:hAnsi="宋体" w:eastAsia="仿宋_GB2312" w:cs="宋体"/>
          <w:b/>
          <w:color w:val="333333"/>
          <w:kern w:val="0"/>
          <w:szCs w:val="32"/>
        </w:rPr>
        <w:t>条</w:t>
      </w:r>
      <w:r>
        <w:rPr>
          <w:rFonts w:hint="eastAsia" w:ascii="仿宋_GB2312" w:hAnsi="宋体" w:eastAsia="仿宋_GB2312" w:cs="宋体"/>
          <w:b/>
          <w:color w:val="333333"/>
          <w:kern w:val="0"/>
          <w:szCs w:val="32"/>
          <w:lang w:val="en-US" w:eastAsia="zh-CN"/>
        </w:rPr>
        <w:t xml:space="preserve"> </w:t>
      </w:r>
      <w:r>
        <w:rPr>
          <w:rFonts w:hint="eastAsia" w:ascii="仿宋_GB2312" w:hAnsi="宋体" w:eastAsia="仿宋_GB2312" w:cs="宋体"/>
          <w:b/>
          <w:color w:val="333333"/>
          <w:kern w:val="0"/>
          <w:szCs w:val="32"/>
        </w:rPr>
        <w:t xml:space="preserve"> </w:t>
      </w:r>
      <w:r>
        <w:rPr>
          <w:rFonts w:hint="eastAsia" w:ascii="仿宋_GB2312" w:hAnsi="仿宋_GB2312" w:eastAsia="仿宋_GB2312" w:cs="仿宋_GB2312"/>
          <w:szCs w:val="32"/>
          <w:lang w:eastAsia="zh-CN"/>
        </w:rPr>
        <w:t>贷款银行</w:t>
      </w:r>
      <w:r>
        <w:rPr>
          <w:rFonts w:hint="eastAsia" w:ascii="仿宋_GB2312" w:hAnsi="仿宋_GB2312" w:eastAsia="仿宋_GB2312" w:cs="仿宋_GB2312"/>
          <w:szCs w:val="32"/>
        </w:rPr>
        <w:t>及托管银行应于每年3月前提交上年度总体运作情况年度自评报告，评价指标包括贷款投放规模、支持企业数量、融资成本、审贷效率、不良贷款率、履约情况、服务效率等，报送大连高新区管委会。大连高新区管委会对相关情况审查后，将综合评价结果告知</w:t>
      </w:r>
      <w:r>
        <w:rPr>
          <w:rFonts w:hint="eastAsia" w:ascii="仿宋_GB2312" w:hAnsi="宋体" w:eastAsia="仿宋_GB2312" w:cs="宋体"/>
          <w:color w:val="333333"/>
          <w:kern w:val="0"/>
          <w:szCs w:val="32"/>
        </w:rPr>
        <w:t>中国人民银行大连市分行、大连市科学技术局和国家金融监督管理总局大连监管局</w:t>
      </w:r>
      <w:r>
        <w:rPr>
          <w:rFonts w:hint="eastAsia" w:ascii="仿宋_GB2312" w:hAnsi="仿宋_GB2312" w:eastAsia="仿宋_GB2312" w:cs="仿宋_GB2312"/>
          <w:szCs w:val="32"/>
        </w:rPr>
        <w:t>。</w:t>
      </w:r>
      <w:r>
        <w:rPr>
          <w:rFonts w:hint="eastAsia" w:ascii="仿宋_GB2312" w:hAnsi="宋体" w:eastAsia="仿宋_GB2312" w:cs="宋体"/>
          <w:color w:val="333333"/>
          <w:kern w:val="0"/>
          <w:szCs w:val="32"/>
        </w:rPr>
        <w:t>中国人民银行大连市分行</w:t>
      </w:r>
      <w:r>
        <w:rPr>
          <w:rFonts w:hint="eastAsia" w:ascii="仿宋_GB2312" w:hAnsi="仿宋_GB2312" w:eastAsia="仿宋_GB2312" w:cs="仿宋_GB2312"/>
          <w:szCs w:val="32"/>
        </w:rPr>
        <w:t>将</w:t>
      </w:r>
      <w:r>
        <w:rPr>
          <w:rFonts w:hint="eastAsia" w:ascii="仿宋_GB2312" w:hAnsi="仿宋_GB2312" w:eastAsia="仿宋_GB2312" w:cs="仿宋_GB2312"/>
          <w:szCs w:val="32"/>
          <w:lang w:eastAsia="zh-CN"/>
        </w:rPr>
        <w:t>贷款银行</w:t>
      </w:r>
      <w:r>
        <w:rPr>
          <w:rFonts w:hint="eastAsia" w:ascii="仿宋_GB2312" w:hAnsi="仿宋_GB2312" w:eastAsia="仿宋_GB2312" w:cs="仿宋_GB2312"/>
          <w:szCs w:val="32"/>
        </w:rPr>
        <w:t>综合评价情况纳入金融服务科技型企业考核评估指标体系。</w:t>
      </w:r>
    </w:p>
    <w:p>
      <w:pPr>
        <w:ind w:firstLine="632" w:firstLineChars="200"/>
        <w:rPr>
          <w:rFonts w:ascii="仿宋_GB2312" w:hAnsi="仿宋_GB2312" w:eastAsia="仿宋_GB2312" w:cs="仿宋_GB2312"/>
          <w:szCs w:val="32"/>
        </w:rPr>
      </w:pPr>
      <w:r>
        <w:rPr>
          <w:rFonts w:hint="eastAsia" w:ascii="仿宋_GB2312" w:hAnsi="宋体" w:eastAsia="仿宋_GB2312" w:cs="宋体"/>
          <w:b/>
          <w:color w:val="333333"/>
          <w:kern w:val="0"/>
          <w:szCs w:val="32"/>
        </w:rPr>
        <w:t>第二十条</w:t>
      </w:r>
      <w:r>
        <w:rPr>
          <w:rFonts w:hint="eastAsia" w:ascii="仿宋_GB2312" w:hAnsi="宋体" w:eastAsia="仿宋_GB2312" w:cs="宋体"/>
          <w:b/>
          <w:color w:val="333333"/>
          <w:kern w:val="0"/>
          <w:szCs w:val="32"/>
          <w:lang w:val="en-US" w:eastAsia="zh-CN"/>
        </w:rPr>
        <w:t xml:space="preserve">  </w:t>
      </w:r>
      <w:r>
        <w:rPr>
          <w:rFonts w:hint="eastAsia" w:ascii="仿宋_GB2312" w:hAnsi="仿宋_GB2312" w:eastAsia="仿宋_GB2312" w:cs="仿宋_GB2312"/>
          <w:szCs w:val="32"/>
          <w:lang w:val="en-US" w:eastAsia="zh-CN"/>
        </w:rPr>
        <w:t>根据年度综合评价结果，</w:t>
      </w:r>
      <w:r>
        <w:rPr>
          <w:rFonts w:hint="eastAsia" w:ascii="仿宋_GB2312" w:hAnsi="仿宋_GB2312" w:eastAsia="仿宋_GB2312" w:cs="仿宋_GB2312"/>
          <w:szCs w:val="32"/>
        </w:rPr>
        <w:t>对组织管理工作好、支持科技型中小企业数量和贷款额度多、风险补偿率低的</w:t>
      </w:r>
      <w:r>
        <w:rPr>
          <w:rFonts w:hint="eastAsia" w:ascii="仿宋_GB2312" w:hAnsi="仿宋_GB2312" w:eastAsia="仿宋_GB2312" w:cs="仿宋_GB2312"/>
          <w:szCs w:val="32"/>
          <w:lang w:eastAsia="zh-CN"/>
        </w:rPr>
        <w:t>贷款银行</w:t>
      </w:r>
      <w:r>
        <w:rPr>
          <w:rFonts w:hint="eastAsia" w:ascii="仿宋_GB2312" w:hAnsi="仿宋_GB2312" w:eastAsia="仿宋_GB2312" w:cs="仿宋_GB2312"/>
          <w:szCs w:val="32"/>
        </w:rPr>
        <w:t>，继续</w:t>
      </w:r>
      <w:r>
        <w:rPr>
          <w:rFonts w:hint="eastAsia" w:ascii="仿宋_GB2312" w:hAnsi="仿宋_GB2312" w:eastAsia="仿宋_GB2312" w:cs="仿宋_GB2312"/>
          <w:szCs w:val="32"/>
          <w:lang w:val="en-US" w:eastAsia="zh-CN"/>
        </w:rPr>
        <w:t>开展合作</w:t>
      </w:r>
      <w:r>
        <w:rPr>
          <w:rFonts w:hint="eastAsia" w:ascii="仿宋_GB2312" w:hAnsi="仿宋_GB2312" w:eastAsia="仿宋_GB2312" w:cs="仿宋_GB2312"/>
          <w:szCs w:val="32"/>
        </w:rPr>
        <w:t>;对支持科技型中小企业数量少、风险补偿率高、有不良信用记录的</w:t>
      </w:r>
      <w:r>
        <w:rPr>
          <w:rFonts w:hint="eastAsia" w:ascii="仿宋_GB2312" w:hAnsi="仿宋_GB2312" w:eastAsia="仿宋_GB2312" w:cs="仿宋_GB2312"/>
          <w:szCs w:val="32"/>
          <w:lang w:eastAsia="zh-CN"/>
        </w:rPr>
        <w:t>贷款银行</w:t>
      </w:r>
      <w:r>
        <w:rPr>
          <w:rFonts w:hint="eastAsia" w:ascii="仿宋_GB2312" w:hAnsi="仿宋_GB2312" w:eastAsia="仿宋_GB2312" w:cs="仿宋_GB2312"/>
          <w:szCs w:val="32"/>
        </w:rPr>
        <w:t>，中国人民银行大连市分行可采取约谈、通报、限制贷款项目纳入风险补偿基金支持范围等措施，直至取消合作资格。</w:t>
      </w:r>
    </w:p>
    <w:p>
      <w:pPr>
        <w:widowControl/>
        <w:shd w:val="clear" w:color="auto" w:fill="FFFFFF"/>
        <w:spacing w:line="560" w:lineRule="atLeast"/>
        <w:ind w:firstLine="654"/>
        <w:jc w:val="left"/>
        <w:rPr>
          <w:rFonts w:ascii="仿宋_GB2312" w:hAnsi="宋体" w:eastAsia="仿宋_GB2312" w:cs="宋体"/>
          <w:color w:val="333333"/>
          <w:kern w:val="0"/>
          <w:szCs w:val="32"/>
        </w:rPr>
      </w:pPr>
      <w:r>
        <w:rPr>
          <w:rFonts w:hint="eastAsia" w:ascii="仿宋_GB2312" w:hAnsi="宋体" w:eastAsia="仿宋_GB2312" w:cs="宋体"/>
          <w:b/>
          <w:color w:val="333333"/>
          <w:kern w:val="0"/>
          <w:szCs w:val="32"/>
        </w:rPr>
        <w:t>第二十</w:t>
      </w:r>
      <w:r>
        <w:rPr>
          <w:rFonts w:hint="eastAsia" w:ascii="仿宋_GB2312" w:hAnsi="宋体" w:eastAsia="仿宋_GB2312" w:cs="宋体"/>
          <w:b/>
          <w:color w:val="333333"/>
          <w:kern w:val="0"/>
          <w:szCs w:val="32"/>
          <w:lang w:val="en-US" w:eastAsia="zh-CN"/>
        </w:rPr>
        <w:t>一</w:t>
      </w:r>
      <w:r>
        <w:rPr>
          <w:rFonts w:hint="eastAsia" w:ascii="仿宋_GB2312" w:hAnsi="宋体" w:eastAsia="仿宋_GB2312" w:cs="宋体"/>
          <w:b/>
          <w:color w:val="333333"/>
          <w:kern w:val="0"/>
          <w:szCs w:val="32"/>
        </w:rPr>
        <w:t>条</w:t>
      </w:r>
      <w:r>
        <w:rPr>
          <w:rFonts w:hint="eastAsia" w:ascii="仿宋_GB2312" w:hAnsi="宋体" w:eastAsia="仿宋_GB2312" w:cs="宋体"/>
          <w:b/>
          <w:color w:val="333333"/>
          <w:kern w:val="0"/>
          <w:szCs w:val="32"/>
          <w:lang w:val="en-US" w:eastAsia="zh-CN"/>
        </w:rPr>
        <w:t xml:space="preserve"> </w:t>
      </w:r>
      <w:r>
        <w:rPr>
          <w:rFonts w:hint="eastAsia" w:ascii="仿宋_GB2312" w:hAnsi="宋体" w:eastAsia="仿宋_GB2312" w:cs="宋体"/>
          <w:color w:val="333333"/>
          <w:kern w:val="0"/>
          <w:szCs w:val="32"/>
        </w:rPr>
        <w:t xml:space="preserve"> 对</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通过造假、欺骗等手段获取风险补偿基金的，经核实后不予补偿并列入严重失信行为名单；已获补偿的，由大连高新区管委会按实际支付补偿金额收回风险补偿资金</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lang w:val="en-US" w:eastAsia="zh-CN"/>
        </w:rPr>
        <w:t>含利息</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rPr>
        <w:t>并交回托管银行；涉及违法违纪的，移交有关部门处理。</w:t>
      </w:r>
    </w:p>
    <w:p>
      <w:pPr>
        <w:widowControl/>
        <w:shd w:val="clear" w:color="auto" w:fill="FFFFFF"/>
        <w:spacing w:line="560" w:lineRule="atLeast"/>
        <w:ind w:firstLine="654"/>
        <w:rPr>
          <w:rFonts w:ascii="仿宋_GB2312" w:hAnsi="宋体" w:eastAsia="仿宋_GB2312" w:cs="宋体"/>
          <w:color w:val="333333"/>
          <w:kern w:val="0"/>
          <w:szCs w:val="32"/>
        </w:rPr>
      </w:pPr>
      <w:r>
        <w:rPr>
          <w:rFonts w:hint="eastAsia" w:ascii="仿宋_GB2312" w:hAnsi="宋体" w:eastAsia="仿宋_GB2312" w:cs="宋体"/>
          <w:b/>
          <w:color w:val="333333"/>
          <w:kern w:val="0"/>
          <w:szCs w:val="32"/>
        </w:rPr>
        <w:t>第二十</w:t>
      </w:r>
      <w:r>
        <w:rPr>
          <w:rFonts w:hint="eastAsia" w:ascii="仿宋_GB2312" w:hAnsi="宋体" w:eastAsia="仿宋_GB2312" w:cs="宋体"/>
          <w:b/>
          <w:color w:val="333333"/>
          <w:kern w:val="0"/>
          <w:szCs w:val="32"/>
          <w:lang w:val="en-US" w:eastAsia="zh-CN"/>
        </w:rPr>
        <w:t>二</w:t>
      </w:r>
      <w:r>
        <w:rPr>
          <w:rFonts w:hint="eastAsia" w:ascii="仿宋_GB2312" w:hAnsi="宋体" w:eastAsia="仿宋_GB2312" w:cs="宋体"/>
          <w:b/>
          <w:color w:val="333333"/>
          <w:kern w:val="0"/>
          <w:szCs w:val="32"/>
        </w:rPr>
        <w:t>条</w:t>
      </w:r>
      <w:r>
        <w:rPr>
          <w:rFonts w:hint="eastAsia" w:ascii="仿宋_GB2312" w:hAnsi="宋体" w:eastAsia="仿宋_GB2312" w:cs="宋体"/>
          <w:color w:val="333333"/>
          <w:kern w:val="0"/>
          <w:szCs w:val="32"/>
        </w:rPr>
        <w:t> 合作期满不再合作或提前终止合作业务等合作结束情形，</w:t>
      </w:r>
      <w:r>
        <w:rPr>
          <w:rFonts w:hint="eastAsia" w:ascii="仿宋_GB2312" w:hAnsi="宋体" w:eastAsia="仿宋_GB2312" w:cs="宋体"/>
          <w:color w:val="333333"/>
          <w:kern w:val="0"/>
          <w:szCs w:val="32"/>
          <w:lang w:eastAsia="zh-CN"/>
        </w:rPr>
        <w:t>贷款银行</w:t>
      </w:r>
      <w:r>
        <w:rPr>
          <w:rFonts w:hint="eastAsia" w:ascii="仿宋_GB2312" w:hAnsi="宋体" w:eastAsia="仿宋_GB2312" w:cs="宋体"/>
          <w:color w:val="333333"/>
          <w:kern w:val="0"/>
          <w:szCs w:val="32"/>
        </w:rPr>
        <w:t>应配合大连高新区管委会，对合作期间发生的业务进行核查，明确合作结束后风险补偿基金还应承担的责任及应收回的风险补偿基金额度等</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rPr>
        <w:t>并</w:t>
      </w:r>
      <w:r>
        <w:rPr>
          <w:rFonts w:hint="eastAsia" w:ascii="仿宋_GB2312" w:hAnsi="宋体" w:eastAsia="仿宋_GB2312" w:cs="宋体"/>
          <w:color w:val="333333"/>
          <w:kern w:val="0"/>
          <w:szCs w:val="32"/>
          <w:lang w:val="en-US" w:eastAsia="zh-CN"/>
        </w:rPr>
        <w:t>按规定将风险补偿基金</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lang w:val="en-US" w:eastAsia="zh-CN"/>
        </w:rPr>
        <w:t>含利息</w:t>
      </w:r>
      <w:r>
        <w:rPr>
          <w:rFonts w:hint="eastAsia" w:ascii="仿宋_GB2312" w:hAnsi="宋体" w:eastAsia="仿宋_GB2312" w:cs="宋体"/>
          <w:color w:val="333333"/>
          <w:kern w:val="0"/>
          <w:szCs w:val="32"/>
          <w:lang w:eastAsia="zh-CN"/>
        </w:rPr>
        <w:t>）</w:t>
      </w:r>
      <w:r>
        <w:rPr>
          <w:rFonts w:hint="eastAsia" w:ascii="仿宋_GB2312" w:hAnsi="宋体" w:eastAsia="仿宋_GB2312" w:cs="宋体"/>
          <w:color w:val="333333"/>
          <w:kern w:val="0"/>
          <w:szCs w:val="32"/>
        </w:rPr>
        <w:t>交回托管银行。</w:t>
      </w:r>
    </w:p>
    <w:p>
      <w:pPr>
        <w:widowControl/>
        <w:shd w:val="clear" w:color="auto" w:fill="FFFFFF"/>
        <w:spacing w:line="560" w:lineRule="atLeast"/>
        <w:jc w:val="center"/>
        <w:rPr>
          <w:rFonts w:ascii="黑体" w:hAnsi="黑体" w:eastAsia="黑体" w:cs="宋体"/>
          <w:color w:val="333333"/>
          <w:kern w:val="0"/>
          <w:szCs w:val="32"/>
        </w:rPr>
      </w:pPr>
      <w:r>
        <w:rPr>
          <w:rFonts w:hint="eastAsia" w:ascii="黑体" w:hAnsi="黑体" w:eastAsia="黑体" w:cs="宋体"/>
          <w:color w:val="333333"/>
          <w:kern w:val="0"/>
          <w:szCs w:val="32"/>
        </w:rPr>
        <w:t>第</w:t>
      </w:r>
      <w:r>
        <w:rPr>
          <w:rFonts w:hint="eastAsia" w:ascii="黑体" w:hAnsi="黑体" w:eastAsia="黑体" w:cs="宋体"/>
          <w:color w:val="333333"/>
          <w:kern w:val="0"/>
          <w:szCs w:val="32"/>
          <w:lang w:val="en-US" w:eastAsia="zh-CN"/>
        </w:rPr>
        <w:t>五</w:t>
      </w:r>
      <w:r>
        <w:rPr>
          <w:rFonts w:hint="eastAsia" w:ascii="黑体" w:hAnsi="黑体" w:eastAsia="黑体" w:cs="宋体"/>
          <w:color w:val="333333"/>
          <w:kern w:val="0"/>
          <w:szCs w:val="32"/>
        </w:rPr>
        <w:t>章 附   则</w:t>
      </w:r>
    </w:p>
    <w:p>
      <w:pPr>
        <w:widowControl/>
        <w:jc w:val="left"/>
      </w:pPr>
      <w:r>
        <w:rPr>
          <w:rFonts w:hint="eastAsia" w:ascii="仿宋_GB2312" w:hAnsi="宋体" w:eastAsia="仿宋_GB2312" w:cs="宋体"/>
          <w:b/>
          <w:color w:val="333333"/>
          <w:kern w:val="0"/>
          <w:szCs w:val="32"/>
        </w:rPr>
        <w:t>　　第二十</w:t>
      </w:r>
      <w:r>
        <w:rPr>
          <w:rFonts w:hint="eastAsia" w:ascii="仿宋_GB2312" w:hAnsi="宋体" w:eastAsia="仿宋_GB2312" w:cs="宋体"/>
          <w:b/>
          <w:color w:val="333333"/>
          <w:kern w:val="0"/>
          <w:szCs w:val="32"/>
          <w:lang w:val="en-US" w:eastAsia="zh-CN"/>
        </w:rPr>
        <w:t>三</w:t>
      </w:r>
      <w:r>
        <w:rPr>
          <w:rFonts w:hint="eastAsia" w:ascii="仿宋_GB2312" w:hAnsi="宋体" w:eastAsia="仿宋_GB2312" w:cs="宋体"/>
          <w:b/>
          <w:color w:val="333333"/>
          <w:kern w:val="0"/>
          <w:szCs w:val="32"/>
        </w:rPr>
        <w:t xml:space="preserve">条 </w:t>
      </w:r>
      <w:r>
        <w:rPr>
          <w:rFonts w:ascii="仿宋_GB2312" w:hAnsi="宋体" w:eastAsia="仿宋_GB2312" w:cs="宋体"/>
          <w:b/>
          <w:color w:val="333333"/>
          <w:kern w:val="0"/>
          <w:szCs w:val="32"/>
        </w:rPr>
        <w:t xml:space="preserve"> </w:t>
      </w:r>
      <w:r>
        <w:rPr>
          <w:rFonts w:hint="eastAsia" w:ascii="仿宋_GB2312" w:hAnsi="宋体" w:eastAsia="仿宋_GB2312" w:cs="宋体"/>
          <w:color w:val="333333"/>
          <w:kern w:val="0"/>
          <w:szCs w:val="32"/>
        </w:rPr>
        <w:t>本</w:t>
      </w:r>
      <w:r>
        <w:rPr>
          <w:rFonts w:hint="eastAsia" w:ascii="仿宋_GB2312" w:hAnsi="宋体" w:eastAsia="仿宋_GB2312" w:cs="宋体"/>
          <w:color w:val="333333"/>
          <w:kern w:val="0"/>
          <w:szCs w:val="32"/>
          <w:lang w:eastAsia="zh-CN"/>
        </w:rPr>
        <w:t>办法</w:t>
      </w:r>
      <w:r>
        <w:rPr>
          <w:rFonts w:hint="eastAsia" w:ascii="仿宋_GB2312" w:hAnsi="宋体" w:eastAsia="仿宋_GB2312" w:cs="宋体"/>
          <w:color w:val="333333"/>
          <w:kern w:val="0"/>
          <w:szCs w:val="32"/>
        </w:rPr>
        <w:t>由大连高新区管委会负责解释，大连高新区管委会指定区财政金融局开展上述工作，风险补偿基金由区财政金融局下属事业单位（大连高新技术产业园区财务事务服务中心）存入托管银行。</w:t>
      </w:r>
    </w:p>
    <w:p>
      <w:pPr>
        <w:pStyle w:val="5"/>
        <w:widowControl/>
        <w:shd w:val="clear" w:color="auto" w:fill="FFFFFF"/>
        <w:spacing w:beforeAutospacing="0" w:afterAutospacing="0" w:line="420" w:lineRule="atLeast"/>
        <w:ind w:firstLine="645"/>
        <w:jc w:val="both"/>
        <w:rPr>
          <w:rFonts w:ascii="仿宋_GB2312" w:hAnsi="宋体" w:eastAsia="仿宋_GB2312" w:cs="宋体"/>
          <w:color w:val="333333"/>
          <w:sz w:val="32"/>
          <w:szCs w:val="32"/>
          <w:highlight w:val="none"/>
        </w:rPr>
      </w:pPr>
      <w:r>
        <w:rPr>
          <w:rFonts w:hint="eastAsia" w:ascii="仿宋_GB2312" w:hAnsi="宋体" w:eastAsia="仿宋_GB2312" w:cs="宋体"/>
          <w:b/>
          <w:color w:val="333333"/>
          <w:sz w:val="32"/>
          <w:szCs w:val="32"/>
        </w:rPr>
        <w:t>第二十</w:t>
      </w:r>
      <w:r>
        <w:rPr>
          <w:rFonts w:hint="eastAsia" w:ascii="仿宋_GB2312" w:hAnsi="宋体" w:eastAsia="仿宋_GB2312" w:cs="宋体"/>
          <w:b/>
          <w:color w:val="333333"/>
          <w:sz w:val="32"/>
          <w:szCs w:val="32"/>
          <w:lang w:val="en-US" w:eastAsia="zh-CN"/>
        </w:rPr>
        <w:t>四</w:t>
      </w:r>
      <w:r>
        <w:rPr>
          <w:rFonts w:hint="eastAsia" w:ascii="仿宋_GB2312" w:hAnsi="宋体" w:eastAsia="仿宋_GB2312" w:cs="宋体"/>
          <w:b/>
          <w:color w:val="333333"/>
          <w:sz w:val="32"/>
          <w:szCs w:val="32"/>
        </w:rPr>
        <w:t>条</w:t>
      </w:r>
      <w:r>
        <w:rPr>
          <w:rFonts w:ascii="仿宋_GB2312" w:hAnsi="宋体" w:eastAsia="仿宋_GB2312" w:cs="宋体"/>
          <w:b/>
          <w:color w:val="333333"/>
          <w:sz w:val="32"/>
          <w:szCs w:val="32"/>
        </w:rPr>
        <w:t xml:space="preserve">  </w:t>
      </w:r>
      <w:r>
        <w:rPr>
          <w:rFonts w:hint="eastAsia" w:ascii="仿宋_GB2312" w:hAnsi="宋体" w:eastAsia="仿宋_GB2312" w:cs="宋体"/>
          <w:color w:val="333333"/>
          <w:sz w:val="32"/>
          <w:szCs w:val="32"/>
        </w:rPr>
        <w:t>本</w:t>
      </w:r>
      <w:r>
        <w:rPr>
          <w:rFonts w:hint="eastAsia" w:ascii="仿宋_GB2312" w:hAnsi="宋体" w:eastAsia="仿宋_GB2312" w:cs="宋体"/>
          <w:color w:val="333333"/>
          <w:sz w:val="32"/>
          <w:szCs w:val="32"/>
          <w:lang w:eastAsia="zh-CN"/>
        </w:rPr>
        <w:t>办法</w:t>
      </w:r>
      <w:r>
        <w:rPr>
          <w:rFonts w:hint="eastAsia" w:ascii="仿宋_GB2312" w:hAnsi="宋体" w:eastAsia="仿宋_GB2312" w:cs="宋体"/>
          <w:color w:val="333333"/>
          <w:sz w:val="32"/>
          <w:szCs w:val="32"/>
        </w:rPr>
        <w:t>自印发之日起</w:t>
      </w:r>
      <w:r>
        <w:rPr>
          <w:rFonts w:hint="eastAsia" w:ascii="仿宋_GB2312" w:hAnsi="宋体" w:eastAsia="仿宋_GB2312" w:cs="宋体"/>
          <w:color w:val="333333"/>
          <w:sz w:val="32"/>
          <w:szCs w:val="32"/>
          <w:highlight w:val="none"/>
          <w:lang w:val="en-US" w:eastAsia="zh-CN"/>
        </w:rPr>
        <w:t>30日后开始执行</w:t>
      </w:r>
      <w:r>
        <w:rPr>
          <w:rFonts w:hint="eastAsia" w:ascii="仿宋_GB2312" w:hAnsi="宋体" w:eastAsia="仿宋_GB2312" w:cs="宋体"/>
          <w:color w:val="333333"/>
          <w:sz w:val="32"/>
          <w:szCs w:val="32"/>
          <w:highlight w:val="none"/>
        </w:rPr>
        <w:t>，有效期至2027年12月31日。</w:t>
      </w:r>
    </w:p>
    <w:sectPr>
      <w:footerReference r:id="rId3" w:type="default"/>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a:effectLst/>
                    </wps:spPr>
                    <wps:txbx>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8</w:t>
                          </w:r>
                          <w:r>
                            <w:rPr>
                              <w:color w:val="000000"/>
                              <w:sz w:val="28"/>
                              <w:szCs w:val="28"/>
                            </w:rPr>
                            <w:fldChar w:fldCharType="end"/>
                          </w:r>
                          <w:r>
                            <w:rPr>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9264;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6Rc2NIAAAADAQAADwAAAAAA&#10;AAABACAAAAAiAAAAZHJzL2Rvd25yZXYueG1sUEsBAhQAFAAAAAgAh07iQMsZdIQZAgAAEwQAAA4A&#10;AAAAAAAAAQAgAAAAIQEAAGRycy9lMm9Eb2MueG1sUEsFBgAAAAAGAAYAWQEAAKwFAAAAAA==&#10;">
              <v:fill on="f" focussize="0,0"/>
              <v:stroke on="f" weight="0.5pt"/>
              <v:imagedata o:title=""/>
              <o:lock v:ext="edit" aspectratio="f"/>
              <v:textbox inset="0mm,0mm,0mm,0mm" style="mso-fit-shape-to-text:t;">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8</w:t>
                    </w:r>
                    <w:r>
                      <w:rPr>
                        <w:color w:val="000000"/>
                        <w:sz w:val="28"/>
                        <w:szCs w:val="28"/>
                      </w:rPr>
                      <w:fldChar w:fldCharType="end"/>
                    </w:r>
                    <w:r>
                      <w:rPr>
                        <w:color w:val="000000"/>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9AF1"/>
    <w:multiLevelType w:val="singleLevel"/>
    <w:tmpl w:val="4D109A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revisionView w:markup="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3NGMwZTUzZWU1YjA1ODJhZmRlOTcyMzQzYzU3ZDcifQ=="/>
  </w:docVars>
  <w:rsids>
    <w:rsidRoot w:val="005F3126"/>
    <w:rsid w:val="00006540"/>
    <w:rsid w:val="0001613C"/>
    <w:rsid w:val="000948E6"/>
    <w:rsid w:val="00180014"/>
    <w:rsid w:val="001D6906"/>
    <w:rsid w:val="001D7581"/>
    <w:rsid w:val="003321D7"/>
    <w:rsid w:val="003343EC"/>
    <w:rsid w:val="00430BD1"/>
    <w:rsid w:val="00432977"/>
    <w:rsid w:val="004342CF"/>
    <w:rsid w:val="00472758"/>
    <w:rsid w:val="00494177"/>
    <w:rsid w:val="004A3A6A"/>
    <w:rsid w:val="004D4DAE"/>
    <w:rsid w:val="004E2D9E"/>
    <w:rsid w:val="005A0938"/>
    <w:rsid w:val="005F3126"/>
    <w:rsid w:val="005F68A9"/>
    <w:rsid w:val="0062095B"/>
    <w:rsid w:val="00697F0D"/>
    <w:rsid w:val="006F072A"/>
    <w:rsid w:val="0070400F"/>
    <w:rsid w:val="00767DEF"/>
    <w:rsid w:val="00772AE3"/>
    <w:rsid w:val="007B2739"/>
    <w:rsid w:val="007C5485"/>
    <w:rsid w:val="0081569E"/>
    <w:rsid w:val="009331BD"/>
    <w:rsid w:val="00934DE6"/>
    <w:rsid w:val="00944BD4"/>
    <w:rsid w:val="00991928"/>
    <w:rsid w:val="009E600A"/>
    <w:rsid w:val="00A32753"/>
    <w:rsid w:val="00BD0886"/>
    <w:rsid w:val="00BE5B58"/>
    <w:rsid w:val="00C2471A"/>
    <w:rsid w:val="00C569E6"/>
    <w:rsid w:val="00C60DF3"/>
    <w:rsid w:val="00CB6E0D"/>
    <w:rsid w:val="00CC01BC"/>
    <w:rsid w:val="00D25CA9"/>
    <w:rsid w:val="00D42C58"/>
    <w:rsid w:val="00D90108"/>
    <w:rsid w:val="00D934E8"/>
    <w:rsid w:val="00E30740"/>
    <w:rsid w:val="00E42FF1"/>
    <w:rsid w:val="00E728F9"/>
    <w:rsid w:val="00E94A4B"/>
    <w:rsid w:val="00F315FE"/>
    <w:rsid w:val="00F41324"/>
    <w:rsid w:val="00FC0945"/>
    <w:rsid w:val="05D42391"/>
    <w:rsid w:val="06A3200A"/>
    <w:rsid w:val="075001DF"/>
    <w:rsid w:val="07ED6E7B"/>
    <w:rsid w:val="082301E9"/>
    <w:rsid w:val="08FB09D6"/>
    <w:rsid w:val="094508AC"/>
    <w:rsid w:val="0AFA7DB8"/>
    <w:rsid w:val="0D624F9C"/>
    <w:rsid w:val="0E5413B4"/>
    <w:rsid w:val="0EB916B7"/>
    <w:rsid w:val="10874CAD"/>
    <w:rsid w:val="11CC3AC7"/>
    <w:rsid w:val="130D0164"/>
    <w:rsid w:val="153B23F9"/>
    <w:rsid w:val="15B37A4B"/>
    <w:rsid w:val="15D7155C"/>
    <w:rsid w:val="15FE2781"/>
    <w:rsid w:val="186823C1"/>
    <w:rsid w:val="198D70C6"/>
    <w:rsid w:val="1EFF1F3B"/>
    <w:rsid w:val="22D2031D"/>
    <w:rsid w:val="24061A11"/>
    <w:rsid w:val="259E3EC8"/>
    <w:rsid w:val="262B03A3"/>
    <w:rsid w:val="26431C7F"/>
    <w:rsid w:val="26846654"/>
    <w:rsid w:val="275A7405"/>
    <w:rsid w:val="2A0A137B"/>
    <w:rsid w:val="2AB51F2D"/>
    <w:rsid w:val="2B3B39A5"/>
    <w:rsid w:val="2CA605A3"/>
    <w:rsid w:val="2D78772C"/>
    <w:rsid w:val="2D8E0403"/>
    <w:rsid w:val="2FB1402A"/>
    <w:rsid w:val="31982427"/>
    <w:rsid w:val="32AA3CBA"/>
    <w:rsid w:val="35121B95"/>
    <w:rsid w:val="373D66DD"/>
    <w:rsid w:val="378575C6"/>
    <w:rsid w:val="37C466CA"/>
    <w:rsid w:val="3BFF3F95"/>
    <w:rsid w:val="423874A0"/>
    <w:rsid w:val="42695E28"/>
    <w:rsid w:val="42C06553"/>
    <w:rsid w:val="46297806"/>
    <w:rsid w:val="46346C11"/>
    <w:rsid w:val="46400ED1"/>
    <w:rsid w:val="47331D01"/>
    <w:rsid w:val="475B525C"/>
    <w:rsid w:val="4AED3ADF"/>
    <w:rsid w:val="4B4340EE"/>
    <w:rsid w:val="4B8E5B06"/>
    <w:rsid w:val="4CEE5F0F"/>
    <w:rsid w:val="4D985CA0"/>
    <w:rsid w:val="4DD40077"/>
    <w:rsid w:val="4E9C3B15"/>
    <w:rsid w:val="4F822D17"/>
    <w:rsid w:val="51030309"/>
    <w:rsid w:val="517B2107"/>
    <w:rsid w:val="51FA4F80"/>
    <w:rsid w:val="52493CB3"/>
    <w:rsid w:val="52DF4EF6"/>
    <w:rsid w:val="53142B0C"/>
    <w:rsid w:val="535C590D"/>
    <w:rsid w:val="546D217F"/>
    <w:rsid w:val="54C90FA0"/>
    <w:rsid w:val="57BF7906"/>
    <w:rsid w:val="57CB3E38"/>
    <w:rsid w:val="596F7119"/>
    <w:rsid w:val="6234577A"/>
    <w:rsid w:val="62F25456"/>
    <w:rsid w:val="63256031"/>
    <w:rsid w:val="64A47F2A"/>
    <w:rsid w:val="6569361B"/>
    <w:rsid w:val="65E10183"/>
    <w:rsid w:val="665F24DE"/>
    <w:rsid w:val="67D47B0C"/>
    <w:rsid w:val="687163D2"/>
    <w:rsid w:val="69B87A41"/>
    <w:rsid w:val="6D9A6139"/>
    <w:rsid w:val="6E1A46E7"/>
    <w:rsid w:val="6FA82827"/>
    <w:rsid w:val="70CB6707"/>
    <w:rsid w:val="72D14A4B"/>
    <w:rsid w:val="740806AB"/>
    <w:rsid w:val="74C02259"/>
    <w:rsid w:val="769E02BA"/>
    <w:rsid w:val="786E7064"/>
    <w:rsid w:val="7A46179A"/>
    <w:rsid w:val="7AB1284E"/>
    <w:rsid w:val="7B5F77DE"/>
    <w:rsid w:val="7CE83E63"/>
    <w:rsid w:val="7EAC2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15"/>
    <w:basedOn w:val="7"/>
    <w:qFormat/>
    <w:uiPriority w:val="0"/>
  </w:style>
  <w:style w:type="character" w:customStyle="1" w:styleId="12">
    <w:name w:val="批注框文本 字符"/>
    <w:basedOn w:val="7"/>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DB94A-0FB3-4074-A85E-70C1F16BD86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891</Words>
  <Characters>910</Characters>
  <Lines>26</Lines>
  <Paragraphs>7</Paragraphs>
  <TotalTime>11</TotalTime>
  <ScaleCrop>false</ScaleCrop>
  <LinksUpToDate>false</LinksUpToDate>
  <CharactersWithSpaces>941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2024-08-30T02:32:00Z</dcterms:created>
  <dc:creator>1</dc:creator>
  <cp:lastModifiedBy>张伟</cp:lastModifiedBy>
  <cp:lastPrinted>2024-10-08T08:43:17Z</cp:lastPrinted>
  <dcterms:modified xsi:type="dcterms:W3CDTF">2024-10-08T08:49:30Z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D736EECB13E149E3AE4F7296431C31F6_12</vt:lpwstr>
  </property>
</Properties>
</file>