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outlineLvl w:val="0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bookmarkStart w:id="3" w:name="_GoBack"/>
      <w:bookmarkEnd w:id="3"/>
    </w:p>
    <w:p>
      <w:pPr>
        <w:pStyle w:val="2"/>
        <w:outlineLvl w:val="0"/>
        <w:rPr>
          <w:rFonts w:ascii="黑体" w:hAnsi="黑体" w:eastAsia="黑体"/>
          <w:color w:val="000000"/>
          <w:sz w:val="32"/>
          <w:szCs w:val="32"/>
        </w:rPr>
      </w:pPr>
    </w:p>
    <w:p>
      <w:pPr>
        <w:tabs>
          <w:tab w:val="left" w:pos="5220"/>
        </w:tabs>
        <w:rPr>
          <w:rFonts w:eastAsia="黑体"/>
          <w:color w:val="000000"/>
          <w:sz w:val="52"/>
          <w:szCs w:val="52"/>
        </w:rPr>
      </w:pPr>
    </w:p>
    <w:p>
      <w:pPr>
        <w:tabs>
          <w:tab w:val="left" w:pos="5220"/>
        </w:tabs>
        <w:rPr>
          <w:rFonts w:eastAsia="黑体"/>
          <w:color w:val="000000"/>
          <w:sz w:val="52"/>
          <w:szCs w:val="52"/>
        </w:rPr>
      </w:pPr>
    </w:p>
    <w:p>
      <w:pPr>
        <w:tabs>
          <w:tab w:val="left" w:pos="5220"/>
        </w:tabs>
        <w:jc w:val="center"/>
        <w:outlineLvl w:val="0"/>
        <w:rPr>
          <w:rFonts w:eastAsia="方正小标宋简体"/>
          <w:color w:val="000000"/>
          <w:sz w:val="44"/>
          <w:szCs w:val="44"/>
        </w:rPr>
      </w:pPr>
    </w:p>
    <w:p>
      <w:pPr>
        <w:tabs>
          <w:tab w:val="left" w:pos="5220"/>
        </w:tabs>
        <w:jc w:val="center"/>
        <w:outlineLvl w:val="0"/>
        <w:rPr>
          <w:rFonts w:eastAsia="方正小标宋简体"/>
          <w:color w:val="000000"/>
          <w:sz w:val="44"/>
          <w:szCs w:val="44"/>
        </w:rPr>
      </w:pPr>
    </w:p>
    <w:p>
      <w:pPr>
        <w:tabs>
          <w:tab w:val="left" w:pos="5220"/>
        </w:tabs>
        <w:jc w:val="center"/>
        <w:outlineLvl w:val="0"/>
        <w:rPr>
          <w:rFonts w:eastAsia="方正小标宋简体"/>
          <w:color w:val="000000"/>
          <w:sz w:val="44"/>
          <w:szCs w:val="44"/>
        </w:rPr>
      </w:pPr>
    </w:p>
    <w:p>
      <w:pPr>
        <w:tabs>
          <w:tab w:val="left" w:pos="5220"/>
        </w:tabs>
        <w:jc w:val="center"/>
        <w:outlineLvl w:val="0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卓越级智能工厂项目</w:t>
      </w:r>
      <w:r>
        <w:rPr>
          <w:rFonts w:hint="eastAsia" w:eastAsia="方正小标宋简体"/>
          <w:color w:val="000000"/>
          <w:sz w:val="44"/>
          <w:szCs w:val="44"/>
        </w:rPr>
        <w:t>申报书</w:t>
      </w:r>
    </w:p>
    <w:p>
      <w:pPr>
        <w:tabs>
          <w:tab w:val="left" w:pos="5220"/>
        </w:tabs>
        <w:jc w:val="center"/>
        <w:outlineLvl w:val="0"/>
        <w:rPr>
          <w:rFonts w:hint="eastAsia" w:eastAsia="方正小标宋简体"/>
          <w:color w:val="000000"/>
          <w:sz w:val="44"/>
          <w:szCs w:val="44"/>
        </w:rPr>
      </w:pPr>
    </w:p>
    <w:p>
      <w:pPr>
        <w:rPr>
          <w:rFonts w:eastAsia="黑体"/>
          <w:color w:val="000000"/>
          <w:sz w:val="32"/>
        </w:rPr>
      </w:pPr>
    </w:p>
    <w:p>
      <w:pPr>
        <w:jc w:val="left"/>
        <w:rPr>
          <w:rFonts w:eastAsia="黑体"/>
          <w:color w:val="000000"/>
          <w:sz w:val="32"/>
        </w:rPr>
      </w:pPr>
      <w:r>
        <w:rPr>
          <w:rFonts w:eastAsia="黑体"/>
          <w:color w:val="000000"/>
          <w:sz w:val="32"/>
        </w:rPr>
        <w:t>项目名称：</w:t>
      </w:r>
    </w:p>
    <w:p>
      <w:pPr>
        <w:pStyle w:val="3"/>
        <w:rPr>
          <w:rFonts w:ascii="Times New Roman" w:hAnsi="Times New Roman"/>
          <w:color w:val="000000"/>
        </w:rPr>
      </w:pPr>
    </w:p>
    <w:p>
      <w:pPr>
        <w:jc w:val="left"/>
        <w:rPr>
          <w:rFonts w:eastAsia="黑体"/>
          <w:color w:val="000000"/>
          <w:sz w:val="32"/>
        </w:rPr>
      </w:pPr>
      <w:r>
        <w:rPr>
          <w:rFonts w:eastAsia="黑体"/>
          <w:color w:val="000000"/>
          <w:sz w:val="32"/>
        </w:rPr>
        <w:t>申报单位：</w:t>
      </w:r>
    </w:p>
    <w:p>
      <w:pPr>
        <w:jc w:val="left"/>
        <w:rPr>
          <w:rFonts w:eastAsia="黑体"/>
          <w:color w:val="000000"/>
          <w:sz w:val="32"/>
        </w:rPr>
      </w:pPr>
      <w:r>
        <w:rPr>
          <w:rFonts w:eastAsia="黑体"/>
          <w:color w:val="000000"/>
          <w:sz w:val="32"/>
        </w:rPr>
        <w:t>（盖章）</w:t>
      </w:r>
    </w:p>
    <w:p>
      <w:pPr>
        <w:jc w:val="left"/>
        <w:rPr>
          <w:rFonts w:hint="eastAsia" w:eastAsia="黑体"/>
          <w:color w:val="000000"/>
          <w:sz w:val="24"/>
          <w:szCs w:val="16"/>
        </w:rPr>
      </w:pPr>
    </w:p>
    <w:p>
      <w:pPr>
        <w:pStyle w:val="2"/>
        <w:rPr>
          <w:color w:val="000000"/>
          <w:sz w:val="44"/>
          <w:szCs w:val="44"/>
        </w:rPr>
      </w:pPr>
    </w:p>
    <w:p>
      <w:pPr>
        <w:jc w:val="left"/>
        <w:rPr>
          <w:rFonts w:eastAsia="黑体"/>
          <w:color w:val="000000"/>
          <w:sz w:val="32"/>
        </w:rPr>
      </w:pPr>
      <w:r>
        <w:rPr>
          <w:rFonts w:eastAsia="黑体"/>
          <w:color w:val="000000"/>
          <w:sz w:val="32"/>
        </w:rPr>
        <w:t>推荐单位：</w:t>
      </w:r>
      <w:r>
        <w:rPr>
          <w:rFonts w:hint="eastAsia" w:eastAsia="黑体"/>
          <w:color w:val="000000"/>
          <w:sz w:val="32"/>
          <w:lang w:eastAsia="zh-CN"/>
        </w:rPr>
        <w:t>大连市工业和信息化局</w:t>
      </w:r>
      <w:r>
        <w:rPr>
          <w:rFonts w:hint="eastAsia" w:eastAsia="黑体"/>
          <w:color w:val="000000"/>
          <w:sz w:val="32"/>
        </w:rPr>
        <w:t xml:space="preserve">                     </w:t>
      </w:r>
    </w:p>
    <w:p>
      <w:pPr>
        <w:jc w:val="left"/>
        <w:rPr>
          <w:rFonts w:eastAsia="黑体"/>
          <w:color w:val="000000"/>
          <w:sz w:val="32"/>
        </w:rPr>
      </w:pPr>
      <w:r>
        <w:rPr>
          <w:rFonts w:eastAsia="黑体"/>
          <w:color w:val="000000"/>
          <w:sz w:val="32"/>
        </w:rPr>
        <w:t>（盖章）</w:t>
      </w:r>
      <w:r>
        <w:rPr>
          <w:rFonts w:hint="eastAsia" w:eastAsia="黑体"/>
          <w:color w:val="000000"/>
          <w:sz w:val="32"/>
        </w:rPr>
        <w:t xml:space="preserve">                        </w:t>
      </w:r>
    </w:p>
    <w:p>
      <w:pPr>
        <w:pStyle w:val="2"/>
        <w:rPr>
          <w:color w:val="000000"/>
          <w:sz w:val="44"/>
          <w:szCs w:val="44"/>
        </w:rPr>
      </w:pPr>
    </w:p>
    <w:p>
      <w:pPr>
        <w:rPr>
          <w:rFonts w:eastAsia="仿宋_GB2312"/>
          <w:b/>
          <w:color w:val="000000"/>
          <w:sz w:val="36"/>
          <w:szCs w:val="36"/>
        </w:rPr>
      </w:pPr>
      <w:r>
        <w:rPr>
          <w:rFonts w:eastAsia="黑体"/>
          <w:color w:val="000000"/>
          <w:sz w:val="32"/>
        </w:rPr>
        <w:t>申报日期：</w:t>
      </w:r>
      <w:r>
        <w:rPr>
          <w:rFonts w:hint="eastAsia" w:eastAsia="黑体"/>
          <w:color w:val="000000"/>
          <w:sz w:val="32"/>
        </w:rPr>
        <w:t xml:space="preserve"> </w:t>
      </w:r>
      <w:r>
        <w:rPr>
          <w:rFonts w:eastAsia="黑体"/>
          <w:color w:val="000000"/>
          <w:sz w:val="32"/>
        </w:rPr>
        <w:t xml:space="preserve">  </w:t>
      </w:r>
      <w:r>
        <w:rPr>
          <w:rFonts w:hint="eastAsia" w:eastAsia="黑体"/>
          <w:color w:val="000000"/>
          <w:sz w:val="32"/>
        </w:rPr>
        <w:t xml:space="preserve">   202</w:t>
      </w:r>
      <w:r>
        <w:rPr>
          <w:rFonts w:hint="eastAsia" w:eastAsia="黑体"/>
          <w:color w:val="000000"/>
          <w:sz w:val="32"/>
          <w:lang w:val="en-US" w:eastAsia="zh-CN"/>
        </w:rPr>
        <w:t>4</w:t>
      </w:r>
      <w:r>
        <w:rPr>
          <w:rFonts w:eastAsia="黑体"/>
          <w:color w:val="000000"/>
          <w:sz w:val="32"/>
        </w:rPr>
        <w:t>年    月    日</w:t>
      </w:r>
    </w:p>
    <w:p>
      <w:pPr>
        <w:spacing w:after="93" w:afterLines="30"/>
        <w:rPr>
          <w:rFonts w:eastAsia="黑体"/>
          <w:b/>
          <w:color w:val="000000"/>
          <w:sz w:val="32"/>
          <w:szCs w:val="32"/>
        </w:rPr>
        <w:sectPr>
          <w:headerReference r:id="rId4" w:type="default"/>
          <w:footerReference r:id="rId5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snapToGrid w:val="0"/>
        <w:spacing w:line="360" w:lineRule="auto"/>
        <w:rPr>
          <w:rFonts w:eastAsia="黑体"/>
          <w:bCs/>
          <w:snapToGrid w:val="0"/>
          <w:color w:val="000000"/>
          <w:spacing w:val="2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一、</w:t>
      </w:r>
      <w:r>
        <w:rPr>
          <w:rFonts w:hint="eastAsia" w:eastAsia="黑体"/>
          <w:bCs/>
          <w:color w:val="000000"/>
          <w:sz w:val="32"/>
          <w:szCs w:val="32"/>
        </w:rPr>
        <w:t>申报主体</w:t>
      </w:r>
      <w:r>
        <w:rPr>
          <w:rFonts w:eastAsia="黑体"/>
          <w:bCs/>
          <w:color w:val="000000"/>
          <w:sz w:val="32"/>
          <w:szCs w:val="32"/>
        </w:rPr>
        <w:t>和</w:t>
      </w:r>
      <w:r>
        <w:rPr>
          <w:rFonts w:hint="eastAsia" w:eastAsia="黑体"/>
          <w:bCs/>
          <w:color w:val="000000"/>
          <w:sz w:val="32"/>
          <w:szCs w:val="32"/>
          <w:lang w:val="en-US" w:eastAsia="zh-CN"/>
        </w:rPr>
        <w:t>卓越级智能</w:t>
      </w:r>
      <w:r>
        <w:rPr>
          <w:rFonts w:hint="eastAsia" w:eastAsia="黑体"/>
          <w:bCs/>
          <w:color w:val="000000"/>
          <w:sz w:val="32"/>
          <w:szCs w:val="32"/>
        </w:rPr>
        <w:t>工厂</w:t>
      </w:r>
      <w:r>
        <w:rPr>
          <w:rFonts w:eastAsia="黑体"/>
          <w:bCs/>
          <w:color w:val="000000"/>
          <w:sz w:val="32"/>
          <w:szCs w:val="32"/>
        </w:rPr>
        <w:t>基本信息</w:t>
      </w:r>
    </w:p>
    <w:tbl>
      <w:tblPr>
        <w:tblStyle w:val="9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494"/>
        <w:gridCol w:w="407"/>
        <w:gridCol w:w="120"/>
        <w:gridCol w:w="535"/>
        <w:gridCol w:w="564"/>
        <w:gridCol w:w="1054"/>
        <w:gridCol w:w="546"/>
        <w:gridCol w:w="1088"/>
        <w:gridCol w:w="257"/>
        <w:gridCol w:w="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6" w:type="dxa"/>
            <w:gridSpan w:val="11"/>
            <w:noWrap w:val="0"/>
            <w:vAlign w:val="center"/>
          </w:tcPr>
          <w:p>
            <w:pPr>
              <w:pStyle w:val="3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/>
                <w:sz w:val="28"/>
                <w:szCs w:val="28"/>
              </w:rPr>
              <w:t>（一）申报主体基本信息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6479" w:type="dxa"/>
            <w:gridSpan w:val="10"/>
            <w:noWrap w:val="0"/>
            <w:vAlign w:val="center"/>
          </w:tcPr>
          <w:p>
            <w:pPr>
              <w:pStyle w:val="3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统一社会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信用代码</w:t>
            </w:r>
          </w:p>
        </w:tc>
        <w:tc>
          <w:tcPr>
            <w:tcW w:w="3120" w:type="dxa"/>
            <w:gridSpan w:val="5"/>
            <w:noWrap w:val="0"/>
            <w:vAlign w:val="center"/>
          </w:tcPr>
          <w:p>
            <w:pPr>
              <w:pStyle w:val="3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pStyle w:val="3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成立</w:t>
            </w:r>
          </w:p>
          <w:p>
            <w:pPr>
              <w:pStyle w:val="3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759" w:type="dxa"/>
            <w:gridSpan w:val="3"/>
            <w:noWrap w:val="0"/>
            <w:vAlign w:val="center"/>
          </w:tcPr>
          <w:p>
            <w:pPr>
              <w:pStyle w:val="3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81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企业性质</w:t>
            </w:r>
          </w:p>
        </w:tc>
        <w:tc>
          <w:tcPr>
            <w:tcW w:w="6479" w:type="dxa"/>
            <w:gridSpan w:val="10"/>
            <w:noWrap w:val="0"/>
            <w:vAlign w:val="center"/>
          </w:tcPr>
          <w:p>
            <w:pPr>
              <w:pStyle w:val="3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□中央企业     □地方国企     □民营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企业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□三资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81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企业类型</w:t>
            </w:r>
            <w:r>
              <w:rPr>
                <w:rStyle w:val="13"/>
                <w:rFonts w:eastAsia="仿宋_GB2312"/>
                <w:color w:val="000000"/>
                <w:sz w:val="24"/>
                <w:szCs w:val="24"/>
              </w:rPr>
              <w:footnoteReference w:id="0"/>
            </w:r>
          </w:p>
        </w:tc>
        <w:tc>
          <w:tcPr>
            <w:tcW w:w="6479" w:type="dxa"/>
            <w:gridSpan w:val="10"/>
            <w:noWrap w:val="0"/>
            <w:vAlign w:val="center"/>
          </w:tcPr>
          <w:p>
            <w:pPr>
              <w:pStyle w:val="3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□大型企业   □中型企业   □小型企业   □微型企业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所属行业</w:t>
            </w:r>
            <w:r>
              <w:rPr>
                <w:rStyle w:val="13"/>
                <w:rFonts w:eastAsia="仿宋_GB2312"/>
                <w:color w:val="000000"/>
                <w:sz w:val="24"/>
                <w:szCs w:val="24"/>
              </w:rPr>
              <w:footnoteReference w:id="1"/>
            </w:r>
          </w:p>
        </w:tc>
        <w:tc>
          <w:tcPr>
            <w:tcW w:w="202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行业门类（系统中下拉选择）</w:t>
            </w:r>
          </w:p>
        </w:tc>
        <w:tc>
          <w:tcPr>
            <w:tcW w:w="215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行业大类（系统中下拉选择）</w:t>
            </w:r>
          </w:p>
        </w:tc>
        <w:tc>
          <w:tcPr>
            <w:tcW w:w="230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行业中类（系统中下拉选择）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工厂地址</w:t>
            </w:r>
          </w:p>
        </w:tc>
        <w:tc>
          <w:tcPr>
            <w:tcW w:w="6479" w:type="dxa"/>
            <w:gridSpan w:val="10"/>
            <w:noWrap w:val="0"/>
            <w:vAlign w:val="center"/>
          </w:tcPr>
          <w:p>
            <w:pPr>
              <w:pStyle w:val="3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法人代表/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75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7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75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62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75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62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175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近三年发展情况</w:t>
            </w:r>
          </w:p>
        </w:tc>
        <w:tc>
          <w:tcPr>
            <w:tcW w:w="202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20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215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202</w:t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2305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202</w:t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eastAsia="仿宋_GB2312"/>
                <w:color w:val="00000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资产总额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02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资产负债率（%）</w:t>
            </w:r>
          </w:p>
        </w:tc>
        <w:tc>
          <w:tcPr>
            <w:tcW w:w="202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主营业务收入（万元）</w:t>
            </w:r>
          </w:p>
        </w:tc>
        <w:tc>
          <w:tcPr>
            <w:tcW w:w="202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利润率（%）</w:t>
            </w:r>
          </w:p>
        </w:tc>
        <w:tc>
          <w:tcPr>
            <w:tcW w:w="202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81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80"/>
                <w:sz w:val="24"/>
                <w:szCs w:val="24"/>
              </w:rPr>
              <w:t>是否为国家智能制造</w:t>
            </w:r>
            <w:r>
              <w:rPr>
                <w:rFonts w:hint="eastAsia" w:eastAsia="仿宋_GB2312"/>
                <w:color w:val="000000"/>
                <w:w w:val="80"/>
                <w:sz w:val="24"/>
                <w:szCs w:val="24"/>
                <w:lang w:val="en-US" w:eastAsia="zh-CN"/>
              </w:rPr>
              <w:t>相关</w:t>
            </w:r>
            <w:r>
              <w:rPr>
                <w:rFonts w:eastAsia="仿宋_GB2312"/>
                <w:color w:val="000000"/>
                <w:w w:val="80"/>
                <w:sz w:val="24"/>
                <w:szCs w:val="24"/>
              </w:rPr>
              <w:t>项目</w:t>
            </w:r>
          </w:p>
        </w:tc>
        <w:tc>
          <w:tcPr>
            <w:tcW w:w="6479" w:type="dxa"/>
            <w:gridSpan w:val="10"/>
            <w:noWrap w:val="0"/>
            <w:vAlign w:val="center"/>
          </w:tcPr>
          <w:p>
            <w:pPr>
              <w:pStyle w:val="3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□是（项目名称：      ）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81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90"/>
                <w:sz w:val="24"/>
                <w:szCs w:val="24"/>
              </w:rPr>
              <w:t>是否为国家智能制造标杆企业</w:t>
            </w:r>
          </w:p>
        </w:tc>
        <w:tc>
          <w:tcPr>
            <w:tcW w:w="6479" w:type="dxa"/>
            <w:gridSpan w:val="10"/>
            <w:noWrap w:val="0"/>
            <w:vAlign w:val="center"/>
          </w:tcPr>
          <w:p>
            <w:pPr>
              <w:pStyle w:val="3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□是（项目名称：      ）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8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color w:val="00000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w w:val="90"/>
                <w:sz w:val="24"/>
                <w:szCs w:val="24"/>
                <w:lang w:val="en-US" w:eastAsia="zh-CN"/>
              </w:rPr>
              <w:t>是否为国家5G工厂等相关新技术应用类工厂</w:t>
            </w:r>
          </w:p>
        </w:tc>
        <w:tc>
          <w:tcPr>
            <w:tcW w:w="6479" w:type="dxa"/>
            <w:gridSpan w:val="10"/>
            <w:noWrap w:val="0"/>
            <w:vAlign w:val="center"/>
          </w:tcPr>
          <w:p>
            <w:pPr>
              <w:pStyle w:val="3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□是（项目名称：      ）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81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w w:val="80"/>
                <w:sz w:val="24"/>
                <w:szCs w:val="24"/>
              </w:rPr>
              <w:t>是否为省级智能制造</w:t>
            </w:r>
            <w:r>
              <w:rPr>
                <w:rFonts w:hint="eastAsia" w:eastAsia="仿宋_GB2312"/>
                <w:color w:val="000000"/>
                <w:w w:val="80"/>
                <w:sz w:val="24"/>
                <w:szCs w:val="24"/>
                <w:lang w:val="en-US" w:eastAsia="zh-CN"/>
              </w:rPr>
              <w:t>相关</w:t>
            </w:r>
            <w:r>
              <w:rPr>
                <w:rFonts w:eastAsia="仿宋_GB2312"/>
                <w:color w:val="000000"/>
                <w:w w:val="80"/>
                <w:sz w:val="24"/>
                <w:szCs w:val="24"/>
              </w:rPr>
              <w:t>项目</w:t>
            </w:r>
          </w:p>
        </w:tc>
        <w:tc>
          <w:tcPr>
            <w:tcW w:w="6479" w:type="dxa"/>
            <w:gridSpan w:val="10"/>
            <w:noWrap w:val="0"/>
            <w:vAlign w:val="center"/>
          </w:tcPr>
          <w:p>
            <w:pPr>
              <w:pStyle w:val="3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□是（项目名称：      ）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8" w:type="dxa"/>
            <w:gridSpan w:val="3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智能制造能力成熟度评估结果或其他能力证明材料</w:t>
            </w:r>
          </w:p>
        </w:tc>
        <w:tc>
          <w:tcPr>
            <w:tcW w:w="4578" w:type="dxa"/>
            <w:gridSpan w:val="8"/>
            <w:noWrap w:val="0"/>
            <w:vAlign w:val="center"/>
          </w:tcPr>
          <w:p>
            <w:pPr>
              <w:pStyle w:val="3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□一级 □二级 □三级 □四级 □五级</w:t>
            </w: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上传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评估证明材料）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评估分数：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8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578" w:type="dxa"/>
            <w:gridSpan w:val="8"/>
            <w:noWrap w:val="0"/>
            <w:vAlign w:val="center"/>
          </w:tcPr>
          <w:p>
            <w:pPr>
              <w:pStyle w:val="3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其他能力证明材料说明（可后附）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企业近三年是否</w:t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t>发生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较大及以上安全环保事故</w:t>
            </w:r>
            <w:r>
              <w:rPr>
                <w:rStyle w:val="13"/>
                <w:rFonts w:eastAsia="仿宋_GB2312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4578" w:type="dxa"/>
            <w:gridSpan w:val="8"/>
            <w:noWrap w:val="0"/>
            <w:vAlign w:val="center"/>
          </w:tcPr>
          <w:p>
            <w:pPr>
              <w:pStyle w:val="3"/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□是（事故名称：      ）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181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企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业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简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介</w:t>
            </w:r>
          </w:p>
        </w:tc>
        <w:tc>
          <w:tcPr>
            <w:tcW w:w="6479" w:type="dxa"/>
            <w:gridSpan w:val="10"/>
            <w:noWrap w:val="0"/>
            <w:vAlign w:val="top"/>
          </w:tcPr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（发展历程、主营业务、市场份额等方面基本情况，不超过500字。）</w:t>
            </w:r>
          </w:p>
          <w:p>
            <w:pPr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6" w:type="dxa"/>
            <w:gridSpan w:val="11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楷体_GB2312"/>
                <w:b/>
                <w:bCs/>
                <w:color w:val="000000"/>
                <w:sz w:val="28"/>
                <w:szCs w:val="28"/>
              </w:rPr>
              <w:t>（二）</w:t>
            </w:r>
            <w:r>
              <w:rPr>
                <w:rFonts w:hint="eastAsia" w:eastAsia="楷体_GB2312"/>
                <w:b/>
                <w:bCs/>
                <w:color w:val="000000"/>
                <w:sz w:val="28"/>
                <w:szCs w:val="28"/>
                <w:lang w:val="en-US" w:eastAsia="zh-CN"/>
              </w:rPr>
              <w:t>卓越级智能工厂</w:t>
            </w:r>
            <w:r>
              <w:rPr>
                <w:rFonts w:eastAsia="楷体_GB2312"/>
                <w:b/>
                <w:bCs/>
                <w:color w:val="000000"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1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t>卓越级智能工厂</w:t>
            </w:r>
            <w:r>
              <w:rPr>
                <w:rFonts w:eastAsia="仿宋_GB2312"/>
                <w:color w:val="000000"/>
                <w:sz w:val="24"/>
                <w:szCs w:val="24"/>
              </w:rPr>
              <w:t>具体名称</w:t>
            </w:r>
          </w:p>
        </w:tc>
        <w:tc>
          <w:tcPr>
            <w:tcW w:w="6479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81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t>所属</w:t>
            </w:r>
            <w:r>
              <w:rPr>
                <w:rFonts w:eastAsia="仿宋_GB2312"/>
                <w:color w:val="000000"/>
                <w:sz w:val="24"/>
                <w:szCs w:val="24"/>
              </w:rPr>
              <w:t>行业</w:t>
            </w:r>
          </w:p>
        </w:tc>
        <w:tc>
          <w:tcPr>
            <w:tcW w:w="6479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□原材料  □装备制造  □消费品  □电子信息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81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t>智能工厂总集成</w:t>
            </w:r>
            <w:r>
              <w:rPr>
                <w:rFonts w:eastAsia="仿宋_GB2312"/>
                <w:color w:val="000000"/>
                <w:sz w:val="24"/>
                <w:szCs w:val="24"/>
              </w:rPr>
              <w:t>方案供应商名称</w:t>
            </w:r>
            <w:r>
              <w:rPr>
                <w:rStyle w:val="13"/>
                <w:rFonts w:eastAsia="仿宋_GB2312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6479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81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t>总集成</w:t>
            </w:r>
            <w:r>
              <w:rPr>
                <w:rFonts w:eastAsia="仿宋_GB2312"/>
                <w:color w:val="000000"/>
                <w:sz w:val="24"/>
                <w:szCs w:val="24"/>
              </w:rPr>
              <w:t>方案供应商联系人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及联系方式</w:t>
            </w:r>
          </w:p>
        </w:tc>
        <w:tc>
          <w:tcPr>
            <w:tcW w:w="6479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81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t>建设</w:t>
            </w:r>
            <w:r>
              <w:rPr>
                <w:rFonts w:eastAsia="仿宋_GB2312"/>
                <w:color w:val="000000"/>
                <w:sz w:val="24"/>
                <w:szCs w:val="24"/>
              </w:rPr>
              <w:t>起止日期</w:t>
            </w:r>
          </w:p>
        </w:tc>
        <w:tc>
          <w:tcPr>
            <w:tcW w:w="6479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1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t>建设</w:t>
            </w:r>
            <w:r>
              <w:rPr>
                <w:rFonts w:eastAsia="仿宋_GB2312"/>
                <w:color w:val="000000"/>
                <w:sz w:val="24"/>
                <w:szCs w:val="24"/>
              </w:rPr>
              <w:t>总投资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6479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3" w:hRule="atLeast"/>
          <w:jc w:val="center"/>
        </w:trPr>
        <w:tc>
          <w:tcPr>
            <w:tcW w:w="181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项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目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简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述</w:t>
            </w:r>
          </w:p>
        </w:tc>
        <w:tc>
          <w:tcPr>
            <w:tcW w:w="6479" w:type="dxa"/>
            <w:gridSpan w:val="10"/>
            <w:noWrap w:val="0"/>
            <w:vAlign w:val="top"/>
          </w:tcPr>
          <w:p>
            <w:pPr>
              <w:pStyle w:val="2"/>
              <w:rPr>
                <w:color w:val="000000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（对项目当前智能化建设情况和成效进行简要描述，不超过500字。）</w:t>
            </w:r>
          </w:p>
          <w:p>
            <w:pPr>
              <w:snapToGrid w:val="0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17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工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厂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整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体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建</w:t>
            </w:r>
          </w:p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设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成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效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Style w:val="13"/>
                <w:rFonts w:eastAsia="仿宋_GB2312"/>
                <w:color w:val="000000"/>
                <w:sz w:val="24"/>
                <w:szCs w:val="24"/>
              </w:rPr>
              <w:footnoteReference w:id="4"/>
            </w:r>
          </w:p>
        </w:tc>
        <w:tc>
          <w:tcPr>
            <w:tcW w:w="2556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*关键设备数控化率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w w:val="90"/>
                <w:sz w:val="24"/>
                <w:szCs w:val="24"/>
                <w:u w:val="none"/>
              </w:rPr>
            </w:pPr>
          </w:p>
        </w:tc>
        <w:tc>
          <w:tcPr>
            <w:tcW w:w="294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*关键设备联网率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Style w:val="13"/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*全员劳动生产率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w w:val="90"/>
                <w:sz w:val="24"/>
                <w:szCs w:val="24"/>
                <w:u w:val="none"/>
              </w:rPr>
            </w:pPr>
          </w:p>
        </w:tc>
        <w:tc>
          <w:tcPr>
            <w:tcW w:w="294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*生产效率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*资源综合利用率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w w:val="90"/>
                <w:sz w:val="24"/>
                <w:szCs w:val="24"/>
                <w:u w:val="none"/>
              </w:rPr>
            </w:pPr>
          </w:p>
        </w:tc>
        <w:tc>
          <w:tcPr>
            <w:tcW w:w="294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*产品研制周期  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*运营成本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w w:val="90"/>
                <w:sz w:val="24"/>
                <w:szCs w:val="24"/>
                <w:u w:val="none"/>
              </w:rPr>
            </w:pPr>
          </w:p>
        </w:tc>
        <w:tc>
          <w:tcPr>
            <w:tcW w:w="294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*产品不良品率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*人均销售额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w w:val="90"/>
                <w:sz w:val="24"/>
                <w:szCs w:val="24"/>
                <w:u w:val="none"/>
              </w:rPr>
            </w:pPr>
          </w:p>
        </w:tc>
        <w:tc>
          <w:tcPr>
            <w:tcW w:w="294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*设备综合利用率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库存周转率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w w:val="90"/>
                <w:sz w:val="24"/>
                <w:szCs w:val="24"/>
                <w:u w:val="none"/>
              </w:rPr>
            </w:pPr>
          </w:p>
        </w:tc>
        <w:tc>
          <w:tcPr>
            <w:tcW w:w="294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供应商准时交付率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*订单准时达成率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w w:val="90"/>
                <w:sz w:val="24"/>
                <w:szCs w:val="24"/>
                <w:u w:val="none"/>
              </w:rPr>
            </w:pPr>
          </w:p>
        </w:tc>
        <w:tc>
          <w:tcPr>
            <w:tcW w:w="294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先进过程控制投用率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*单位产值综合能耗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w w:val="90"/>
                <w:sz w:val="24"/>
                <w:szCs w:val="24"/>
                <w:u w:val="none"/>
              </w:rPr>
            </w:pPr>
          </w:p>
        </w:tc>
        <w:tc>
          <w:tcPr>
            <w:tcW w:w="294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单位产值碳排放量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一般固废综合利用率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w w:val="90"/>
                <w:sz w:val="24"/>
                <w:szCs w:val="24"/>
                <w:u w:val="none"/>
              </w:rPr>
            </w:pPr>
          </w:p>
        </w:tc>
        <w:tc>
          <w:tcPr>
            <w:tcW w:w="294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水资源重复利用率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24"/>
                <w:szCs w:val="24"/>
                <w:u w:val="none"/>
                <w:lang w:val="en-US" w:eastAsia="zh-CN"/>
              </w:rPr>
              <w:t>先进制造模式/解决方案面向供应链上下游复制推广的企业数量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45" w:type="dxa"/>
            <w:gridSpan w:val="4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24"/>
                <w:szCs w:val="24"/>
                <w:u w:val="none"/>
              </w:rPr>
              <w:t>*应用人工智能技术场景比例</w:t>
            </w:r>
          </w:p>
        </w:tc>
        <w:tc>
          <w:tcPr>
            <w:tcW w:w="41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w w:val="9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479" w:type="dxa"/>
            <w:gridSpan w:val="10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*工厂应用智能决策模型数量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479" w:type="dxa"/>
            <w:gridSpan w:val="10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（其他成效指标）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296" w:type="dxa"/>
            <w:gridSpan w:val="11"/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楷体_GB2312"/>
                <w:b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hint="eastAsia" w:eastAsia="楷体_GB2312"/>
                <w:b/>
                <w:bCs/>
                <w:color w:val="000000"/>
                <w:sz w:val="28"/>
                <w:szCs w:val="28"/>
              </w:rPr>
              <w:t>三</w:t>
            </w:r>
            <w:r>
              <w:rPr>
                <w:rFonts w:eastAsia="楷体_GB2312"/>
                <w:b/>
                <w:bCs/>
                <w:color w:val="000000"/>
                <w:sz w:val="28"/>
                <w:szCs w:val="28"/>
              </w:rPr>
              <w:t>）</w:t>
            </w:r>
            <w:r>
              <w:rPr>
                <w:rFonts w:hint="eastAsia" w:eastAsia="楷体_GB2312"/>
                <w:b/>
                <w:bCs/>
                <w:color w:val="000000"/>
                <w:sz w:val="28"/>
                <w:szCs w:val="28"/>
              </w:rPr>
              <w:t>智慧供应链</w:t>
            </w:r>
            <w:r>
              <w:rPr>
                <w:rFonts w:hint="eastAsia" w:eastAsia="楷体_GB2312"/>
                <w:b/>
                <w:bCs/>
                <w:color w:val="000000"/>
                <w:sz w:val="28"/>
                <w:szCs w:val="28"/>
                <w:lang w:eastAsia="zh-CN"/>
              </w:rPr>
              <w:t>建设</w:t>
            </w:r>
            <w:r>
              <w:rPr>
                <w:rFonts w:eastAsia="楷体_GB2312"/>
                <w:b/>
                <w:bCs/>
                <w:color w:val="000000"/>
                <w:sz w:val="28"/>
                <w:szCs w:val="28"/>
              </w:rPr>
              <w:t>基本信息</w:t>
            </w:r>
          </w:p>
          <w:p>
            <w:pPr>
              <w:snapToGrid w:val="0"/>
              <w:jc w:val="center"/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  <w:t>是否申报</w:t>
            </w:r>
            <w:r>
              <w:rPr>
                <w:rFonts w:hint="eastAsia" w:eastAsia="仿宋_GB2312"/>
                <w:color w:val="000000"/>
                <w:sz w:val="24"/>
                <w:szCs w:val="24"/>
              </w:rPr>
              <w:t>智慧供应链</w:t>
            </w:r>
            <w:r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eastAsia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  <w:t>是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  <w:t>否），不申报无需填报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8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智慧供应链链接的上下游企业数量</w:t>
            </w:r>
          </w:p>
        </w:tc>
        <w:tc>
          <w:tcPr>
            <w:tcW w:w="6479" w:type="dxa"/>
            <w:gridSpan w:val="10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8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>智慧供应链上下游关键企业</w:t>
            </w: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列举</w:t>
            </w: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479" w:type="dxa"/>
            <w:gridSpan w:val="10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>智慧供应链上下游关键企业分工</w:t>
            </w: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协作情况</w:t>
            </w:r>
          </w:p>
        </w:tc>
        <w:tc>
          <w:tcPr>
            <w:tcW w:w="6479" w:type="dxa"/>
            <w:gridSpan w:val="10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>智慧供应链解决方案供应商与联系方式</w:t>
            </w:r>
            <w:r>
              <w:rPr>
                <w:rStyle w:val="13"/>
                <w:rFonts w:eastAsia="仿宋_GB2312"/>
                <w:color w:val="auto"/>
                <w:sz w:val="24"/>
                <w:szCs w:val="24"/>
              </w:rPr>
              <w:footnoteReference w:id="5"/>
            </w:r>
          </w:p>
        </w:tc>
        <w:tc>
          <w:tcPr>
            <w:tcW w:w="6479" w:type="dxa"/>
            <w:gridSpan w:val="10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7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color w:val="auto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智慧</w:t>
            </w:r>
            <w:r>
              <w:rPr>
                <w:rFonts w:hint="eastAsia" w:eastAsia="仿宋_GB2312"/>
                <w:color w:val="auto"/>
                <w:sz w:val="24"/>
                <w:szCs w:val="24"/>
              </w:rPr>
              <w:t>供应链建设成效</w:t>
            </w:r>
          </w:p>
        </w:tc>
        <w:tc>
          <w:tcPr>
            <w:tcW w:w="2556" w:type="dxa"/>
            <w:gridSpan w:val="4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/>
                <w:color w:val="auto"/>
                <w:sz w:val="22"/>
                <w:szCs w:val="22"/>
              </w:rPr>
            </w:pPr>
            <w:r>
              <w:rPr>
                <w:rFonts w:hint="eastAsia" w:eastAsia="仿宋_GB2312"/>
                <w:color w:val="auto"/>
                <w:w w:val="90"/>
                <w:sz w:val="24"/>
                <w:szCs w:val="24"/>
              </w:rPr>
              <w:t>来料合格</w:t>
            </w:r>
            <w:r>
              <w:rPr>
                <w:rFonts w:eastAsia="仿宋_GB2312"/>
                <w:color w:val="auto"/>
                <w:w w:val="90"/>
                <w:sz w:val="24"/>
                <w:szCs w:val="24"/>
              </w:rPr>
              <w:t>率（%）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/>
                <w:color w:val="auto"/>
                <w:sz w:val="22"/>
                <w:szCs w:val="22"/>
              </w:rPr>
            </w:pPr>
          </w:p>
        </w:tc>
        <w:tc>
          <w:tcPr>
            <w:tcW w:w="2688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hint="eastAsia" w:eastAsia="仿宋_GB2312"/>
                <w:color w:val="auto"/>
                <w:w w:val="9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w w:val="90"/>
                <w:sz w:val="24"/>
                <w:szCs w:val="24"/>
              </w:rPr>
              <w:t>采购费用率</w:t>
            </w:r>
            <w:r>
              <w:rPr>
                <w:rFonts w:eastAsia="仿宋_GB2312"/>
                <w:color w:val="auto"/>
                <w:w w:val="90"/>
                <w:sz w:val="24"/>
                <w:szCs w:val="24"/>
              </w:rPr>
              <w:t>（%）</w:t>
            </w:r>
          </w:p>
        </w:tc>
        <w:tc>
          <w:tcPr>
            <w:tcW w:w="671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hint="eastAsia" w:eastAsia="仿宋_GB2312"/>
                <w:color w:val="auto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2556" w:type="dxa"/>
            <w:gridSpan w:val="4"/>
            <w:noWrap w:val="0"/>
            <w:vAlign w:val="center"/>
          </w:tcPr>
          <w:p>
            <w:pPr>
              <w:snapToGrid w:val="0"/>
              <w:jc w:val="left"/>
              <w:rPr>
                <w:rFonts w:hint="eastAsia" w:eastAsia="仿宋_GB2312"/>
                <w:color w:val="auto"/>
                <w:w w:val="9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w w:val="90"/>
                <w:sz w:val="24"/>
                <w:szCs w:val="24"/>
              </w:rPr>
              <w:t>物流成本（</w:t>
            </w:r>
            <w:r>
              <w:rPr>
                <w:rFonts w:hint="eastAsia" w:eastAsia="仿宋_GB2312"/>
                <w:color w:val="auto"/>
                <w:w w:val="90"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eastAsia" w:eastAsia="仿宋_GB2312"/>
                <w:color w:val="auto"/>
                <w:w w:val="90"/>
                <w:sz w:val="24"/>
                <w:szCs w:val="24"/>
              </w:rPr>
              <w:t>）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/>
                <w:color w:val="auto"/>
                <w:sz w:val="22"/>
                <w:szCs w:val="22"/>
              </w:rPr>
            </w:pPr>
          </w:p>
        </w:tc>
        <w:tc>
          <w:tcPr>
            <w:tcW w:w="2688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hint="eastAsia" w:eastAsia="仿宋_GB2312"/>
                <w:color w:val="auto"/>
                <w:w w:val="9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w w:val="90"/>
                <w:sz w:val="24"/>
                <w:szCs w:val="24"/>
              </w:rPr>
              <w:t>订单配送周期</w:t>
            </w:r>
            <w:r>
              <w:rPr>
                <w:rFonts w:eastAsia="仿宋_GB2312"/>
                <w:color w:val="auto"/>
                <w:w w:val="90"/>
                <w:sz w:val="24"/>
                <w:szCs w:val="24"/>
              </w:rPr>
              <w:t>（%）</w:t>
            </w:r>
          </w:p>
        </w:tc>
        <w:tc>
          <w:tcPr>
            <w:tcW w:w="671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hint="eastAsia" w:eastAsia="仿宋_GB2312"/>
                <w:color w:val="auto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</w:tc>
        <w:tc>
          <w:tcPr>
            <w:tcW w:w="6479" w:type="dxa"/>
            <w:gridSpan w:val="10"/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/>
                <w:color w:val="auto"/>
                <w:sz w:val="22"/>
                <w:szCs w:val="22"/>
              </w:rPr>
            </w:pPr>
            <w:r>
              <w:rPr>
                <w:rFonts w:hint="eastAsia" w:eastAsia="仿宋_GB2312"/>
                <w:color w:val="auto"/>
                <w:w w:val="90"/>
                <w:sz w:val="24"/>
                <w:szCs w:val="24"/>
              </w:rPr>
              <w:t>（其他成效指标）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  <w:jc w:val="center"/>
        </w:trPr>
        <w:tc>
          <w:tcPr>
            <w:tcW w:w="181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真实性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6479" w:type="dxa"/>
            <w:gridSpan w:val="10"/>
            <w:noWrap w:val="0"/>
            <w:vAlign w:val="top"/>
          </w:tcPr>
          <w:p>
            <w:pPr>
              <w:snapToGrid w:val="0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我单位申报的所有材料，均真实、完整，如有不实，愿承担相应的责任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愿意配合开展现场核查、技术推广和典型案例交流等工作。</w:t>
            </w:r>
          </w:p>
          <w:p>
            <w:pPr>
              <w:snapToGrid w:val="0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pStyle w:val="3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</w:rPr>
            </w:pPr>
          </w:p>
          <w:p>
            <w:pPr>
              <w:snapToGrid w:val="0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                 法定代表人签章：              </w:t>
            </w:r>
          </w:p>
          <w:p>
            <w:pPr>
              <w:snapToGrid w:val="0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2640" w:firstLineChars="1100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 公          章：              </w:t>
            </w:r>
          </w:p>
          <w:p>
            <w:pPr>
              <w:snapToGrid w:val="0"/>
              <w:ind w:firstLine="2640" w:firstLineChars="1100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                年     月    日               </w:t>
            </w:r>
          </w:p>
        </w:tc>
      </w:tr>
    </w:tbl>
    <w:p>
      <w:pPr>
        <w:pStyle w:val="3"/>
        <w:rPr>
          <w:rFonts w:ascii="Times New Roman" w:hAnsi="Times New Roman"/>
          <w:color w:val="000000"/>
        </w:rPr>
        <w:sectPr>
          <w:headerReference r:id="rId6" w:type="default"/>
          <w:footerReference r:id="rId7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</w:p>
    <w:p>
      <w:pPr>
        <w:ind w:firstLine="640" w:firstLineChars="200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二、</w:t>
      </w:r>
      <w:r>
        <w:rPr>
          <w:rFonts w:hint="eastAsia" w:eastAsia="黑体"/>
          <w:bCs/>
          <w:color w:val="000000"/>
          <w:sz w:val="32"/>
          <w:szCs w:val="32"/>
        </w:rPr>
        <w:t>项目</w:t>
      </w:r>
      <w:r>
        <w:rPr>
          <w:rFonts w:eastAsia="黑体"/>
          <w:bCs/>
          <w:color w:val="000000"/>
          <w:sz w:val="32"/>
          <w:szCs w:val="32"/>
        </w:rPr>
        <w:t>总体情况</w:t>
      </w:r>
    </w:p>
    <w:p>
      <w:pPr>
        <w:ind w:firstLine="640" w:firstLineChars="200"/>
        <w:rPr>
          <w:rFonts w:eastAsia="黑体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（包括</w:t>
      </w:r>
      <w:r>
        <w:rPr>
          <w:rFonts w:hint="eastAsia" w:eastAsia="仿宋_GB2312"/>
          <w:bCs/>
          <w:color w:val="000000"/>
          <w:sz w:val="32"/>
          <w:szCs w:val="32"/>
        </w:rPr>
        <w:t>项目</w:t>
      </w:r>
      <w:r>
        <w:rPr>
          <w:rFonts w:eastAsia="仿宋_GB2312"/>
          <w:bCs/>
          <w:color w:val="000000"/>
          <w:sz w:val="32"/>
          <w:szCs w:val="32"/>
        </w:rPr>
        <w:t>实施背景、基础条件、</w:t>
      </w:r>
      <w:r>
        <w:rPr>
          <w:rFonts w:hint="eastAsia" w:eastAsia="仿宋_GB2312"/>
          <w:bCs/>
          <w:color w:val="000000"/>
          <w:sz w:val="32"/>
          <w:szCs w:val="32"/>
        </w:rPr>
        <w:t>总体</w:t>
      </w:r>
      <w:r>
        <w:rPr>
          <w:rFonts w:eastAsia="仿宋_GB2312"/>
          <w:bCs/>
          <w:color w:val="000000"/>
          <w:sz w:val="32"/>
          <w:szCs w:val="32"/>
        </w:rPr>
        <w:t>实施架构和总体建设情况等。）</w:t>
      </w:r>
    </w:p>
    <w:p>
      <w:pPr>
        <w:ind w:firstLine="640" w:firstLineChars="200"/>
        <w:jc w:val="left"/>
        <w:rPr>
          <w:rFonts w:hint="default" w:eastAsia="黑体"/>
          <w:bCs/>
          <w:color w:val="000000"/>
          <w:sz w:val="32"/>
          <w:szCs w:val="32"/>
          <w:lang w:val="en-US"/>
        </w:rPr>
      </w:pPr>
      <w:r>
        <w:rPr>
          <w:rFonts w:hint="eastAsia" w:eastAsia="黑体"/>
          <w:bCs/>
          <w:color w:val="000000"/>
          <w:sz w:val="32"/>
          <w:szCs w:val="32"/>
        </w:rPr>
        <w:t>三、</w:t>
      </w:r>
      <w:r>
        <w:rPr>
          <w:rFonts w:hint="eastAsia" w:eastAsia="黑体"/>
          <w:bCs/>
          <w:color w:val="000000"/>
          <w:sz w:val="32"/>
          <w:szCs w:val="32"/>
          <w:lang w:val="en-US" w:eastAsia="zh-CN"/>
        </w:rPr>
        <w:t>场景化建设情况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申报主体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应参考</w:t>
      </w: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《智能工厂梯度培育要素条件》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  <w:highlight w:val="none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  <w:highlight w:val="none"/>
          <w:lang w:eastAsia="zh-CN"/>
        </w:rPr>
        <w:t>智能制造</w:t>
      </w:r>
      <w:r>
        <w:rPr>
          <w:rFonts w:hint="default" w:ascii="Times New Roman" w:hAnsi="Times New Roman" w:eastAsia="仿宋_GB2312" w:cs="Times New Roman"/>
          <w:color w:val="070707"/>
          <w:sz w:val="32"/>
          <w:szCs w:val="32"/>
          <w:highlight w:val="none"/>
          <w:lang w:val="en-US" w:eastAsia="zh-CN"/>
        </w:rPr>
        <w:t>典型场景参考指引（2024年版）》</w:t>
      </w:r>
      <w:r>
        <w:rPr>
          <w:rFonts w:hint="eastAsia" w:ascii="Times New Roman" w:hAnsi="Times New Roman" w:eastAsia="仿宋_GB2312" w:cs="Times New Roman"/>
          <w:color w:val="070707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根据实际情况归纳提炼形成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场景实例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名称、建设方案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等内容，</w:t>
      </w:r>
      <w:r>
        <w:rPr>
          <w:rFonts w:hint="eastAsia" w:eastAsia="仿宋_GB2312"/>
          <w:bCs/>
          <w:color w:val="000000"/>
          <w:sz w:val="32"/>
          <w:szCs w:val="32"/>
        </w:rPr>
        <w:t>并</w:t>
      </w:r>
      <w:r>
        <w:rPr>
          <w:rFonts w:eastAsia="仿宋_GB2312"/>
          <w:bCs/>
          <w:color w:val="000000"/>
          <w:sz w:val="32"/>
          <w:szCs w:val="32"/>
        </w:rPr>
        <w:t>按照附1</w:t>
      </w:r>
      <w:r>
        <w:rPr>
          <w:rFonts w:hint="eastAsia" w:eastAsia="仿宋_GB2312"/>
          <w:bCs/>
          <w:color w:val="000000"/>
          <w:sz w:val="32"/>
          <w:szCs w:val="32"/>
        </w:rPr>
        <w:t>至</w:t>
      </w:r>
      <w:r>
        <w:rPr>
          <w:rFonts w:eastAsia="仿宋_GB2312"/>
          <w:bCs/>
          <w:color w:val="000000"/>
          <w:sz w:val="32"/>
          <w:szCs w:val="32"/>
        </w:rPr>
        <w:t>附</w:t>
      </w:r>
      <w:r>
        <w:rPr>
          <w:rFonts w:hint="eastAsia" w:eastAsia="仿宋_GB2312"/>
          <w:bCs/>
          <w:color w:val="000000"/>
          <w:sz w:val="32"/>
          <w:szCs w:val="32"/>
        </w:rPr>
        <w:t>2</w:t>
      </w:r>
      <w:r>
        <w:rPr>
          <w:rFonts w:eastAsia="仿宋_GB2312"/>
          <w:bCs/>
          <w:color w:val="000000"/>
          <w:sz w:val="32"/>
          <w:szCs w:val="32"/>
        </w:rPr>
        <w:t>进行详细描述</w:t>
      </w:r>
      <w:r>
        <w:rPr>
          <w:rFonts w:hint="eastAsia" w:eastAsia="仿宋_GB2312"/>
          <w:bCs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智能工厂建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原则上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需覆盖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上述5个方面并不少于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yellow"/>
          <w:lang w:val="en-US" w:eastAsia="zh-CN"/>
        </w:rPr>
        <w:t>场景参考指引中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个环节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且在生产作业、生产管理、运营管理等方面具有较高的智能化水平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。智慧供应链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yellow"/>
          <w:lang w:eastAsia="zh-CN"/>
        </w:rPr>
        <w:t>·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至少覆盖场景参考指引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中营销与售后、供应链管理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个环节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yellow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鼓励申报主体填写新的环节或场景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开展多环节模式创新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p>
      <w:pPr>
        <w:ind w:firstLine="643" w:firstLineChars="200"/>
        <w:jc w:val="left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工厂建设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lang w:val="en-US" w:eastAsia="zh-CN"/>
        </w:rPr>
        <w:t>参考《智能制造典型场景参考指引（2024年版）》中的工厂建设、信息基础设施两个环节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lang w:eastAsia="zh-CN"/>
        </w:rPr>
        <w:t>）</w:t>
      </w:r>
    </w:p>
    <w:p>
      <w:pPr>
        <w:ind w:firstLine="643" w:firstLineChars="200"/>
        <w:jc w:val="left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研发设计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lang w:val="en-US" w:eastAsia="zh-CN"/>
        </w:rPr>
        <w:t>参考《智能制造典型场景参考指引（2024年版）》中的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lang w:eastAsia="zh-CN"/>
        </w:rPr>
        <w:t>产品设计、工艺设计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lang w:val="en-US" w:eastAsia="zh-CN"/>
        </w:rPr>
        <w:t>两个环节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lang w:eastAsia="zh-CN"/>
        </w:rPr>
        <w:t>）</w:t>
      </w:r>
    </w:p>
    <w:p>
      <w:pPr>
        <w:ind w:firstLine="643" w:firstLineChars="200"/>
        <w:jc w:val="left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生产作业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lang w:val="en-US" w:eastAsia="zh-CN"/>
        </w:rPr>
        <w:t>参考《智能制造典型场景参考指引（2024年版）》中的生产作业、质量管控、设备管理三个环节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lang w:eastAsia="zh-CN"/>
        </w:rPr>
        <w:t>）</w:t>
      </w:r>
    </w:p>
    <w:p>
      <w:pPr>
        <w:ind w:firstLine="643" w:firstLineChars="200"/>
        <w:jc w:val="left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生产管理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lang w:val="en-US" w:eastAsia="zh-CN"/>
        </w:rPr>
        <w:t>参考《智能制造典型场景参考指引（2024年版）》中的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lang w:eastAsia="zh-CN"/>
        </w:rPr>
        <w:t>计划调度、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lang w:val="en-US" w:eastAsia="zh-CN"/>
        </w:rPr>
        <w:t>仓储物流、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lang w:eastAsia="zh-CN"/>
        </w:rPr>
        <w:t>安全管控、能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lang w:val="en-US" w:eastAsia="zh-CN"/>
        </w:rPr>
        <w:t>碳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lang w:eastAsia="zh-CN"/>
        </w:rPr>
        <w:t>管理、环保管理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lang w:val="en-US" w:eastAsia="zh-CN"/>
        </w:rPr>
        <w:t>五个环节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lang w:eastAsia="zh-CN"/>
        </w:rPr>
        <w:t>）</w:t>
      </w:r>
    </w:p>
    <w:p>
      <w:pPr>
        <w:ind w:firstLine="643" w:firstLineChars="200"/>
        <w:jc w:val="left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运营管理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lang w:val="en-US" w:eastAsia="zh-CN"/>
        </w:rPr>
        <w:t>参考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lang w:eastAsia="zh-CN"/>
        </w:rPr>
        <w:t>《智能制造典型场景参考指引（2024年版）》中的营销与售后、供应链管理两个环节）</w:t>
      </w:r>
    </w:p>
    <w:p>
      <w:pPr>
        <w:ind w:firstLine="643" w:firstLineChars="200"/>
        <w:jc w:val="left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多环节模式创新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lang w:val="en-US" w:eastAsia="zh-CN"/>
        </w:rPr>
        <w:t>参考《智能制造典型场景参考指引（2024年版）》多模式创新相关内容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lang w:eastAsia="zh-CN"/>
        </w:rPr>
        <w:t>）</w:t>
      </w:r>
    </w:p>
    <w:p>
      <w:pPr>
        <w:ind w:firstLine="643" w:firstLineChars="200"/>
        <w:jc w:val="left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val="en-US" w:eastAsia="zh-CN"/>
        </w:rPr>
        <w:t>智慧供应链建设</w:t>
      </w:r>
    </w:p>
    <w:p>
      <w:pPr>
        <w:ind w:firstLine="640" w:firstLineChars="200"/>
        <w:jc w:val="left"/>
        <w:rPr>
          <w:rFonts w:hint="eastAsia" w:eastAsia="黑体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应重点阐述企业供应链建设情况，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价值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效益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</w:p>
    <w:p>
      <w:pPr>
        <w:ind w:firstLine="640" w:firstLineChars="200"/>
        <w:jc w:val="left"/>
        <w:rPr>
          <w:rFonts w:eastAsia="黑体"/>
          <w:bCs/>
          <w:color w:val="000000"/>
          <w:sz w:val="32"/>
          <w:szCs w:val="32"/>
        </w:rPr>
      </w:pPr>
      <w:r>
        <w:rPr>
          <w:rFonts w:hint="eastAsia" w:eastAsia="黑体"/>
          <w:bCs/>
          <w:color w:val="000000"/>
          <w:sz w:val="32"/>
          <w:szCs w:val="32"/>
          <w:lang w:eastAsia="zh-CN"/>
        </w:rPr>
        <w:t>四</w:t>
      </w:r>
      <w:r>
        <w:rPr>
          <w:rFonts w:eastAsia="黑体"/>
          <w:bCs/>
          <w:color w:val="000000"/>
          <w:sz w:val="32"/>
          <w:szCs w:val="32"/>
        </w:rPr>
        <w:t>、</w:t>
      </w:r>
      <w:r>
        <w:rPr>
          <w:rFonts w:hint="eastAsia" w:eastAsia="黑体"/>
          <w:bCs/>
          <w:color w:val="000000"/>
          <w:sz w:val="32"/>
          <w:szCs w:val="32"/>
        </w:rPr>
        <w:t>系统集成方案</w:t>
      </w:r>
    </w:p>
    <w:p>
      <w:pPr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（</w:t>
      </w:r>
      <w:r>
        <w:rPr>
          <w:rFonts w:hint="eastAsia" w:eastAsia="仿宋_GB2312"/>
          <w:bCs/>
          <w:color w:val="000000"/>
          <w:sz w:val="32"/>
          <w:szCs w:val="32"/>
        </w:rPr>
        <w:t>在</w:t>
      </w:r>
      <w:r>
        <w:rPr>
          <w:rFonts w:hint="eastAsia" w:eastAsia="仿宋_GB2312"/>
          <w:bCs/>
          <w:color w:val="000000"/>
          <w:sz w:val="32"/>
          <w:szCs w:val="32"/>
          <w:lang w:eastAsia="zh-CN"/>
        </w:rPr>
        <w:t>场景实例</w:t>
      </w:r>
      <w:r>
        <w:rPr>
          <w:rFonts w:hint="eastAsia" w:eastAsia="仿宋_GB2312"/>
          <w:bCs/>
          <w:color w:val="000000"/>
          <w:sz w:val="32"/>
          <w:szCs w:val="32"/>
        </w:rPr>
        <w:t>描述基础上，</w:t>
      </w:r>
      <w:r>
        <w:rPr>
          <w:rFonts w:hint="eastAsia" w:eastAsia="仿宋_GB2312"/>
          <w:color w:val="000000"/>
          <w:sz w:val="32"/>
          <w:szCs w:val="32"/>
        </w:rPr>
        <w:t>需</w:t>
      </w:r>
      <w:r>
        <w:rPr>
          <w:rFonts w:eastAsia="仿宋_GB2312"/>
          <w:bCs/>
          <w:color w:val="000000"/>
          <w:sz w:val="32"/>
          <w:szCs w:val="32"/>
        </w:rPr>
        <w:t>重点阐述各个系统之间、多个</w:t>
      </w:r>
      <w:r>
        <w:rPr>
          <w:rFonts w:hint="eastAsia" w:eastAsia="仿宋_GB2312"/>
          <w:bCs/>
          <w:color w:val="000000"/>
          <w:sz w:val="32"/>
          <w:szCs w:val="32"/>
          <w:lang w:eastAsia="zh-CN"/>
        </w:rPr>
        <w:t>场景实例</w:t>
      </w:r>
      <w:r>
        <w:rPr>
          <w:rFonts w:eastAsia="仿宋_GB2312"/>
          <w:bCs/>
          <w:color w:val="000000"/>
          <w:sz w:val="32"/>
          <w:szCs w:val="32"/>
        </w:rPr>
        <w:t>之间的集成协同情况</w:t>
      </w:r>
      <w:r>
        <w:rPr>
          <w:rFonts w:hint="eastAsia" w:eastAsia="仿宋_GB2312"/>
          <w:bCs/>
          <w:color w:val="000000"/>
          <w:sz w:val="32"/>
          <w:szCs w:val="32"/>
        </w:rPr>
        <w:t>。）</w:t>
      </w:r>
    </w:p>
    <w:p>
      <w:pPr>
        <w:ind w:firstLine="640" w:firstLineChars="200"/>
        <w:jc w:val="left"/>
        <w:rPr>
          <w:rFonts w:eastAsia="黑体"/>
          <w:bCs/>
          <w:color w:val="000000"/>
          <w:sz w:val="32"/>
          <w:szCs w:val="32"/>
        </w:rPr>
      </w:pPr>
      <w:r>
        <w:rPr>
          <w:rFonts w:hint="eastAsia" w:eastAsia="黑体"/>
          <w:bCs/>
          <w:color w:val="000000"/>
          <w:sz w:val="32"/>
          <w:szCs w:val="32"/>
          <w:lang w:eastAsia="zh-CN"/>
        </w:rPr>
        <w:t>五</w:t>
      </w:r>
      <w:r>
        <w:rPr>
          <w:rFonts w:eastAsia="黑体"/>
          <w:bCs/>
          <w:color w:val="000000"/>
          <w:sz w:val="32"/>
          <w:szCs w:val="32"/>
        </w:rPr>
        <w:t>、</w:t>
      </w:r>
      <w:r>
        <w:rPr>
          <w:rFonts w:hint="eastAsia" w:eastAsia="黑体"/>
          <w:bCs/>
          <w:color w:val="000000"/>
          <w:sz w:val="32"/>
          <w:szCs w:val="32"/>
        </w:rPr>
        <w:t>项目</w:t>
      </w:r>
      <w:r>
        <w:rPr>
          <w:rFonts w:eastAsia="黑体"/>
          <w:bCs/>
          <w:color w:val="000000"/>
          <w:sz w:val="32"/>
          <w:szCs w:val="32"/>
        </w:rPr>
        <w:t>的先进性与特色</w:t>
      </w:r>
    </w:p>
    <w:p>
      <w:pPr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（此部分重点阐述</w:t>
      </w:r>
      <w:r>
        <w:rPr>
          <w:rFonts w:hint="eastAsia" w:eastAsia="仿宋_GB2312"/>
          <w:bCs/>
          <w:color w:val="000000"/>
          <w:sz w:val="32"/>
          <w:szCs w:val="32"/>
        </w:rPr>
        <w:t>项目</w:t>
      </w:r>
      <w:r>
        <w:rPr>
          <w:rFonts w:eastAsia="仿宋_GB2312"/>
          <w:bCs/>
          <w:color w:val="000000"/>
          <w:sz w:val="32"/>
          <w:szCs w:val="32"/>
        </w:rPr>
        <w:t>技术水平的先进性，目标产品的先进性和市场前景，</w:t>
      </w:r>
      <w:r>
        <w:rPr>
          <w:rFonts w:hint="eastAsia" w:eastAsia="仿宋_GB2312"/>
          <w:bCs/>
          <w:color w:val="000000"/>
          <w:sz w:val="32"/>
          <w:szCs w:val="32"/>
        </w:rPr>
        <w:t>项目</w:t>
      </w:r>
      <w:r>
        <w:rPr>
          <w:rFonts w:eastAsia="仿宋_GB2312"/>
          <w:bCs/>
          <w:color w:val="000000"/>
          <w:sz w:val="32"/>
          <w:szCs w:val="32"/>
        </w:rPr>
        <w:t>的特色和亮点等。）</w:t>
      </w:r>
    </w:p>
    <w:p>
      <w:pPr>
        <w:ind w:firstLine="640" w:firstLineChars="200"/>
        <w:jc w:val="left"/>
        <w:rPr>
          <w:rFonts w:eastAsia="黑体"/>
          <w:bCs/>
          <w:color w:val="000000"/>
          <w:sz w:val="32"/>
          <w:szCs w:val="32"/>
        </w:rPr>
      </w:pPr>
      <w:r>
        <w:rPr>
          <w:rFonts w:hint="eastAsia" w:eastAsia="黑体"/>
          <w:bCs/>
          <w:color w:val="000000"/>
          <w:sz w:val="32"/>
          <w:szCs w:val="32"/>
          <w:lang w:eastAsia="zh-CN"/>
        </w:rPr>
        <w:t>六</w:t>
      </w:r>
      <w:r>
        <w:rPr>
          <w:rFonts w:eastAsia="黑体"/>
          <w:bCs/>
          <w:color w:val="000000"/>
          <w:sz w:val="32"/>
          <w:szCs w:val="32"/>
        </w:rPr>
        <w:t>、</w:t>
      </w:r>
      <w:r>
        <w:rPr>
          <w:rFonts w:hint="eastAsia" w:eastAsia="黑体"/>
          <w:bCs/>
          <w:color w:val="000000"/>
          <w:sz w:val="32"/>
          <w:szCs w:val="32"/>
        </w:rPr>
        <w:t>项目</w:t>
      </w:r>
      <w:r>
        <w:rPr>
          <w:rFonts w:eastAsia="黑体"/>
          <w:bCs/>
          <w:color w:val="000000"/>
          <w:sz w:val="32"/>
          <w:szCs w:val="32"/>
        </w:rPr>
        <w:t>实施成效</w:t>
      </w:r>
    </w:p>
    <w:p>
      <w:pPr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（此部分重点阐述</w:t>
      </w:r>
      <w:r>
        <w:rPr>
          <w:rFonts w:hint="eastAsia" w:eastAsia="仿宋_GB2312"/>
          <w:bCs/>
          <w:color w:val="000000"/>
          <w:sz w:val="32"/>
          <w:szCs w:val="32"/>
        </w:rPr>
        <w:t>项目已</w:t>
      </w:r>
      <w:r>
        <w:rPr>
          <w:rFonts w:eastAsia="仿宋_GB2312"/>
          <w:bCs/>
          <w:color w:val="000000"/>
          <w:sz w:val="32"/>
          <w:szCs w:val="32"/>
        </w:rPr>
        <w:t>取得的突出成效，包括创新方面，如突破的关键技术、装备、软件等；经济性方面，如投资回报率、降低成本比例、</w:t>
      </w:r>
      <w:r>
        <w:rPr>
          <w:rFonts w:hint="eastAsia" w:eastAsia="仿宋_GB2312"/>
          <w:bCs/>
          <w:color w:val="000000"/>
          <w:sz w:val="32"/>
          <w:szCs w:val="32"/>
        </w:rPr>
        <w:t>劳动生产率</w:t>
      </w:r>
      <w:r>
        <w:rPr>
          <w:rFonts w:eastAsia="仿宋_GB2312"/>
          <w:bCs/>
          <w:color w:val="000000"/>
          <w:sz w:val="32"/>
          <w:szCs w:val="32"/>
        </w:rPr>
        <w:t>、生产效率等。）</w:t>
      </w:r>
    </w:p>
    <w:p>
      <w:pPr>
        <w:ind w:firstLine="640" w:firstLineChars="200"/>
        <w:rPr>
          <w:rFonts w:eastAsia="黑体"/>
          <w:bCs/>
          <w:color w:val="000000"/>
          <w:sz w:val="32"/>
          <w:szCs w:val="32"/>
        </w:rPr>
      </w:pPr>
      <w:r>
        <w:rPr>
          <w:rFonts w:hint="eastAsia" w:eastAsia="黑体"/>
          <w:bCs/>
          <w:color w:val="000000"/>
          <w:sz w:val="32"/>
          <w:szCs w:val="32"/>
          <w:lang w:eastAsia="zh-CN"/>
        </w:rPr>
        <w:t>七</w:t>
      </w:r>
      <w:r>
        <w:rPr>
          <w:rFonts w:eastAsia="黑体"/>
          <w:bCs/>
          <w:color w:val="000000"/>
          <w:sz w:val="32"/>
          <w:szCs w:val="32"/>
        </w:rPr>
        <w:t>、</w:t>
      </w:r>
      <w:r>
        <w:rPr>
          <w:rFonts w:hint="eastAsia" w:eastAsia="黑体"/>
          <w:bCs/>
          <w:color w:val="000000"/>
          <w:sz w:val="32"/>
          <w:szCs w:val="32"/>
        </w:rPr>
        <w:t>后续实施计划</w:t>
      </w:r>
    </w:p>
    <w:p>
      <w:pPr>
        <w:ind w:firstLine="640" w:firstLineChars="200"/>
        <w:rPr>
          <w:rFonts w:eastAsia="楷体_GB2312"/>
          <w:bCs/>
          <w:color w:val="000000"/>
          <w:sz w:val="32"/>
          <w:szCs w:val="32"/>
        </w:rPr>
      </w:pPr>
      <w:r>
        <w:rPr>
          <w:rFonts w:eastAsia="楷体_GB2312"/>
          <w:bCs/>
          <w:color w:val="000000"/>
          <w:sz w:val="32"/>
          <w:szCs w:val="32"/>
        </w:rPr>
        <w:t>（一）</w:t>
      </w:r>
      <w:r>
        <w:rPr>
          <w:rFonts w:hint="eastAsia" w:eastAsia="楷体_GB2312"/>
          <w:bCs/>
          <w:color w:val="000000"/>
          <w:sz w:val="32"/>
          <w:szCs w:val="32"/>
        </w:rPr>
        <w:t>预期目标</w:t>
      </w:r>
    </w:p>
    <w:p>
      <w:pPr>
        <w:ind w:firstLine="640" w:firstLineChars="200"/>
        <w:rPr>
          <w:rFonts w:eastAsia="楷体_GB2312"/>
          <w:bCs/>
          <w:color w:val="000000"/>
          <w:sz w:val="32"/>
          <w:szCs w:val="32"/>
        </w:rPr>
      </w:pPr>
      <w:r>
        <w:rPr>
          <w:rFonts w:hint="eastAsia" w:eastAsia="楷体_GB2312"/>
          <w:bCs/>
          <w:color w:val="000000"/>
          <w:sz w:val="32"/>
          <w:szCs w:val="32"/>
        </w:rPr>
        <w:t>（二）</w:t>
      </w:r>
      <w:r>
        <w:rPr>
          <w:rFonts w:eastAsia="楷体_GB2312"/>
          <w:bCs/>
          <w:color w:val="000000"/>
          <w:sz w:val="32"/>
          <w:szCs w:val="32"/>
        </w:rPr>
        <w:t>下一步建设主要内容和实施计划</w:t>
      </w:r>
      <w:r>
        <w:rPr>
          <w:rFonts w:hint="eastAsia" w:eastAsia="楷体_GB2312"/>
          <w:bCs/>
          <w:color w:val="000000"/>
          <w:sz w:val="32"/>
          <w:szCs w:val="32"/>
        </w:rPr>
        <w:t>（含融资需求）</w:t>
      </w:r>
    </w:p>
    <w:p>
      <w:pPr>
        <w:ind w:firstLine="640" w:firstLineChars="200"/>
        <w:rPr>
          <w:rFonts w:eastAsia="楷体_GB2312"/>
          <w:bCs/>
          <w:color w:val="000000"/>
          <w:sz w:val="32"/>
          <w:szCs w:val="32"/>
        </w:rPr>
      </w:pPr>
      <w:r>
        <w:rPr>
          <w:rFonts w:eastAsia="楷体_GB2312"/>
          <w:bCs/>
          <w:color w:val="000000"/>
          <w:sz w:val="32"/>
          <w:szCs w:val="32"/>
        </w:rPr>
        <w:t>（</w:t>
      </w:r>
      <w:r>
        <w:rPr>
          <w:rFonts w:hint="eastAsia" w:eastAsia="楷体_GB2312"/>
          <w:bCs/>
          <w:color w:val="000000"/>
          <w:sz w:val="32"/>
          <w:szCs w:val="32"/>
        </w:rPr>
        <w:t>三</w:t>
      </w:r>
      <w:r>
        <w:rPr>
          <w:rFonts w:eastAsia="楷体_GB2312"/>
          <w:bCs/>
          <w:color w:val="000000"/>
          <w:sz w:val="32"/>
          <w:szCs w:val="32"/>
        </w:rPr>
        <w:t>）成长性分析</w:t>
      </w:r>
    </w:p>
    <w:p>
      <w:pPr>
        <w:ind w:firstLine="640" w:firstLineChars="200"/>
        <w:rPr>
          <w:rFonts w:eastAsia="黑体"/>
          <w:bCs/>
          <w:color w:val="000000"/>
          <w:sz w:val="32"/>
          <w:szCs w:val="32"/>
        </w:rPr>
      </w:pPr>
      <w:r>
        <w:rPr>
          <w:rFonts w:eastAsia="楷体_GB2312"/>
          <w:bCs/>
          <w:color w:val="000000"/>
          <w:sz w:val="32"/>
          <w:szCs w:val="32"/>
        </w:rPr>
        <w:t>（</w:t>
      </w:r>
      <w:r>
        <w:rPr>
          <w:rFonts w:hint="eastAsia" w:eastAsia="楷体_GB2312"/>
          <w:bCs/>
          <w:color w:val="000000"/>
          <w:sz w:val="32"/>
          <w:szCs w:val="32"/>
        </w:rPr>
        <w:t>四</w:t>
      </w:r>
      <w:r>
        <w:rPr>
          <w:rFonts w:eastAsia="楷体_GB2312"/>
          <w:bCs/>
          <w:color w:val="000000"/>
          <w:sz w:val="32"/>
          <w:szCs w:val="32"/>
        </w:rPr>
        <w:t>）推广</w:t>
      </w:r>
      <w:r>
        <w:rPr>
          <w:rFonts w:hint="eastAsia" w:eastAsia="楷体_GB2312"/>
          <w:bCs/>
          <w:color w:val="000000"/>
          <w:sz w:val="32"/>
          <w:szCs w:val="32"/>
        </w:rPr>
        <w:t>应用计划</w:t>
      </w:r>
    </w:p>
    <w:p>
      <w:pPr>
        <w:rPr>
          <w:color w:val="000000"/>
        </w:rPr>
        <w:sectPr>
          <w:headerReference r:id="rId8" w:type="default"/>
          <w:footerReference r:id="rId9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spacing w:after="156" w:afterLines="50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附1</w:t>
      </w:r>
    </w:p>
    <w:p>
      <w:pPr>
        <w:spacing w:after="156" w:afterLines="50"/>
        <w:jc w:val="center"/>
        <w:rPr>
          <w:rFonts w:eastAsia="黑体"/>
          <w:bCs/>
          <w:color w:val="000000"/>
          <w:sz w:val="32"/>
          <w:szCs w:val="32"/>
        </w:rPr>
      </w:pPr>
      <w:r>
        <w:rPr>
          <w:rFonts w:hint="eastAsia" w:eastAsia="黑体"/>
          <w:bCs/>
          <w:color w:val="000000"/>
          <w:sz w:val="32"/>
          <w:szCs w:val="32"/>
          <w:lang w:val="en-US" w:eastAsia="zh-CN"/>
        </w:rPr>
        <w:t>每个</w:t>
      </w:r>
      <w:r>
        <w:rPr>
          <w:rFonts w:hint="eastAsia" w:eastAsia="黑体"/>
          <w:bCs/>
          <w:color w:val="000000"/>
          <w:sz w:val="32"/>
          <w:szCs w:val="32"/>
          <w:lang w:eastAsia="zh-CN"/>
        </w:rPr>
        <w:t>场景实例</w:t>
      </w:r>
      <w:r>
        <w:rPr>
          <w:rFonts w:eastAsia="黑体"/>
          <w:bCs/>
          <w:color w:val="000000"/>
          <w:sz w:val="32"/>
          <w:szCs w:val="32"/>
        </w:rPr>
        <w:t>描述</w:t>
      </w:r>
    </w:p>
    <w:tbl>
      <w:tblPr>
        <w:tblStyle w:val="9"/>
        <w:tblW w:w="104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2"/>
        <w:gridCol w:w="7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2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环节名称</w:t>
            </w:r>
          </w:p>
        </w:tc>
        <w:tc>
          <w:tcPr>
            <w:tcW w:w="7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2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场景名称</w:t>
            </w:r>
          </w:p>
        </w:tc>
        <w:tc>
          <w:tcPr>
            <w:tcW w:w="7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人机协同作业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2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场景实例名称</w:t>
            </w:r>
          </w:p>
        </w:tc>
        <w:tc>
          <w:tcPr>
            <w:tcW w:w="7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多机协同的发动机壳体柔性加工与检测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2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场景解决方案供应商名称</w:t>
            </w:r>
          </w:p>
        </w:tc>
        <w:tc>
          <w:tcPr>
            <w:tcW w:w="713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2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联系人及联系方式</w:t>
            </w:r>
          </w:p>
        </w:tc>
        <w:tc>
          <w:tcPr>
            <w:tcW w:w="713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2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场景建设起止日期</w:t>
            </w:r>
          </w:p>
        </w:tc>
        <w:tc>
          <w:tcPr>
            <w:tcW w:w="713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2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场景建设总投资（万元）</w:t>
            </w:r>
          </w:p>
        </w:tc>
        <w:tc>
          <w:tcPr>
            <w:tcW w:w="713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32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场景实例描述（结合要素条件进行描述，</w:t>
            </w:r>
            <w:r>
              <w:rPr>
                <w:rStyle w:val="17"/>
                <w:rFonts w:eastAsia="仿宋_GB2312"/>
                <w:sz w:val="24"/>
                <w:szCs w:val="24"/>
                <w:lang w:val="en-US" w:eastAsia="zh-CN" w:bidi="ar"/>
              </w:rPr>
              <w:t>300</w:t>
            </w:r>
            <w:r>
              <w:rPr>
                <w:rStyle w:val="18"/>
                <w:rFonts w:hAnsi="宋体"/>
                <w:sz w:val="24"/>
                <w:szCs w:val="24"/>
                <w:lang w:val="en-US" w:eastAsia="zh-CN" w:bidi="ar"/>
              </w:rPr>
              <w:t>字以内，可配图）</w:t>
            </w:r>
          </w:p>
        </w:tc>
        <w:tc>
          <w:tcPr>
            <w:tcW w:w="7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针对发动机壳体加工，搭建多台五轴机床</w:t>
            </w:r>
            <w:r>
              <w:rPr>
                <w:rStyle w:val="19"/>
                <w:rFonts w:eastAsia="仿宋_GB2312"/>
                <w:sz w:val="24"/>
                <w:szCs w:val="24"/>
                <w:lang w:val="en-US" w:eastAsia="zh-CN" w:bidi="ar"/>
              </w:rPr>
              <w:t>+</w:t>
            </w:r>
            <w:r>
              <w:rPr>
                <w:rStyle w:val="20"/>
                <w:rFonts w:hAnsi="宋体"/>
                <w:sz w:val="24"/>
                <w:szCs w:val="24"/>
                <w:lang w:val="en-US" w:eastAsia="zh-CN" w:bidi="ar"/>
              </w:rPr>
              <w:t>多台机器人组成柔性加工单元。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2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解决的痛点问题描述（</w:t>
            </w:r>
            <w:r>
              <w:rPr>
                <w:rStyle w:val="17"/>
                <w:rFonts w:eastAsia="仿宋_GB2312"/>
                <w:sz w:val="24"/>
                <w:szCs w:val="24"/>
                <w:lang w:val="en-US" w:eastAsia="zh-CN" w:bidi="ar"/>
              </w:rPr>
              <w:t>300</w:t>
            </w:r>
            <w:r>
              <w:rPr>
                <w:rStyle w:val="18"/>
                <w:rFonts w:hAnsi="宋体"/>
                <w:sz w:val="24"/>
                <w:szCs w:val="24"/>
                <w:lang w:val="en-US" w:eastAsia="zh-CN" w:bidi="ar"/>
              </w:rPr>
              <w:t>字以内）</w:t>
            </w:r>
          </w:p>
        </w:tc>
        <w:tc>
          <w:tcPr>
            <w:tcW w:w="7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解决复杂壳体加工效率低、质量不高等突出问题</w:t>
            </w:r>
            <w:r>
              <w:rPr>
                <w:rStyle w:val="20"/>
                <w:rFonts w:hAnsi="宋体"/>
                <w:sz w:val="24"/>
                <w:szCs w:val="24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32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采用的技术方案（包括供应商）（</w:t>
            </w:r>
            <w:r>
              <w:rPr>
                <w:rStyle w:val="17"/>
                <w:rFonts w:eastAsia="仿宋_GB2312"/>
                <w:sz w:val="24"/>
                <w:szCs w:val="24"/>
                <w:lang w:val="en-US" w:eastAsia="zh-CN" w:bidi="ar"/>
              </w:rPr>
              <w:t>500</w:t>
            </w:r>
            <w:r>
              <w:rPr>
                <w:rStyle w:val="18"/>
                <w:rFonts w:hAnsi="宋体"/>
                <w:sz w:val="24"/>
                <w:szCs w:val="24"/>
                <w:lang w:val="en-US" w:eastAsia="zh-CN" w:bidi="ar"/>
              </w:rPr>
              <w:t>字以内，可以配图）</w:t>
            </w:r>
          </w:p>
        </w:tc>
        <w:tc>
          <w:tcPr>
            <w:tcW w:w="7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已有五轴数控机床的基础上，配置上下料机器人、三坐标测量仪等，通过机器人进行自动上下料、自动变换装夹位置，通过三坐标测量仪对关键加工部位的精度、粗糙度进行自动检测，在检测不合格的情况下自动预警。这一解决方案是由</w:t>
            </w:r>
            <w:r>
              <w:rPr>
                <w:rStyle w:val="19"/>
                <w:rFonts w:eastAsia="仿宋_GB2312"/>
                <w:sz w:val="24"/>
                <w:szCs w:val="24"/>
                <w:lang w:val="en-US" w:eastAsia="zh-CN" w:bidi="ar"/>
              </w:rPr>
              <w:t>***</w:t>
            </w:r>
            <w:r>
              <w:rPr>
                <w:rStyle w:val="20"/>
                <w:rFonts w:hAnsi="宋体"/>
                <w:sz w:val="24"/>
                <w:szCs w:val="24"/>
                <w:lang w:val="en-US" w:eastAsia="zh-CN" w:bidi="ar"/>
              </w:rPr>
              <w:t>公司进行改造实施。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32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保障要素（如人、管理机制、组织标准、培训等</w:t>
            </w:r>
            <w:r>
              <w:rPr>
                <w:rStyle w:val="18"/>
                <w:rFonts w:hAnsi="宋体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17"/>
                <w:rFonts w:eastAsia="仿宋_GB2312"/>
                <w:sz w:val="24"/>
                <w:szCs w:val="24"/>
                <w:lang w:val="en-US" w:eastAsia="zh-CN" w:bidi="ar"/>
              </w:rPr>
              <w:t>300</w:t>
            </w:r>
            <w:r>
              <w:rPr>
                <w:rStyle w:val="18"/>
                <w:rFonts w:hAnsi="宋体"/>
                <w:sz w:val="24"/>
                <w:szCs w:val="24"/>
                <w:lang w:val="en-US" w:eastAsia="zh-CN" w:bidi="ar"/>
              </w:rPr>
              <w:t>字以内，选填）</w:t>
            </w:r>
          </w:p>
        </w:tc>
        <w:tc>
          <w:tcPr>
            <w:tcW w:w="7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编制集团发动机壳体加工标准</w:t>
            </w:r>
            <w:r>
              <w:rPr>
                <w:rStyle w:val="20"/>
                <w:rFonts w:hAnsi="宋体"/>
                <w:sz w:val="24"/>
                <w:szCs w:val="24"/>
                <w:lang w:val="en-US" w:eastAsia="zh-CN" w:bidi="ar"/>
              </w:rPr>
              <w:t>，并进行标准宣贯。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32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</w:t>
            </w:r>
            <w:r>
              <w:rPr>
                <w:rStyle w:val="18"/>
                <w:rFonts w:hAnsi="宋体"/>
                <w:sz w:val="24"/>
                <w:szCs w:val="24"/>
                <w:lang w:val="en-US" w:eastAsia="zh-CN" w:bidi="ar"/>
              </w:rPr>
              <w:t>实施成效（最好通过量化指标描述，</w:t>
            </w:r>
            <w:r>
              <w:rPr>
                <w:rStyle w:val="17"/>
                <w:rFonts w:eastAsia="仿宋_GB2312"/>
                <w:sz w:val="24"/>
                <w:szCs w:val="24"/>
                <w:lang w:val="en-US" w:eastAsia="zh-CN" w:bidi="ar"/>
              </w:rPr>
              <w:t>300</w:t>
            </w:r>
            <w:r>
              <w:rPr>
                <w:rStyle w:val="18"/>
                <w:rFonts w:hAnsi="宋体"/>
                <w:sz w:val="24"/>
                <w:szCs w:val="24"/>
                <w:lang w:val="en-US" w:eastAsia="zh-CN" w:bidi="ar"/>
              </w:rPr>
              <w:t>字以内）</w:t>
            </w:r>
          </w:p>
        </w:tc>
        <w:tc>
          <w:tcPr>
            <w:tcW w:w="7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建设完成后</w:t>
            </w:r>
            <w:r>
              <w:rPr>
                <w:rStyle w:val="20"/>
                <w:rFonts w:hAnsi="宋体"/>
                <w:sz w:val="24"/>
                <w:szCs w:val="24"/>
                <w:lang w:val="en-US" w:eastAsia="zh-CN" w:bidi="ar"/>
              </w:rPr>
              <w:t>，目前操作人员已从</w:t>
            </w:r>
            <w:r>
              <w:rPr>
                <w:rStyle w:val="19"/>
                <w:rFonts w:eastAsia="仿宋_GB2312"/>
                <w:sz w:val="24"/>
                <w:szCs w:val="24"/>
                <w:lang w:val="en-US" w:eastAsia="zh-CN" w:bidi="ar"/>
              </w:rPr>
              <w:t>5</w:t>
            </w:r>
            <w:r>
              <w:rPr>
                <w:rStyle w:val="20"/>
                <w:rFonts w:hAnsi="宋体"/>
                <w:sz w:val="24"/>
                <w:szCs w:val="24"/>
                <w:lang w:val="en-US" w:eastAsia="zh-CN" w:bidi="ar"/>
              </w:rPr>
              <w:t>人减少至</w:t>
            </w:r>
            <w:r>
              <w:rPr>
                <w:rStyle w:val="19"/>
                <w:rFonts w:eastAsia="仿宋_GB2312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20"/>
                <w:rFonts w:hAnsi="宋体"/>
                <w:sz w:val="24"/>
                <w:szCs w:val="24"/>
                <w:lang w:val="en-US" w:eastAsia="zh-CN" w:bidi="ar"/>
              </w:rPr>
              <w:t>人，加工效率提升了</w:t>
            </w:r>
            <w:r>
              <w:rPr>
                <w:rStyle w:val="19"/>
                <w:rFonts w:eastAsia="仿宋_GB2312"/>
                <w:sz w:val="24"/>
                <w:szCs w:val="24"/>
                <w:lang w:val="en-US" w:eastAsia="zh-CN" w:bidi="ar"/>
              </w:rPr>
              <w:t>30%</w:t>
            </w:r>
            <w:r>
              <w:rPr>
                <w:rStyle w:val="20"/>
                <w:rFonts w:hAnsi="宋体"/>
                <w:sz w:val="24"/>
                <w:szCs w:val="24"/>
                <w:lang w:val="en-US" w:eastAsia="zh-CN" w:bidi="ar"/>
              </w:rPr>
              <w:t>，产品不良品率降低了</w:t>
            </w:r>
            <w:r>
              <w:rPr>
                <w:rStyle w:val="19"/>
                <w:rFonts w:eastAsia="仿宋_GB2312"/>
                <w:sz w:val="24"/>
                <w:szCs w:val="24"/>
                <w:lang w:val="en-US" w:eastAsia="zh-CN" w:bidi="ar"/>
              </w:rPr>
              <w:t>10%</w:t>
            </w:r>
            <w:r>
              <w:rPr>
                <w:rStyle w:val="20"/>
                <w:rFonts w:hAnsi="宋体"/>
                <w:sz w:val="24"/>
                <w:szCs w:val="24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32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其他（如对于其他车间、工厂的带动效应等</w:t>
            </w:r>
            <w:r>
              <w:rPr>
                <w:rStyle w:val="18"/>
                <w:rFonts w:hAnsi="宋体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17"/>
                <w:rFonts w:eastAsia="仿宋_GB2312"/>
                <w:sz w:val="24"/>
                <w:szCs w:val="24"/>
                <w:lang w:val="en-US" w:eastAsia="zh-CN" w:bidi="ar"/>
              </w:rPr>
              <w:t>300</w:t>
            </w:r>
            <w:r>
              <w:rPr>
                <w:rStyle w:val="18"/>
                <w:rFonts w:hAnsi="宋体"/>
                <w:sz w:val="24"/>
                <w:szCs w:val="24"/>
                <w:lang w:val="en-US" w:eastAsia="zh-CN" w:bidi="ar"/>
              </w:rPr>
              <w:t>字以内，选填）</w:t>
            </w:r>
          </w:p>
        </w:tc>
        <w:tc>
          <w:tcPr>
            <w:tcW w:w="7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进行智能化改造后，整个工厂的产能提升</w:t>
            </w:r>
            <w:r>
              <w:rPr>
                <w:rStyle w:val="20"/>
                <w:rFonts w:hAnsi="宋体"/>
                <w:sz w:val="24"/>
                <w:szCs w:val="24"/>
                <w:lang w:val="en-US" w:eastAsia="zh-CN" w:bidi="ar"/>
              </w:rPr>
              <w:t>了</w:t>
            </w:r>
            <w:r>
              <w:rPr>
                <w:rStyle w:val="19"/>
                <w:rFonts w:eastAsia="仿宋_GB2312"/>
                <w:sz w:val="24"/>
                <w:szCs w:val="24"/>
                <w:lang w:val="en-US" w:eastAsia="zh-CN" w:bidi="ar"/>
              </w:rPr>
              <w:t>10%</w:t>
            </w:r>
            <w:r>
              <w:rPr>
                <w:rStyle w:val="20"/>
                <w:rFonts w:hAnsi="宋体"/>
                <w:sz w:val="24"/>
                <w:szCs w:val="24"/>
                <w:lang w:val="en-US" w:eastAsia="zh-CN" w:bidi="ar"/>
              </w:rPr>
              <w:t>，经济效益明显。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32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经济性和可推广性（</w:t>
            </w:r>
            <w:r>
              <w:rPr>
                <w:rStyle w:val="17"/>
                <w:rFonts w:eastAsia="仿宋_GB2312"/>
                <w:sz w:val="24"/>
                <w:szCs w:val="24"/>
                <w:lang w:val="en-US" w:eastAsia="zh-CN" w:bidi="ar"/>
              </w:rPr>
              <w:t>300</w:t>
            </w:r>
            <w:r>
              <w:rPr>
                <w:rStyle w:val="18"/>
                <w:rFonts w:hAnsi="宋体"/>
                <w:sz w:val="24"/>
                <w:szCs w:val="24"/>
                <w:lang w:val="en-US" w:eastAsia="zh-CN" w:bidi="ar"/>
              </w:rPr>
              <w:t>字以内）</w:t>
            </w:r>
          </w:p>
        </w:tc>
        <w:tc>
          <w:tcPr>
            <w:tcW w:w="7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该场景实例总计花费</w:t>
            </w:r>
            <w:r>
              <w:rPr>
                <w:rStyle w:val="19"/>
                <w:rFonts w:eastAsia="仿宋_GB2312"/>
                <w:sz w:val="24"/>
                <w:szCs w:val="24"/>
                <w:lang w:val="en-US" w:eastAsia="zh-CN" w:bidi="ar"/>
              </w:rPr>
              <w:t>500</w:t>
            </w:r>
            <w:r>
              <w:rPr>
                <w:rStyle w:val="20"/>
                <w:rFonts w:hAnsi="宋体"/>
                <w:sz w:val="24"/>
                <w:szCs w:val="24"/>
                <w:lang w:val="en-US" w:eastAsia="zh-CN" w:bidi="ar"/>
              </w:rPr>
              <w:t>万元，但每年为公司节省超过</w:t>
            </w:r>
            <w:r>
              <w:rPr>
                <w:rStyle w:val="19"/>
                <w:rFonts w:eastAsia="仿宋_GB2312"/>
                <w:sz w:val="24"/>
                <w:szCs w:val="24"/>
                <w:lang w:val="en-US" w:eastAsia="zh-CN" w:bidi="ar"/>
              </w:rPr>
              <w:t>200</w:t>
            </w:r>
            <w:r>
              <w:rPr>
                <w:rStyle w:val="20"/>
                <w:rFonts w:hAnsi="宋体"/>
                <w:sz w:val="24"/>
                <w:szCs w:val="24"/>
                <w:lang w:val="en-US" w:eastAsia="zh-CN" w:bidi="ar"/>
              </w:rPr>
              <w:t>万，并且大幅提高产品质量，使得公司竞争力大幅提升。同时该场景实例采用的均是通用设备，定制化开发投入小，适合在行业进行推广应用。</w:t>
            </w:r>
          </w:p>
        </w:tc>
      </w:tr>
    </w:tbl>
    <w:p>
      <w:pPr>
        <w:spacing w:after="156" w:afterLines="50"/>
        <w:ind w:firstLine="640" w:firstLineChars="200"/>
        <w:rPr>
          <w:rFonts w:eastAsia="黑体"/>
          <w:bCs/>
          <w:color w:val="000000"/>
          <w:sz w:val="32"/>
          <w:szCs w:val="32"/>
        </w:rPr>
        <w:sectPr>
          <w:headerReference r:id="rId10" w:type="default"/>
          <w:pgSz w:w="11906" w:h="16838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spacing w:after="156" w:afterLines="50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附2</w:t>
      </w:r>
    </w:p>
    <w:p>
      <w:pPr>
        <w:spacing w:after="156" w:afterLines="50"/>
        <w:jc w:val="center"/>
        <w:rPr>
          <w:rFonts w:eastAsia="黑体"/>
          <w:bCs/>
          <w:color w:val="000000"/>
          <w:sz w:val="32"/>
          <w:szCs w:val="32"/>
        </w:rPr>
      </w:pPr>
      <w:r>
        <w:rPr>
          <w:rFonts w:hint="eastAsia" w:eastAsia="黑体"/>
          <w:bCs/>
          <w:color w:val="000000"/>
          <w:sz w:val="32"/>
          <w:szCs w:val="32"/>
          <w:lang w:val="en-US" w:eastAsia="zh-CN"/>
        </w:rPr>
        <w:t>每个</w:t>
      </w:r>
      <w:r>
        <w:rPr>
          <w:rFonts w:hint="eastAsia" w:eastAsia="黑体"/>
          <w:bCs/>
          <w:color w:val="000000"/>
          <w:sz w:val="32"/>
          <w:szCs w:val="32"/>
          <w:lang w:eastAsia="zh-CN"/>
        </w:rPr>
        <w:t>场景实例</w:t>
      </w:r>
      <w:r>
        <w:rPr>
          <w:rFonts w:eastAsia="黑体"/>
          <w:bCs/>
          <w:color w:val="000000"/>
          <w:sz w:val="32"/>
          <w:szCs w:val="32"/>
        </w:rPr>
        <w:t>采用的关键装备、软件</w:t>
      </w:r>
      <w:r>
        <w:rPr>
          <w:rFonts w:hint="eastAsia" w:eastAsia="黑体"/>
          <w:bCs/>
          <w:color w:val="000000"/>
          <w:sz w:val="32"/>
          <w:szCs w:val="32"/>
        </w:rPr>
        <w:t>、工艺、</w:t>
      </w:r>
      <w:r>
        <w:rPr>
          <w:rFonts w:eastAsia="黑体"/>
          <w:bCs/>
          <w:color w:val="000000"/>
          <w:sz w:val="32"/>
          <w:szCs w:val="32"/>
        </w:rPr>
        <w:t>技术情况</w:t>
      </w:r>
    </w:p>
    <w:tbl>
      <w:tblPr>
        <w:tblStyle w:val="9"/>
        <w:tblW w:w="12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2"/>
        <w:gridCol w:w="916"/>
        <w:gridCol w:w="1844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322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24"/>
                <w:lang w:eastAsia="zh-CN"/>
              </w:rPr>
              <w:t>场景实例</w:t>
            </w:r>
            <w:r>
              <w:rPr>
                <w:rFonts w:hint="eastAsia" w:eastAsia="仿宋_GB2312"/>
                <w:b/>
                <w:color w:val="000000"/>
                <w:sz w:val="24"/>
                <w:szCs w:val="24"/>
              </w:rPr>
              <w:t>名称（与上面表格对应）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88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关键装备</w:t>
            </w:r>
            <w:r>
              <w:rPr>
                <w:rFonts w:hint="eastAsia" w:eastAsia="仿宋_GB2312"/>
                <w:b/>
                <w:color w:val="000000"/>
                <w:sz w:val="24"/>
                <w:szCs w:val="24"/>
              </w:rPr>
              <w:t>种类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24"/>
              </w:rPr>
              <w:t>规格/型号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24"/>
              </w:rPr>
              <w:t>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82" w:type="dxa"/>
            <w:noWrap w:val="0"/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（在系统中选择高档数控机床</w:t>
            </w:r>
            <w:r>
              <w:rPr>
                <w:rFonts w:hint="eastAsia" w:eastAsia="仿宋_GB2312"/>
                <w:bCs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工业机器人、增材制造装备、智能传感与控制装备、智能检测与装配装备、智能物流与仓储装备、行业成套装备，可填写多个）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pStyle w:val="2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8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关键</w:t>
            </w:r>
            <w:r>
              <w:rPr>
                <w:rFonts w:hint="eastAsia" w:eastAsia="仿宋_GB2312"/>
                <w:b/>
                <w:color w:val="000000"/>
                <w:sz w:val="24"/>
                <w:szCs w:val="24"/>
              </w:rPr>
              <w:t>软件种类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24"/>
              </w:rPr>
              <w:t>规格/型号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24"/>
              </w:rPr>
              <w:t>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82" w:type="dxa"/>
            <w:noWrap w:val="0"/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（在系统中选择研发设计类、生产制造类、经营管理类、控制执行类、行业专用类、新型软件，可填写多个）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8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24"/>
              </w:rPr>
              <w:t>工艺名称</w:t>
            </w:r>
          </w:p>
        </w:tc>
        <w:tc>
          <w:tcPr>
            <w:tcW w:w="4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24"/>
              </w:rPr>
              <w:t>应用描述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82" w:type="dxa"/>
            <w:noWrap w:val="0"/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（可填写多个）</w:t>
            </w:r>
          </w:p>
        </w:tc>
        <w:tc>
          <w:tcPr>
            <w:tcW w:w="4440" w:type="dxa"/>
            <w:gridSpan w:val="3"/>
            <w:noWrap w:val="0"/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8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24"/>
              </w:rPr>
              <w:t>技术名称</w:t>
            </w:r>
          </w:p>
        </w:tc>
        <w:tc>
          <w:tcPr>
            <w:tcW w:w="4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24"/>
              </w:rPr>
              <w:t>应用描述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82" w:type="dxa"/>
            <w:noWrap w:val="0"/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24"/>
              </w:rPr>
              <w:t>（可填写多个）</w:t>
            </w:r>
          </w:p>
        </w:tc>
        <w:tc>
          <w:tcPr>
            <w:tcW w:w="4440" w:type="dxa"/>
            <w:gridSpan w:val="3"/>
            <w:noWrap w:val="0"/>
            <w:vAlign w:val="center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rPr>
          <w:color w:val="000000"/>
        </w:rPr>
        <w:sectPr>
          <w:headerReference r:id="rId11" w:type="default"/>
          <w:pgSz w:w="16838" w:h="11906" w:orient="landscape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spacing w:after="156" w:afterLines="50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附3</w:t>
      </w:r>
    </w:p>
    <w:p>
      <w:pPr>
        <w:spacing w:after="156" w:afterLines="50"/>
        <w:jc w:val="center"/>
        <w:rPr>
          <w:rFonts w:eastAsia="黑体"/>
          <w:bCs/>
          <w:color w:val="000000"/>
          <w:sz w:val="32"/>
          <w:szCs w:val="32"/>
        </w:rPr>
      </w:pPr>
      <w:r>
        <w:rPr>
          <w:rFonts w:hint="eastAsia" w:eastAsia="黑体"/>
          <w:bCs/>
          <w:color w:val="000000"/>
          <w:sz w:val="32"/>
          <w:szCs w:val="32"/>
        </w:rPr>
        <w:t>项目</w:t>
      </w:r>
      <w:r>
        <w:rPr>
          <w:rFonts w:eastAsia="黑体"/>
          <w:bCs/>
          <w:color w:val="000000"/>
          <w:sz w:val="32"/>
          <w:szCs w:val="32"/>
        </w:rPr>
        <w:t>突破的关键技术清单（选填）</w:t>
      </w:r>
    </w:p>
    <w:tbl>
      <w:tblPr>
        <w:tblStyle w:val="9"/>
        <w:tblW w:w="137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3685"/>
        <w:gridCol w:w="7371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bookmarkStart w:id="0" w:name="_Hlk86785523"/>
            <w:r>
              <w:rPr>
                <w:rFonts w:eastAsia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技术名称</w:t>
            </w:r>
          </w:p>
        </w:tc>
        <w:tc>
          <w:tcPr>
            <w:tcW w:w="737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关键参数（两到三个核心参数）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bookmarkEnd w:id="0"/>
    </w:tbl>
    <w:p>
      <w:pPr>
        <w:jc w:val="left"/>
        <w:rPr>
          <w:rFonts w:eastAsia="黑体"/>
          <w:bCs/>
          <w:color w:val="000000"/>
          <w:sz w:val="32"/>
          <w:szCs w:val="32"/>
        </w:rPr>
        <w:sectPr>
          <w:headerReference r:id="rId12" w:type="default"/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spacing w:after="156" w:afterLines="50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附4</w:t>
      </w:r>
    </w:p>
    <w:p>
      <w:pPr>
        <w:spacing w:after="156" w:afterLines="50"/>
        <w:jc w:val="center"/>
        <w:rPr>
          <w:rFonts w:eastAsia="黑体"/>
          <w:bCs/>
          <w:color w:val="000000"/>
          <w:sz w:val="32"/>
          <w:szCs w:val="32"/>
        </w:rPr>
      </w:pPr>
      <w:r>
        <w:rPr>
          <w:rFonts w:hint="eastAsia" w:eastAsia="黑体"/>
          <w:bCs/>
          <w:color w:val="000000"/>
          <w:sz w:val="32"/>
          <w:szCs w:val="32"/>
        </w:rPr>
        <w:t>项目</w:t>
      </w:r>
      <w:r>
        <w:rPr>
          <w:rFonts w:eastAsia="黑体"/>
          <w:bCs/>
          <w:color w:val="000000"/>
          <w:sz w:val="32"/>
          <w:szCs w:val="32"/>
        </w:rPr>
        <w:t>突破的关键装备清单（选填）</w:t>
      </w:r>
    </w:p>
    <w:tbl>
      <w:tblPr>
        <w:tblStyle w:val="9"/>
        <w:tblW w:w="137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3685"/>
        <w:gridCol w:w="7371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bookmarkStart w:id="1" w:name="_Hlk86785612"/>
            <w:r>
              <w:rPr>
                <w:rFonts w:eastAsia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24"/>
              </w:rPr>
              <w:t>装备</w:t>
            </w:r>
            <w:r>
              <w:rPr>
                <w:rFonts w:eastAsia="仿宋_GB2312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37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关键参数（两到三个核心参数）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bookmarkEnd w:id="1"/>
    </w:tbl>
    <w:p>
      <w:pPr>
        <w:rPr>
          <w:rFonts w:eastAsia="黑体"/>
          <w:bCs/>
          <w:color w:val="000000"/>
          <w:sz w:val="32"/>
          <w:szCs w:val="32"/>
        </w:rPr>
      </w:pPr>
    </w:p>
    <w:p>
      <w:pPr>
        <w:pStyle w:val="2"/>
        <w:rPr>
          <w:color w:val="000000"/>
        </w:rPr>
        <w:sectPr>
          <w:headerReference r:id="rId13" w:type="default"/>
          <w:footerReference r:id="rId14" w:type="default"/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spacing w:after="156" w:afterLines="50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附5</w:t>
      </w:r>
    </w:p>
    <w:p>
      <w:pPr>
        <w:spacing w:after="156" w:afterLines="50"/>
        <w:jc w:val="center"/>
        <w:rPr>
          <w:rFonts w:eastAsia="黑体"/>
          <w:bCs/>
          <w:color w:val="000000"/>
          <w:sz w:val="32"/>
          <w:szCs w:val="32"/>
        </w:rPr>
      </w:pPr>
      <w:r>
        <w:rPr>
          <w:rFonts w:hint="eastAsia" w:eastAsia="黑体"/>
          <w:bCs/>
          <w:color w:val="000000"/>
          <w:sz w:val="32"/>
          <w:szCs w:val="32"/>
        </w:rPr>
        <w:t>项目</w:t>
      </w:r>
      <w:r>
        <w:rPr>
          <w:rFonts w:eastAsia="黑体"/>
          <w:bCs/>
          <w:color w:val="000000"/>
          <w:sz w:val="32"/>
          <w:szCs w:val="32"/>
        </w:rPr>
        <w:t>突破的关键软件/系统清单（选填）</w:t>
      </w:r>
    </w:p>
    <w:tbl>
      <w:tblPr>
        <w:tblStyle w:val="9"/>
        <w:tblW w:w="137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3685"/>
        <w:gridCol w:w="7371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24"/>
              </w:rPr>
              <w:t>软件/系统</w:t>
            </w:r>
            <w:r>
              <w:rPr>
                <w:rFonts w:eastAsia="仿宋_GB2312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37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关键参数（两到三个核心参数）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eastAsia="黑体"/>
          <w:bCs/>
          <w:color w:val="000000"/>
          <w:sz w:val="32"/>
          <w:szCs w:val="32"/>
        </w:rPr>
      </w:pPr>
    </w:p>
    <w:p>
      <w:pPr>
        <w:pStyle w:val="2"/>
        <w:rPr>
          <w:color w:val="000000"/>
        </w:rPr>
        <w:sectPr>
          <w:headerReference r:id="rId15" w:type="default"/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spacing w:after="156" w:afterLines="50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附</w:t>
      </w:r>
      <w:r>
        <w:rPr>
          <w:rFonts w:hint="eastAsia" w:eastAsia="黑体"/>
          <w:bCs/>
          <w:color w:val="000000"/>
          <w:sz w:val="32"/>
          <w:szCs w:val="32"/>
        </w:rPr>
        <w:t>6</w:t>
      </w:r>
    </w:p>
    <w:p>
      <w:pPr>
        <w:spacing w:after="156" w:afterLines="50"/>
        <w:jc w:val="center"/>
        <w:rPr>
          <w:rFonts w:eastAsia="黑体"/>
          <w:bCs/>
          <w:color w:val="000000"/>
          <w:sz w:val="32"/>
          <w:szCs w:val="32"/>
        </w:rPr>
      </w:pPr>
      <w:r>
        <w:rPr>
          <w:rFonts w:hint="eastAsia" w:eastAsia="黑体"/>
          <w:bCs/>
          <w:color w:val="000000"/>
          <w:sz w:val="32"/>
          <w:szCs w:val="32"/>
        </w:rPr>
        <w:t>项目</w:t>
      </w:r>
      <w:r>
        <w:rPr>
          <w:rFonts w:eastAsia="黑体"/>
          <w:bCs/>
          <w:color w:val="000000"/>
          <w:sz w:val="32"/>
          <w:szCs w:val="32"/>
        </w:rPr>
        <w:t>建设过程中形成的标准清单（选填）</w:t>
      </w:r>
    </w:p>
    <w:tbl>
      <w:tblPr>
        <w:tblStyle w:val="9"/>
        <w:tblW w:w="137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4394"/>
        <w:gridCol w:w="1843"/>
        <w:gridCol w:w="1976"/>
        <w:gridCol w:w="2843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bookmarkStart w:id="2" w:name="_Hlk86786321"/>
            <w:r>
              <w:rPr>
                <w:rFonts w:eastAsia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标准名称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标准类型（选填国标、行标、团标、企标）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标准状态（选填已发布、草案）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标准号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bookmarkEnd w:id="2"/>
    </w:tbl>
    <w:p>
      <w:pPr>
        <w:rPr>
          <w:rFonts w:eastAsia="方正小标宋简体"/>
          <w:bCs/>
          <w:color w:val="000000"/>
          <w:sz w:val="32"/>
          <w:szCs w:val="32"/>
        </w:rPr>
        <w:sectPr>
          <w:headerReference r:id="rId16" w:type="default"/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spacing w:after="156" w:afterLines="50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附</w:t>
      </w:r>
      <w:r>
        <w:rPr>
          <w:rFonts w:hint="eastAsia" w:eastAsia="黑体"/>
          <w:bCs/>
          <w:color w:val="000000"/>
          <w:sz w:val="32"/>
          <w:szCs w:val="32"/>
        </w:rPr>
        <w:t>7</w:t>
      </w:r>
    </w:p>
    <w:p>
      <w:pPr>
        <w:spacing w:after="156" w:afterLines="50"/>
        <w:jc w:val="center"/>
        <w:rPr>
          <w:rFonts w:eastAsia="黑体"/>
          <w:bCs/>
          <w:color w:val="000000"/>
          <w:sz w:val="32"/>
          <w:szCs w:val="32"/>
        </w:rPr>
      </w:pPr>
      <w:r>
        <w:rPr>
          <w:rFonts w:hint="eastAsia" w:eastAsia="黑体"/>
          <w:bCs/>
          <w:color w:val="000000"/>
          <w:sz w:val="32"/>
          <w:szCs w:val="32"/>
        </w:rPr>
        <w:t>项目</w:t>
      </w:r>
      <w:r>
        <w:rPr>
          <w:rFonts w:eastAsia="黑体"/>
          <w:bCs/>
          <w:color w:val="000000"/>
          <w:sz w:val="32"/>
          <w:szCs w:val="32"/>
        </w:rPr>
        <w:t>建设过程中形成的专利清单（选填）</w:t>
      </w:r>
    </w:p>
    <w:tbl>
      <w:tblPr>
        <w:tblStyle w:val="9"/>
        <w:tblW w:w="137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4394"/>
        <w:gridCol w:w="1843"/>
        <w:gridCol w:w="1976"/>
        <w:gridCol w:w="2843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专利名称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专利类型（选填发明、实用新型、外观、软著）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专利状态（选填已发布、审查中）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专利号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  <w:noWrap w:val="0"/>
            <w:vAlign w:val="top"/>
          </w:tcPr>
          <w:p>
            <w:pPr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pStyle w:val="3"/>
        <w:jc w:val="both"/>
        <w:rPr>
          <w:rFonts w:ascii="Times New Roman" w:hAnsi="Times New Roman"/>
          <w:color w:val="000000"/>
        </w:rPr>
      </w:pPr>
    </w:p>
    <w:sectPr>
      <w:headerReference r:id="rId17" w:type="default"/>
      <w:footerReference r:id="rId18" w:type="default"/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3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0.35pt;width:4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M+L3UTQAAAA&#10;AgEAAA8AAAAAAAAAAQAgAAAAIgAAAGRycy9kb3ducmV2LnhtbFBLAQIUABQAAAAIAIdO4kDqjFvW&#10;swEAAEgDAAAOAAAAAAAAAAEAIAAAAB8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Z6s1RdAAAAAD&#10;AQAADwAAAAAAAAABACAAAAAiAAAAZHJzL2Rvd25yZXYueG1sUEsBAhQAFAAAAAgAh07iQEjihNiy&#10;AQAASAMAAA4AAAAAAAAAAQAgAAAAH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M+L3UTQAAAA&#10;AgEAAA8AAAAAAAAAAQAgAAAAIgAAAGRycy9kb3ducmV2LnhtbFBLAQIUABQAAAAIAIdO4kBXyXH+&#10;swEAAEgDAAAOAAAAAAAAAAEAIAAAAB8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Pi91E0AAA&#10;AAIBAAAPAAAAAAAAAAEAIAAAACIAAABkcnMvZG93bnJldi54bWxQSwECFAAUAAAACACHTuJAxgSj&#10;5LQBAABIAwAADgAAAAAAAAABACAAAAAf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7"/>
        <w:rPr>
          <w:rFonts w:ascii="Times New Roman" w:hAnsi="Times New Roman" w:cs="Times New Roman"/>
        </w:rPr>
      </w:pPr>
      <w:r>
        <w:rPr>
          <w:rStyle w:val="1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根据《统计上大中小微型企业划分办法（2017）》《关于印发中小企业划型标准规定的通知》规定，工业企业大、中、小、微企业划分标准如下：从业人员1000人及以上，且营业收入40000万元及以上的为大型企业；从业人员300人及以上1000人以下，且营业收入2000万元及以上40000万元以下的为中型企业；从业人员20人及以上300人以下，且营业收入300万元及以上2000万元以下的为小型企业；从业人员20人以下或营业收入300万元以下的为微型企业。</w:t>
      </w:r>
    </w:p>
  </w:footnote>
  <w:footnote w:id="1">
    <w:p>
      <w:pPr>
        <w:pStyle w:val="7"/>
      </w:pPr>
      <w:r>
        <w:rPr>
          <w:rStyle w:val="1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所属行业大类和中类，根据《国民经济行业分类与代码（GB/T 4754-2017）》进行选填。</w:t>
      </w:r>
    </w:p>
  </w:footnote>
  <w:footnote w:id="2">
    <w:p>
      <w:pPr>
        <w:pStyle w:val="7"/>
        <w:rPr>
          <w:rFonts w:ascii="Times New Roman" w:hAnsi="Times New Roman" w:cs="Times New Roman"/>
          <w:color w:val="0000FF"/>
        </w:rPr>
      </w:pPr>
      <w:r>
        <w:rPr>
          <w:rFonts w:hint="eastAsia" w:ascii="Times New Roman" w:hAnsi="Times New Roman" w:cs="Times New Roman"/>
          <w:vertAlign w:val="superscript"/>
          <w:lang w:val="en-US" w:eastAsia="zh-CN"/>
        </w:rPr>
        <w:t>3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较大及以上</w:t>
      </w:r>
      <w:r>
        <w:rPr>
          <w:rFonts w:ascii="Times New Roman" w:hAnsi="Times New Roman" w:cs="Times New Roman"/>
          <w:color w:val="070707"/>
        </w:rPr>
        <w:t>安全生产事故认定标准见《生产安全事故报告和调查处理条例》（中华人民共和国国务院令第493号），</w:t>
      </w:r>
      <w:r>
        <w:rPr>
          <w:rFonts w:hint="eastAsia" w:ascii="Times New Roman" w:hAnsi="Times New Roman" w:cs="Times New Roman"/>
          <w:color w:val="070707"/>
        </w:rPr>
        <w:t>较大及以上</w:t>
      </w:r>
      <w:r>
        <w:rPr>
          <w:rFonts w:ascii="Times New Roman" w:hAnsi="Times New Roman" w:cs="Times New Roman"/>
          <w:color w:val="070707"/>
        </w:rPr>
        <w:t>环境事故认定标准见《国家突发环境事件应急预案》（国办函〔2014〕119号）附件1</w:t>
      </w:r>
      <w:r>
        <w:rPr>
          <w:rFonts w:ascii="Times New Roman" w:hAnsi="Times New Roman" w:cs="Times New Roman"/>
        </w:rPr>
        <w:t>。</w:t>
      </w:r>
    </w:p>
  </w:footnote>
  <w:footnote w:id="3">
    <w:p>
      <w:pPr>
        <w:pStyle w:val="7"/>
        <w:rPr>
          <w:rFonts w:ascii="Times New Roman" w:hAnsi="Times New Roman" w:cs="Times New Roman"/>
        </w:rPr>
      </w:pPr>
      <w:r>
        <w:rPr>
          <w:rStyle w:val="1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>此处为智能工厂建设总集成，</w:t>
      </w:r>
      <w:r>
        <w:rPr>
          <w:rFonts w:ascii="Times New Roman" w:hAnsi="Times New Roman" w:cs="Times New Roman"/>
        </w:rPr>
        <w:t>自建的话，系统中选择自建；其他的话，填写总集成商，可填写多个。</w:t>
      </w:r>
    </w:p>
  </w:footnote>
  <w:footnote w:id="4">
    <w:p>
      <w:pPr>
        <w:pStyle w:val="7"/>
        <w:rPr>
          <w:rFonts w:ascii="Times New Roman" w:hAnsi="Times New Roman" w:cs="Times New Roman"/>
        </w:rPr>
      </w:pPr>
      <w:r>
        <w:rPr>
          <w:rStyle w:val="1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结合</w:t>
      </w:r>
      <w:r>
        <w:rPr>
          <w:rFonts w:hint="eastAsia" w:ascii="Times New Roman" w:hAnsi="Times New Roman" w:cs="Times New Roman"/>
          <w:lang w:val="en-US" w:eastAsia="zh-CN"/>
        </w:rPr>
        <w:t>工厂建设</w:t>
      </w:r>
      <w:r>
        <w:rPr>
          <w:rFonts w:ascii="Times New Roman" w:hAnsi="Times New Roman" w:cs="Times New Roman"/>
        </w:rPr>
        <w:t>具体情况认真填写，其中*为必填项。</w:t>
      </w:r>
    </w:p>
  </w:footnote>
  <w:footnote w:id="5">
    <w:p>
      <w:pPr>
        <w:pStyle w:val="7"/>
        <w:rPr>
          <w:rFonts w:ascii="Times New Roman" w:hAnsi="Times New Roman" w:cs="Times New Roman"/>
        </w:rPr>
      </w:pPr>
      <w:r>
        <w:rPr>
          <w:rStyle w:val="1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自建的话，系统中选择自建；其他的话，填写总集成商，可填写多个。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trackRevisions w:val="1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4YTA5MDIzNDMzYTZiMTVmMTBjZGNiM2U1ZmU5NTYifQ=="/>
  </w:docVars>
  <w:rsids>
    <w:rsidRoot w:val="3FBDBDA2"/>
    <w:rsid w:val="00006F5F"/>
    <w:rsid w:val="000117B0"/>
    <w:rsid w:val="0007538C"/>
    <w:rsid w:val="00097566"/>
    <w:rsid w:val="000A3A85"/>
    <w:rsid w:val="00125483"/>
    <w:rsid w:val="00160773"/>
    <w:rsid w:val="0016241B"/>
    <w:rsid w:val="001C0B82"/>
    <w:rsid w:val="001E2252"/>
    <w:rsid w:val="00205018"/>
    <w:rsid w:val="002225DD"/>
    <w:rsid w:val="002F0131"/>
    <w:rsid w:val="002F4BBD"/>
    <w:rsid w:val="00310C37"/>
    <w:rsid w:val="003416BE"/>
    <w:rsid w:val="003444BE"/>
    <w:rsid w:val="003A5E4D"/>
    <w:rsid w:val="0045364C"/>
    <w:rsid w:val="00467587"/>
    <w:rsid w:val="004A5F1D"/>
    <w:rsid w:val="00586F43"/>
    <w:rsid w:val="00587338"/>
    <w:rsid w:val="005C0DA9"/>
    <w:rsid w:val="005F4421"/>
    <w:rsid w:val="00615C16"/>
    <w:rsid w:val="00634268"/>
    <w:rsid w:val="00671960"/>
    <w:rsid w:val="006A60AA"/>
    <w:rsid w:val="006C7585"/>
    <w:rsid w:val="006E5E11"/>
    <w:rsid w:val="007866F1"/>
    <w:rsid w:val="007E509E"/>
    <w:rsid w:val="0089770B"/>
    <w:rsid w:val="008C0E6E"/>
    <w:rsid w:val="009623E6"/>
    <w:rsid w:val="009B20AD"/>
    <w:rsid w:val="009E70F5"/>
    <w:rsid w:val="009F490A"/>
    <w:rsid w:val="00A5393C"/>
    <w:rsid w:val="00A71532"/>
    <w:rsid w:val="00A87B16"/>
    <w:rsid w:val="00A906CE"/>
    <w:rsid w:val="00AD2062"/>
    <w:rsid w:val="00B15D68"/>
    <w:rsid w:val="00B24B99"/>
    <w:rsid w:val="00B4068A"/>
    <w:rsid w:val="00B53F2D"/>
    <w:rsid w:val="00B86E70"/>
    <w:rsid w:val="00C02B9E"/>
    <w:rsid w:val="00C037A5"/>
    <w:rsid w:val="00C255B3"/>
    <w:rsid w:val="00CA61F2"/>
    <w:rsid w:val="00CB5581"/>
    <w:rsid w:val="00CE1BC9"/>
    <w:rsid w:val="00D10DCF"/>
    <w:rsid w:val="00D80703"/>
    <w:rsid w:val="00D827B7"/>
    <w:rsid w:val="00DA090D"/>
    <w:rsid w:val="00DB00D8"/>
    <w:rsid w:val="00DB652D"/>
    <w:rsid w:val="00DC7C1D"/>
    <w:rsid w:val="00EA6912"/>
    <w:rsid w:val="00EF5BA2"/>
    <w:rsid w:val="00EF61AF"/>
    <w:rsid w:val="00F60FDF"/>
    <w:rsid w:val="00F67AB6"/>
    <w:rsid w:val="00F77952"/>
    <w:rsid w:val="010351AA"/>
    <w:rsid w:val="010613AE"/>
    <w:rsid w:val="020410A6"/>
    <w:rsid w:val="024F4D1F"/>
    <w:rsid w:val="02B524D4"/>
    <w:rsid w:val="02EC530F"/>
    <w:rsid w:val="032B547D"/>
    <w:rsid w:val="03B470A7"/>
    <w:rsid w:val="03E77005"/>
    <w:rsid w:val="041B6CAE"/>
    <w:rsid w:val="042132EF"/>
    <w:rsid w:val="04402271"/>
    <w:rsid w:val="044B1342"/>
    <w:rsid w:val="049152BD"/>
    <w:rsid w:val="04BA64C7"/>
    <w:rsid w:val="04C74740"/>
    <w:rsid w:val="04CC1D57"/>
    <w:rsid w:val="04CD61FB"/>
    <w:rsid w:val="04D57577"/>
    <w:rsid w:val="051756C8"/>
    <w:rsid w:val="05AD7DDA"/>
    <w:rsid w:val="061E65E2"/>
    <w:rsid w:val="06976AC0"/>
    <w:rsid w:val="07CD7DF1"/>
    <w:rsid w:val="07D16002"/>
    <w:rsid w:val="086D30D1"/>
    <w:rsid w:val="0955056D"/>
    <w:rsid w:val="095742E5"/>
    <w:rsid w:val="09AE3A49"/>
    <w:rsid w:val="09B74D83"/>
    <w:rsid w:val="09EB0ED1"/>
    <w:rsid w:val="0A00672A"/>
    <w:rsid w:val="0A56459C"/>
    <w:rsid w:val="0AB67731"/>
    <w:rsid w:val="0B075B68"/>
    <w:rsid w:val="0B236202"/>
    <w:rsid w:val="0B444D3D"/>
    <w:rsid w:val="0B61769D"/>
    <w:rsid w:val="0C580AA0"/>
    <w:rsid w:val="0CB3217A"/>
    <w:rsid w:val="0CD003EC"/>
    <w:rsid w:val="0CF81014"/>
    <w:rsid w:val="0D08261A"/>
    <w:rsid w:val="0D0E01E4"/>
    <w:rsid w:val="0D887163"/>
    <w:rsid w:val="0D896A37"/>
    <w:rsid w:val="0E484B44"/>
    <w:rsid w:val="0E5B6625"/>
    <w:rsid w:val="0EC8358F"/>
    <w:rsid w:val="0ED9228C"/>
    <w:rsid w:val="0F136F00"/>
    <w:rsid w:val="0FB9DECC"/>
    <w:rsid w:val="0FC95811"/>
    <w:rsid w:val="10596B94"/>
    <w:rsid w:val="10771710"/>
    <w:rsid w:val="10DF7DBD"/>
    <w:rsid w:val="113F222E"/>
    <w:rsid w:val="11765524"/>
    <w:rsid w:val="11916802"/>
    <w:rsid w:val="12374CB3"/>
    <w:rsid w:val="124A70DD"/>
    <w:rsid w:val="127F0CDB"/>
    <w:rsid w:val="12D544CC"/>
    <w:rsid w:val="138C7281"/>
    <w:rsid w:val="13EB3FA7"/>
    <w:rsid w:val="14AF51A5"/>
    <w:rsid w:val="14B16888"/>
    <w:rsid w:val="14E530ED"/>
    <w:rsid w:val="15237771"/>
    <w:rsid w:val="157B57FF"/>
    <w:rsid w:val="15B03B8B"/>
    <w:rsid w:val="15D241DC"/>
    <w:rsid w:val="166C5148"/>
    <w:rsid w:val="170D692B"/>
    <w:rsid w:val="17985E40"/>
    <w:rsid w:val="180C0990"/>
    <w:rsid w:val="1811244B"/>
    <w:rsid w:val="1876405C"/>
    <w:rsid w:val="18786026"/>
    <w:rsid w:val="18F465B9"/>
    <w:rsid w:val="18F558C8"/>
    <w:rsid w:val="19444BC2"/>
    <w:rsid w:val="19B62313"/>
    <w:rsid w:val="1A163D48"/>
    <w:rsid w:val="1A4E5290"/>
    <w:rsid w:val="1B00672C"/>
    <w:rsid w:val="1B140288"/>
    <w:rsid w:val="1C273FEB"/>
    <w:rsid w:val="1C295FB5"/>
    <w:rsid w:val="1C9378D2"/>
    <w:rsid w:val="1C940F54"/>
    <w:rsid w:val="1C9F5106"/>
    <w:rsid w:val="1CCE090A"/>
    <w:rsid w:val="1CF5BD95"/>
    <w:rsid w:val="1D1327C1"/>
    <w:rsid w:val="1D1F2F14"/>
    <w:rsid w:val="1D350989"/>
    <w:rsid w:val="1D5105C1"/>
    <w:rsid w:val="1D927B8A"/>
    <w:rsid w:val="1DE877AA"/>
    <w:rsid w:val="1DF9C18E"/>
    <w:rsid w:val="1E18008F"/>
    <w:rsid w:val="1E4E1D03"/>
    <w:rsid w:val="1EBB9799"/>
    <w:rsid w:val="1F0C7EB0"/>
    <w:rsid w:val="1F4C5B16"/>
    <w:rsid w:val="1FA0658E"/>
    <w:rsid w:val="1FBC5504"/>
    <w:rsid w:val="1FFF7D5F"/>
    <w:rsid w:val="2076109D"/>
    <w:rsid w:val="20967991"/>
    <w:rsid w:val="20DA182C"/>
    <w:rsid w:val="21197EDC"/>
    <w:rsid w:val="21633F59"/>
    <w:rsid w:val="21F7445F"/>
    <w:rsid w:val="21F901D7"/>
    <w:rsid w:val="223B259E"/>
    <w:rsid w:val="22617B2B"/>
    <w:rsid w:val="22873A35"/>
    <w:rsid w:val="23272B22"/>
    <w:rsid w:val="238B1303"/>
    <w:rsid w:val="249064A5"/>
    <w:rsid w:val="25AE61AD"/>
    <w:rsid w:val="263C68E5"/>
    <w:rsid w:val="264439EB"/>
    <w:rsid w:val="27457A1B"/>
    <w:rsid w:val="27545EB0"/>
    <w:rsid w:val="27885689"/>
    <w:rsid w:val="284321AC"/>
    <w:rsid w:val="285E4F9F"/>
    <w:rsid w:val="28D9041B"/>
    <w:rsid w:val="28F6721F"/>
    <w:rsid w:val="292B01C4"/>
    <w:rsid w:val="292C2C40"/>
    <w:rsid w:val="296B791D"/>
    <w:rsid w:val="296F6FD1"/>
    <w:rsid w:val="297D47C0"/>
    <w:rsid w:val="2A257690"/>
    <w:rsid w:val="2A293624"/>
    <w:rsid w:val="2A64640A"/>
    <w:rsid w:val="2A7F1496"/>
    <w:rsid w:val="2ABC7FF4"/>
    <w:rsid w:val="2AC375D4"/>
    <w:rsid w:val="2B3D5BF4"/>
    <w:rsid w:val="2BC76C50"/>
    <w:rsid w:val="2BC90C1A"/>
    <w:rsid w:val="2BEA293F"/>
    <w:rsid w:val="2C7965AC"/>
    <w:rsid w:val="2C9207B5"/>
    <w:rsid w:val="2CCA2AA6"/>
    <w:rsid w:val="2D643342"/>
    <w:rsid w:val="2D66016E"/>
    <w:rsid w:val="2D6706EB"/>
    <w:rsid w:val="2D9214E0"/>
    <w:rsid w:val="2D9D235F"/>
    <w:rsid w:val="2DD35D80"/>
    <w:rsid w:val="2E137B25"/>
    <w:rsid w:val="2E3A7BAD"/>
    <w:rsid w:val="2E5642BC"/>
    <w:rsid w:val="2EA27501"/>
    <w:rsid w:val="2EA4771D"/>
    <w:rsid w:val="2F1C3757"/>
    <w:rsid w:val="2F4C6477"/>
    <w:rsid w:val="2F662C24"/>
    <w:rsid w:val="2FC736C3"/>
    <w:rsid w:val="2FF16992"/>
    <w:rsid w:val="3024211E"/>
    <w:rsid w:val="307A24E3"/>
    <w:rsid w:val="308E2433"/>
    <w:rsid w:val="309A2B85"/>
    <w:rsid w:val="310E0365"/>
    <w:rsid w:val="313A6302"/>
    <w:rsid w:val="315471D8"/>
    <w:rsid w:val="316B62D0"/>
    <w:rsid w:val="323E39E4"/>
    <w:rsid w:val="32550AE1"/>
    <w:rsid w:val="32673AB6"/>
    <w:rsid w:val="32891103"/>
    <w:rsid w:val="32B55A55"/>
    <w:rsid w:val="32B75C71"/>
    <w:rsid w:val="32BA0FF7"/>
    <w:rsid w:val="334119DE"/>
    <w:rsid w:val="334943EF"/>
    <w:rsid w:val="334D3EDF"/>
    <w:rsid w:val="33525999"/>
    <w:rsid w:val="33802506"/>
    <w:rsid w:val="33C63C91"/>
    <w:rsid w:val="34B62C2E"/>
    <w:rsid w:val="351849C1"/>
    <w:rsid w:val="35A40002"/>
    <w:rsid w:val="35AD6EB7"/>
    <w:rsid w:val="35D20537"/>
    <w:rsid w:val="365C0DDA"/>
    <w:rsid w:val="366854D4"/>
    <w:rsid w:val="36794FEB"/>
    <w:rsid w:val="36D84407"/>
    <w:rsid w:val="36F54FB9"/>
    <w:rsid w:val="37441A9D"/>
    <w:rsid w:val="379F0A81"/>
    <w:rsid w:val="387719FE"/>
    <w:rsid w:val="38CF183A"/>
    <w:rsid w:val="38E250CA"/>
    <w:rsid w:val="39461AFC"/>
    <w:rsid w:val="397A79F8"/>
    <w:rsid w:val="39C12F31"/>
    <w:rsid w:val="3A3A0F20"/>
    <w:rsid w:val="3A53471A"/>
    <w:rsid w:val="3ADE7B13"/>
    <w:rsid w:val="3AE315CD"/>
    <w:rsid w:val="3AF70BD4"/>
    <w:rsid w:val="3AFB6E9A"/>
    <w:rsid w:val="3AFC4D75"/>
    <w:rsid w:val="3B225B4E"/>
    <w:rsid w:val="3B64270E"/>
    <w:rsid w:val="3B7F4E52"/>
    <w:rsid w:val="3BF82E56"/>
    <w:rsid w:val="3D0D46DF"/>
    <w:rsid w:val="3D0F48FB"/>
    <w:rsid w:val="3D562BE6"/>
    <w:rsid w:val="3D673DEF"/>
    <w:rsid w:val="3DA37BAD"/>
    <w:rsid w:val="3E0D4F03"/>
    <w:rsid w:val="3EC31134"/>
    <w:rsid w:val="3EE42ED1"/>
    <w:rsid w:val="3F6DCE02"/>
    <w:rsid w:val="3F96366A"/>
    <w:rsid w:val="3FBBD5A9"/>
    <w:rsid w:val="3FBDBDA2"/>
    <w:rsid w:val="3FE7504E"/>
    <w:rsid w:val="3FFE2122"/>
    <w:rsid w:val="405E07E1"/>
    <w:rsid w:val="4093139F"/>
    <w:rsid w:val="40963817"/>
    <w:rsid w:val="40C652D1"/>
    <w:rsid w:val="41432DC5"/>
    <w:rsid w:val="414F52C6"/>
    <w:rsid w:val="41DF489C"/>
    <w:rsid w:val="41E225DE"/>
    <w:rsid w:val="42AB2039"/>
    <w:rsid w:val="431762B8"/>
    <w:rsid w:val="434A0342"/>
    <w:rsid w:val="435C1F1C"/>
    <w:rsid w:val="43650DD1"/>
    <w:rsid w:val="4373560E"/>
    <w:rsid w:val="437E062C"/>
    <w:rsid w:val="43DD12AF"/>
    <w:rsid w:val="446A2417"/>
    <w:rsid w:val="44B57B36"/>
    <w:rsid w:val="44D661B0"/>
    <w:rsid w:val="44E503C9"/>
    <w:rsid w:val="44EB3558"/>
    <w:rsid w:val="45024456"/>
    <w:rsid w:val="45050ABD"/>
    <w:rsid w:val="45303661"/>
    <w:rsid w:val="4594599D"/>
    <w:rsid w:val="45996EA1"/>
    <w:rsid w:val="45AE40BB"/>
    <w:rsid w:val="45B147A1"/>
    <w:rsid w:val="45EA154C"/>
    <w:rsid w:val="46646A2F"/>
    <w:rsid w:val="46BA58D8"/>
    <w:rsid w:val="46C71DA3"/>
    <w:rsid w:val="46F54B62"/>
    <w:rsid w:val="474E7DCE"/>
    <w:rsid w:val="474FF6E3"/>
    <w:rsid w:val="475278BE"/>
    <w:rsid w:val="476F0470"/>
    <w:rsid w:val="47B86BB0"/>
    <w:rsid w:val="480876AD"/>
    <w:rsid w:val="48707716"/>
    <w:rsid w:val="48D271DB"/>
    <w:rsid w:val="48D70C91"/>
    <w:rsid w:val="49431BB4"/>
    <w:rsid w:val="49A5384E"/>
    <w:rsid w:val="4A1744E6"/>
    <w:rsid w:val="4A233794"/>
    <w:rsid w:val="4A7B6849"/>
    <w:rsid w:val="4AF869CF"/>
    <w:rsid w:val="4B0D41EA"/>
    <w:rsid w:val="4B917922"/>
    <w:rsid w:val="4B962588"/>
    <w:rsid w:val="4BAF3531"/>
    <w:rsid w:val="4BBD5522"/>
    <w:rsid w:val="4BD44D46"/>
    <w:rsid w:val="4C6065D9"/>
    <w:rsid w:val="4C63256E"/>
    <w:rsid w:val="4D3B2BA3"/>
    <w:rsid w:val="4D654F3D"/>
    <w:rsid w:val="4DA15C85"/>
    <w:rsid w:val="4DD54DA5"/>
    <w:rsid w:val="4DDF5C24"/>
    <w:rsid w:val="4E766588"/>
    <w:rsid w:val="4F554E36"/>
    <w:rsid w:val="4FC92FD2"/>
    <w:rsid w:val="4FD35314"/>
    <w:rsid w:val="50175B49"/>
    <w:rsid w:val="507953E4"/>
    <w:rsid w:val="50A14C6F"/>
    <w:rsid w:val="50BE6FAF"/>
    <w:rsid w:val="50C35389"/>
    <w:rsid w:val="50ED0658"/>
    <w:rsid w:val="518D7E90"/>
    <w:rsid w:val="51FB00A5"/>
    <w:rsid w:val="52350508"/>
    <w:rsid w:val="52705CA9"/>
    <w:rsid w:val="52A86F2C"/>
    <w:rsid w:val="53AA2830"/>
    <w:rsid w:val="53DF072C"/>
    <w:rsid w:val="541D1254"/>
    <w:rsid w:val="54556C40"/>
    <w:rsid w:val="549037F2"/>
    <w:rsid w:val="551E34D6"/>
    <w:rsid w:val="55C93441"/>
    <w:rsid w:val="55D1679A"/>
    <w:rsid w:val="55DD6EED"/>
    <w:rsid w:val="564D4072"/>
    <w:rsid w:val="565677E3"/>
    <w:rsid w:val="567D422C"/>
    <w:rsid w:val="56824BF3"/>
    <w:rsid w:val="568E45C9"/>
    <w:rsid w:val="573E1C0D"/>
    <w:rsid w:val="576553EC"/>
    <w:rsid w:val="57A2219C"/>
    <w:rsid w:val="57BD6FD6"/>
    <w:rsid w:val="583628E4"/>
    <w:rsid w:val="58856A77"/>
    <w:rsid w:val="58873140"/>
    <w:rsid w:val="58F72073"/>
    <w:rsid w:val="58FA26E1"/>
    <w:rsid w:val="59301A29"/>
    <w:rsid w:val="59945B14"/>
    <w:rsid w:val="599FB02F"/>
    <w:rsid w:val="59BD525F"/>
    <w:rsid w:val="5A0F4038"/>
    <w:rsid w:val="5A7122F9"/>
    <w:rsid w:val="5A7665D4"/>
    <w:rsid w:val="5A7871E4"/>
    <w:rsid w:val="5A7D0C9E"/>
    <w:rsid w:val="5AAD52F0"/>
    <w:rsid w:val="5AEB20AC"/>
    <w:rsid w:val="5B833B13"/>
    <w:rsid w:val="5BAF6C35"/>
    <w:rsid w:val="5BCA79EC"/>
    <w:rsid w:val="5CE366FE"/>
    <w:rsid w:val="5DEA21A7"/>
    <w:rsid w:val="5EAD7356"/>
    <w:rsid w:val="5ED54C05"/>
    <w:rsid w:val="5F280357"/>
    <w:rsid w:val="5F795ED8"/>
    <w:rsid w:val="5F922AF6"/>
    <w:rsid w:val="5F990328"/>
    <w:rsid w:val="5FDA449D"/>
    <w:rsid w:val="60123C37"/>
    <w:rsid w:val="603F1F5F"/>
    <w:rsid w:val="60496C86"/>
    <w:rsid w:val="605E6E7C"/>
    <w:rsid w:val="60951BC9"/>
    <w:rsid w:val="60A52CFD"/>
    <w:rsid w:val="60DA0BF8"/>
    <w:rsid w:val="60DB227B"/>
    <w:rsid w:val="61497B97"/>
    <w:rsid w:val="61594360"/>
    <w:rsid w:val="616363F5"/>
    <w:rsid w:val="616E7593"/>
    <w:rsid w:val="616F6504"/>
    <w:rsid w:val="617D3332"/>
    <w:rsid w:val="61EF2482"/>
    <w:rsid w:val="627110E9"/>
    <w:rsid w:val="62AF39BF"/>
    <w:rsid w:val="63053892"/>
    <w:rsid w:val="632F5BBE"/>
    <w:rsid w:val="634B7B8C"/>
    <w:rsid w:val="63A86D8C"/>
    <w:rsid w:val="63C32587"/>
    <w:rsid w:val="63E47698"/>
    <w:rsid w:val="6401649C"/>
    <w:rsid w:val="641B57B0"/>
    <w:rsid w:val="64520AA6"/>
    <w:rsid w:val="64A357A5"/>
    <w:rsid w:val="64CE2822"/>
    <w:rsid w:val="65654809"/>
    <w:rsid w:val="65D33E68"/>
    <w:rsid w:val="662148F4"/>
    <w:rsid w:val="669226DC"/>
    <w:rsid w:val="67492E37"/>
    <w:rsid w:val="67BD092C"/>
    <w:rsid w:val="680D3662"/>
    <w:rsid w:val="680E7600"/>
    <w:rsid w:val="6815772B"/>
    <w:rsid w:val="682A2C53"/>
    <w:rsid w:val="6841155D"/>
    <w:rsid w:val="687F3E33"/>
    <w:rsid w:val="68817BAC"/>
    <w:rsid w:val="68F71C1C"/>
    <w:rsid w:val="69166546"/>
    <w:rsid w:val="693F35AF"/>
    <w:rsid w:val="69731BEA"/>
    <w:rsid w:val="69ACE16B"/>
    <w:rsid w:val="6A136F29"/>
    <w:rsid w:val="6A1567FD"/>
    <w:rsid w:val="6A4C4841"/>
    <w:rsid w:val="6AB95EDB"/>
    <w:rsid w:val="6ABC7372"/>
    <w:rsid w:val="6B533A81"/>
    <w:rsid w:val="6B7E1994"/>
    <w:rsid w:val="6BF34310"/>
    <w:rsid w:val="6C1D7BEB"/>
    <w:rsid w:val="6CEB5F3B"/>
    <w:rsid w:val="6D9E2FAE"/>
    <w:rsid w:val="6E005A16"/>
    <w:rsid w:val="6E49116B"/>
    <w:rsid w:val="6EB74327"/>
    <w:rsid w:val="6F3C65DA"/>
    <w:rsid w:val="6F42460E"/>
    <w:rsid w:val="6F791826"/>
    <w:rsid w:val="6FCC795E"/>
    <w:rsid w:val="6FDB1671"/>
    <w:rsid w:val="6FE7197C"/>
    <w:rsid w:val="705160B5"/>
    <w:rsid w:val="7075370E"/>
    <w:rsid w:val="70A36112"/>
    <w:rsid w:val="70FC0717"/>
    <w:rsid w:val="70FE448F"/>
    <w:rsid w:val="711A3750"/>
    <w:rsid w:val="7129646B"/>
    <w:rsid w:val="714B51FB"/>
    <w:rsid w:val="714F6DB1"/>
    <w:rsid w:val="718304F0"/>
    <w:rsid w:val="71A36DE5"/>
    <w:rsid w:val="71C578FA"/>
    <w:rsid w:val="71F907B3"/>
    <w:rsid w:val="724513BE"/>
    <w:rsid w:val="72B017B9"/>
    <w:rsid w:val="73027B3B"/>
    <w:rsid w:val="731735E6"/>
    <w:rsid w:val="73610D05"/>
    <w:rsid w:val="73B515B8"/>
    <w:rsid w:val="73CF5C6F"/>
    <w:rsid w:val="74235FBB"/>
    <w:rsid w:val="74B84955"/>
    <w:rsid w:val="74EF0832"/>
    <w:rsid w:val="74FD05BA"/>
    <w:rsid w:val="754E0521"/>
    <w:rsid w:val="757C360F"/>
    <w:rsid w:val="75BE41ED"/>
    <w:rsid w:val="75C5557C"/>
    <w:rsid w:val="75D21A46"/>
    <w:rsid w:val="75F06371"/>
    <w:rsid w:val="760B1736"/>
    <w:rsid w:val="760B4F58"/>
    <w:rsid w:val="761A2BA1"/>
    <w:rsid w:val="761B33ED"/>
    <w:rsid w:val="76421559"/>
    <w:rsid w:val="766E5C13"/>
    <w:rsid w:val="767E3BAD"/>
    <w:rsid w:val="76B13D52"/>
    <w:rsid w:val="777FF18C"/>
    <w:rsid w:val="77BF424C"/>
    <w:rsid w:val="77C87528"/>
    <w:rsid w:val="77C875A5"/>
    <w:rsid w:val="77FF2008"/>
    <w:rsid w:val="78793974"/>
    <w:rsid w:val="78882890"/>
    <w:rsid w:val="78BE4504"/>
    <w:rsid w:val="792C76C0"/>
    <w:rsid w:val="79507852"/>
    <w:rsid w:val="79DB6EF8"/>
    <w:rsid w:val="79EF64B4"/>
    <w:rsid w:val="7A214D4A"/>
    <w:rsid w:val="7B0E3521"/>
    <w:rsid w:val="7B2C7E4B"/>
    <w:rsid w:val="7B4707E1"/>
    <w:rsid w:val="7B5B8EC3"/>
    <w:rsid w:val="7BC65BA9"/>
    <w:rsid w:val="7BD32074"/>
    <w:rsid w:val="7BE705F7"/>
    <w:rsid w:val="7BE723B0"/>
    <w:rsid w:val="7BE8617C"/>
    <w:rsid w:val="7BF7AD9C"/>
    <w:rsid w:val="7C352D2F"/>
    <w:rsid w:val="7C530EBB"/>
    <w:rsid w:val="7C547659"/>
    <w:rsid w:val="7C947A56"/>
    <w:rsid w:val="7CE01684"/>
    <w:rsid w:val="7CF44998"/>
    <w:rsid w:val="7CFD1A9F"/>
    <w:rsid w:val="7D4274B2"/>
    <w:rsid w:val="7DBDF2F6"/>
    <w:rsid w:val="7E032717"/>
    <w:rsid w:val="7E2D4CDD"/>
    <w:rsid w:val="7EFF2407"/>
    <w:rsid w:val="7F334EFA"/>
    <w:rsid w:val="7F73429A"/>
    <w:rsid w:val="7F833DB1"/>
    <w:rsid w:val="7F9D4E73"/>
    <w:rsid w:val="7FDF2290"/>
    <w:rsid w:val="7FFEBFBA"/>
    <w:rsid w:val="9C8F4965"/>
    <w:rsid w:val="AF7F8578"/>
    <w:rsid w:val="B6EF1F92"/>
    <w:rsid w:val="B77A6A42"/>
    <w:rsid w:val="B7FF30FB"/>
    <w:rsid w:val="BBCE6966"/>
    <w:rsid w:val="BBFF0B72"/>
    <w:rsid w:val="BFDCB0E2"/>
    <w:rsid w:val="C72F32FD"/>
    <w:rsid w:val="D99BEBAC"/>
    <w:rsid w:val="DABB123F"/>
    <w:rsid w:val="DE7DAA55"/>
    <w:rsid w:val="DEF7BB80"/>
    <w:rsid w:val="DF927838"/>
    <w:rsid w:val="DFEF350E"/>
    <w:rsid w:val="EFA30CC9"/>
    <w:rsid w:val="EFC5353C"/>
    <w:rsid w:val="F2F766E9"/>
    <w:rsid w:val="F7DE3DCA"/>
    <w:rsid w:val="F7FD081F"/>
    <w:rsid w:val="F7FFABE8"/>
    <w:rsid w:val="FBFF2DA1"/>
    <w:rsid w:val="FFF330C9"/>
    <w:rsid w:val="FFFFFA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annotation text"/>
    <w:basedOn w:val="1"/>
    <w:link w:val="14"/>
    <w:qFormat/>
    <w:uiPriority w:val="0"/>
    <w:pPr>
      <w:jc w:val="left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unhideWhenUsed/>
    <w:qFormat/>
    <w:uiPriority w:val="0"/>
    <w:pPr>
      <w:snapToGrid w:val="0"/>
      <w:jc w:val="left"/>
    </w:pPr>
    <w:rPr>
      <w:rFonts w:ascii="Calibri" w:hAnsi="Calibri" w:cs="黑体"/>
      <w:sz w:val="18"/>
      <w:szCs w:val="22"/>
    </w:rPr>
  </w:style>
  <w:style w:type="paragraph" w:styleId="8">
    <w:name w:val="annotation subject"/>
    <w:basedOn w:val="4"/>
    <w:next w:val="4"/>
    <w:link w:val="15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annotation reference"/>
    <w:qFormat/>
    <w:uiPriority w:val="0"/>
    <w:rPr>
      <w:sz w:val="21"/>
      <w:szCs w:val="21"/>
    </w:rPr>
  </w:style>
  <w:style w:type="character" w:styleId="13">
    <w:name w:val="footnote reference"/>
    <w:unhideWhenUsed/>
    <w:qFormat/>
    <w:uiPriority w:val="0"/>
    <w:rPr>
      <w:vertAlign w:val="superscript"/>
    </w:rPr>
  </w:style>
  <w:style w:type="character" w:customStyle="1" w:styleId="14">
    <w:name w:val="批注文字 字符"/>
    <w:link w:val="4"/>
    <w:qFormat/>
    <w:uiPriority w:val="0"/>
    <w:rPr>
      <w:kern w:val="2"/>
      <w:sz w:val="21"/>
    </w:rPr>
  </w:style>
  <w:style w:type="character" w:customStyle="1" w:styleId="15">
    <w:name w:val="批注主题 字符"/>
    <w:link w:val="8"/>
    <w:qFormat/>
    <w:uiPriority w:val="0"/>
    <w:rPr>
      <w:b/>
      <w:bCs/>
      <w:kern w:val="2"/>
      <w:sz w:val="21"/>
    </w:rPr>
  </w:style>
  <w:style w:type="paragraph" w:customStyle="1" w:styleId="16">
    <w:name w:val="Revision"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7">
    <w:name w:val="font31"/>
    <w:basedOn w:val="11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8">
    <w:name w:val="font11"/>
    <w:basedOn w:val="11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9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0">
    <w:name w:val="font21"/>
    <w:basedOn w:val="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3.xml"/><Relationship Id="rId7" Type="http://schemas.openxmlformats.org/officeDocument/2006/relationships/footer" Target="footer2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5.xml"/><Relationship Id="rId17" Type="http://schemas.openxmlformats.org/officeDocument/2006/relationships/header" Target="header10.xml"/><Relationship Id="rId16" Type="http://schemas.openxmlformats.org/officeDocument/2006/relationships/header" Target="header9.xml"/><Relationship Id="rId15" Type="http://schemas.openxmlformats.org/officeDocument/2006/relationships/header" Target="header8.xml"/><Relationship Id="rId14" Type="http://schemas.openxmlformats.org/officeDocument/2006/relationships/footer" Target="footer4.xml"/><Relationship Id="rId13" Type="http://schemas.openxmlformats.org/officeDocument/2006/relationships/header" Target="header7.xml"/><Relationship Id="rId12" Type="http://schemas.openxmlformats.org/officeDocument/2006/relationships/header" Target="header6.xml"/><Relationship Id="rId11" Type="http://schemas.openxmlformats.org/officeDocument/2006/relationships/header" Target="head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2961</Words>
  <Characters>3025</Characters>
  <Lines>43</Lines>
  <Paragraphs>12</Paragraphs>
  <TotalTime>16</TotalTime>
  <ScaleCrop>false</ScaleCrop>
  <LinksUpToDate>false</LinksUpToDate>
  <CharactersWithSpaces>3282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2023-06-26T14:07:00Z</dcterms:created>
  <dc:creator>樊烨</dc:creator>
  <cp:lastModifiedBy>魔力鸟</cp:lastModifiedBy>
  <cp:lastPrinted>2022-09-09T17:17:00Z</cp:lastPrinted>
  <dcterms:modified xsi:type="dcterms:W3CDTF">2024-11-12T06:14:53Z</dcterms:modified>
  <dc:title>附件4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4B9478FF2EB44AD2A9669659549CBF16_13</vt:lpwstr>
  </property>
</Properties>
</file>