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高新园区202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年预算（草案）的说明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/>
          <w:b/>
          <w:sz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</w:t>
      </w:r>
      <w:r>
        <w:rPr>
          <w:rFonts w:hint="eastAsia" w:eastAsia="黑体"/>
          <w:sz w:val="32"/>
          <w:szCs w:val="32"/>
        </w:rPr>
        <w:t>、2023年</w:t>
      </w:r>
      <w:r>
        <w:rPr>
          <w:rFonts w:eastAsia="黑体"/>
          <w:sz w:val="32"/>
          <w:szCs w:val="32"/>
        </w:rPr>
        <w:t>预算执行情况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一般公共预算收入4</w:t>
      </w:r>
      <w:r>
        <w:rPr>
          <w:rFonts w:hint="eastAsia" w:eastAsia="方正仿宋简体"/>
          <w:sz w:val="32"/>
          <w:szCs w:val="32"/>
        </w:rPr>
        <w:t>2.42</w:t>
      </w:r>
      <w:r>
        <w:rPr>
          <w:rFonts w:eastAsia="方正仿宋简体"/>
          <w:sz w:val="32"/>
          <w:szCs w:val="32"/>
        </w:rPr>
        <w:t>亿元，加上上级净补助收入等</w:t>
      </w:r>
      <w:r>
        <w:rPr>
          <w:rFonts w:hint="eastAsia" w:eastAsia="方正仿宋简体"/>
          <w:sz w:val="32"/>
          <w:szCs w:val="32"/>
        </w:rPr>
        <w:t>2.32</w:t>
      </w:r>
      <w:r>
        <w:rPr>
          <w:rFonts w:eastAsia="方正仿宋简体"/>
          <w:sz w:val="32"/>
          <w:szCs w:val="32"/>
        </w:rPr>
        <w:t>亿元</w:t>
      </w:r>
      <w:r>
        <w:rPr>
          <w:rFonts w:hint="eastAsia" w:eastAsia="方正仿宋简体"/>
          <w:sz w:val="32"/>
          <w:szCs w:val="32"/>
        </w:rPr>
        <w:t>、动用预算稳定调节基金2.7亿元，减去区域间转移性支出4.7亿元</w:t>
      </w:r>
      <w:r>
        <w:rPr>
          <w:rFonts w:eastAsia="方正仿宋简体"/>
          <w:sz w:val="32"/>
          <w:szCs w:val="32"/>
        </w:rPr>
        <w:t>后，收入总量为</w:t>
      </w:r>
      <w:r>
        <w:rPr>
          <w:rFonts w:hint="eastAsia" w:eastAsia="方正仿宋简体"/>
          <w:sz w:val="32"/>
          <w:szCs w:val="32"/>
        </w:rPr>
        <w:t>42.74</w:t>
      </w:r>
      <w:r>
        <w:rPr>
          <w:rFonts w:eastAsia="方正仿宋简体"/>
          <w:sz w:val="32"/>
          <w:szCs w:val="32"/>
        </w:rPr>
        <w:t>亿元。一般公共预算支出</w:t>
      </w:r>
      <w:r>
        <w:rPr>
          <w:rFonts w:hint="eastAsia" w:eastAsia="方正仿宋简体"/>
          <w:sz w:val="32"/>
          <w:szCs w:val="32"/>
        </w:rPr>
        <w:t>42.74</w:t>
      </w:r>
      <w:r>
        <w:rPr>
          <w:rFonts w:eastAsia="方正仿宋简体"/>
          <w:sz w:val="32"/>
          <w:szCs w:val="32"/>
        </w:rPr>
        <w:t>亿元。收支相抵，实现收支平衡。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hint="eastAsia" w:eastAsia="黑体"/>
          <w:sz w:val="32"/>
          <w:szCs w:val="32"/>
        </w:rPr>
        <w:t>、2024年预算编制情况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高新园区202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年度预算编制的指导思想是：以习近平新时代中国特色社会主义思想为指导，全面贯彻落实党的二十大</w:t>
      </w:r>
      <w:r>
        <w:rPr>
          <w:rFonts w:hint="eastAsia" w:eastAsia="方正仿宋简体"/>
          <w:sz w:val="32"/>
          <w:szCs w:val="32"/>
        </w:rPr>
        <w:t>和</w:t>
      </w:r>
      <w:r>
        <w:rPr>
          <w:rFonts w:eastAsia="方正仿宋简体"/>
          <w:sz w:val="32"/>
          <w:szCs w:val="32"/>
        </w:rPr>
        <w:t>二十届二中全会精神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一体贯彻落实习近平总书记关于东北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辽宁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大连振兴发展重要讲话和指示批示精神</w:t>
      </w:r>
      <w:r>
        <w:rPr>
          <w:rFonts w:hint="eastAsia" w:eastAsia="方正仿宋简体"/>
          <w:sz w:val="32"/>
          <w:szCs w:val="32"/>
        </w:rPr>
        <w:t>，认真落实中央及省市经济工作会议部署。</w:t>
      </w:r>
      <w:r>
        <w:rPr>
          <w:rFonts w:eastAsia="方正仿宋简体"/>
          <w:sz w:val="32"/>
          <w:szCs w:val="32"/>
        </w:rPr>
        <w:t>坚持稳中求进、以进促稳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先立后破，完整、准确、全面贯彻新发展理念，</w:t>
      </w:r>
      <w:r>
        <w:rPr>
          <w:rFonts w:hint="eastAsia" w:eastAsia="方正仿宋简体"/>
          <w:sz w:val="32"/>
          <w:szCs w:val="32"/>
        </w:rPr>
        <w:t>牢牢把握高质量发展首要任务和</w:t>
      </w:r>
      <w:r>
        <w:rPr>
          <w:rFonts w:eastAsia="方正仿宋简体"/>
          <w:sz w:val="32"/>
          <w:szCs w:val="32"/>
        </w:rPr>
        <w:t>构建新发展格局战略任务，统筹高质量发展和高水平安全，在转方式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调结构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提质量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增效益上积极进取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增强经济活力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防范化解风险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推动经济实现质的有效提升和量的合理增长，增进民生福祉，保持社会稳定</w:t>
      </w:r>
      <w:r>
        <w:rPr>
          <w:rFonts w:hint="eastAsia" w:eastAsia="方正仿宋简体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>优化财政支出结构，严肃财经纪律。增强财政可持续性，兜牢基层“三保”底线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严控一般性支出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党政机关过紧日子。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</w:t>
      </w:r>
      <w:r>
        <w:rPr>
          <w:rFonts w:eastAsia="楷体_GB2312"/>
          <w:b/>
          <w:sz w:val="32"/>
          <w:szCs w:val="32"/>
        </w:rPr>
        <w:t>一般公共预算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1.</w:t>
      </w:r>
      <w:r>
        <w:rPr>
          <w:rFonts w:eastAsia="方正仿宋简体"/>
          <w:sz w:val="32"/>
          <w:szCs w:val="32"/>
        </w:rPr>
        <w:t>一般公共预算收入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年，一般公共预算收入4</w:t>
      </w:r>
      <w:r>
        <w:rPr>
          <w:rFonts w:hint="eastAsia" w:eastAsia="方正仿宋简体"/>
          <w:sz w:val="32"/>
          <w:szCs w:val="32"/>
        </w:rPr>
        <w:t>4.52</w:t>
      </w:r>
      <w:r>
        <w:rPr>
          <w:rFonts w:eastAsia="方正仿宋简体"/>
          <w:sz w:val="32"/>
          <w:szCs w:val="32"/>
        </w:rPr>
        <w:t>亿元，增长</w:t>
      </w:r>
      <w:r>
        <w:rPr>
          <w:rFonts w:hint="eastAsia"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%。其中：税收收入</w:t>
      </w:r>
      <w:r>
        <w:rPr>
          <w:rFonts w:hint="eastAsia" w:eastAsia="方正仿宋简体"/>
          <w:sz w:val="32"/>
          <w:szCs w:val="32"/>
        </w:rPr>
        <w:t>29.7</w:t>
      </w:r>
      <w:r>
        <w:rPr>
          <w:rFonts w:eastAsia="方正仿宋简体"/>
          <w:sz w:val="32"/>
          <w:szCs w:val="32"/>
        </w:rPr>
        <w:t>亿元，增长</w:t>
      </w:r>
      <w:r>
        <w:rPr>
          <w:rFonts w:hint="eastAsia" w:eastAsia="方正仿宋简体"/>
          <w:sz w:val="32"/>
          <w:szCs w:val="32"/>
        </w:rPr>
        <w:t>14</w:t>
      </w:r>
      <w:r>
        <w:rPr>
          <w:rFonts w:eastAsia="方正仿宋简体"/>
          <w:sz w:val="32"/>
          <w:szCs w:val="32"/>
        </w:rPr>
        <w:t>%；非税收入1</w:t>
      </w:r>
      <w:r>
        <w:rPr>
          <w:rFonts w:hint="eastAsia" w:eastAsia="方正仿宋简体"/>
          <w:sz w:val="32"/>
          <w:szCs w:val="32"/>
        </w:rPr>
        <w:t>4.82</w:t>
      </w:r>
      <w:r>
        <w:rPr>
          <w:rFonts w:eastAsia="方正仿宋简体"/>
          <w:sz w:val="32"/>
          <w:szCs w:val="32"/>
        </w:rPr>
        <w:t>亿元，</w:t>
      </w:r>
      <w:r>
        <w:rPr>
          <w:rFonts w:hint="eastAsia" w:eastAsia="方正仿宋简体"/>
          <w:sz w:val="32"/>
          <w:szCs w:val="32"/>
        </w:rPr>
        <w:t>下降9.2</w:t>
      </w:r>
      <w:r>
        <w:rPr>
          <w:rFonts w:eastAsia="方正仿宋简体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2.</w:t>
      </w:r>
      <w:r>
        <w:rPr>
          <w:rFonts w:eastAsia="方正仿宋简体"/>
          <w:sz w:val="32"/>
          <w:szCs w:val="32"/>
        </w:rPr>
        <w:t>一般公共预算支出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年，一般公共预算支出4</w:t>
      </w:r>
      <w:r>
        <w:rPr>
          <w:rFonts w:hint="eastAsia" w:eastAsia="方正仿宋简体"/>
          <w:sz w:val="32"/>
          <w:szCs w:val="32"/>
        </w:rPr>
        <w:t>4.52</w:t>
      </w:r>
      <w:r>
        <w:rPr>
          <w:rFonts w:eastAsia="方正仿宋简体"/>
          <w:sz w:val="32"/>
          <w:szCs w:val="32"/>
        </w:rPr>
        <w:t>亿元，比2022年预算下降7.</w:t>
      </w:r>
      <w:r>
        <w:rPr>
          <w:rFonts w:hint="eastAsia" w:eastAsia="方正仿宋简体"/>
          <w:sz w:val="32"/>
          <w:szCs w:val="32"/>
        </w:rPr>
        <w:t>8</w:t>
      </w:r>
      <w:r>
        <w:rPr>
          <w:rFonts w:eastAsia="方正仿宋简体"/>
          <w:sz w:val="32"/>
          <w:szCs w:val="32"/>
        </w:rPr>
        <w:t>%。主要支出项目：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一般公共服务4.</w:t>
      </w:r>
      <w:r>
        <w:rPr>
          <w:rFonts w:hint="eastAsia" w:eastAsia="方正仿宋简体"/>
          <w:sz w:val="32"/>
          <w:szCs w:val="32"/>
        </w:rPr>
        <w:t>24</w:t>
      </w:r>
      <w:r>
        <w:rPr>
          <w:rFonts w:eastAsia="方正仿宋简体"/>
          <w:sz w:val="32"/>
          <w:szCs w:val="32"/>
        </w:rPr>
        <w:t>亿元。保证政府机构正常运转，厉行勤俭节约，党政机关过“紧日子”，严控</w:t>
      </w:r>
      <w:r>
        <w:rPr>
          <w:rFonts w:hint="eastAsia" w:eastAsia="方正仿宋简体"/>
          <w:sz w:val="32"/>
          <w:szCs w:val="32"/>
        </w:rPr>
        <w:t>一般性</w:t>
      </w:r>
      <w:r>
        <w:rPr>
          <w:rFonts w:eastAsia="方正仿宋简体"/>
          <w:sz w:val="32"/>
          <w:szCs w:val="32"/>
        </w:rPr>
        <w:t>支出。严格执行会议费、差旅费、公务接待费、因公出国（境）经费等管理制度，确保“三公”经费只减不增。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公共安全0.</w:t>
      </w:r>
      <w:r>
        <w:rPr>
          <w:rFonts w:hint="eastAsia" w:eastAsia="方正仿宋简体"/>
          <w:sz w:val="32"/>
          <w:szCs w:val="32"/>
        </w:rPr>
        <w:t>97</w:t>
      </w:r>
      <w:r>
        <w:rPr>
          <w:rFonts w:eastAsia="方正仿宋简体"/>
          <w:sz w:val="32"/>
          <w:szCs w:val="32"/>
        </w:rPr>
        <w:t>亿元。保证公检法等驻区机构业务开展，提升公共安全保障能力。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教育6.</w:t>
      </w:r>
      <w:r>
        <w:rPr>
          <w:rFonts w:hint="eastAsia" w:eastAsia="方正仿宋简体"/>
          <w:sz w:val="32"/>
          <w:szCs w:val="32"/>
        </w:rPr>
        <w:t>31</w:t>
      </w:r>
      <w:r>
        <w:rPr>
          <w:rFonts w:eastAsia="方正仿宋简体"/>
          <w:sz w:val="32"/>
          <w:szCs w:val="32"/>
        </w:rPr>
        <w:t>亿元。坚持“教育优先、教育强区”</w:t>
      </w:r>
      <w:r>
        <w:rPr>
          <w:rFonts w:hint="eastAsia" w:eastAsia="方正仿宋简体"/>
          <w:sz w:val="32"/>
          <w:szCs w:val="32"/>
        </w:rPr>
        <w:t>，办好</w:t>
      </w:r>
      <w:r>
        <w:rPr>
          <w:rFonts w:eastAsia="方正仿宋简体"/>
          <w:sz w:val="32"/>
          <w:szCs w:val="32"/>
        </w:rPr>
        <w:t>高质量教育</w:t>
      </w:r>
      <w:r>
        <w:rPr>
          <w:rFonts w:hint="eastAsia" w:eastAsia="方正仿宋简体"/>
          <w:sz w:val="32"/>
          <w:szCs w:val="32"/>
        </w:rPr>
        <w:t>。</w:t>
      </w:r>
      <w:r>
        <w:rPr>
          <w:rFonts w:eastAsia="方正仿宋简体"/>
          <w:sz w:val="32"/>
          <w:szCs w:val="32"/>
        </w:rPr>
        <w:t>足额落实义务教育阶段学生生均公用经费、安排均等化教育发展专项资金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保障群众受教育权益。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科学技术5.</w:t>
      </w:r>
      <w:r>
        <w:rPr>
          <w:rFonts w:hint="eastAsia" w:eastAsia="方正仿宋简体"/>
          <w:sz w:val="32"/>
          <w:szCs w:val="32"/>
        </w:rPr>
        <w:t>82</w:t>
      </w:r>
      <w:r>
        <w:rPr>
          <w:rFonts w:eastAsia="方正仿宋简体"/>
          <w:sz w:val="32"/>
          <w:szCs w:val="32"/>
        </w:rPr>
        <w:t>亿元。</w:t>
      </w:r>
      <w:r>
        <w:rPr>
          <w:rFonts w:hint="eastAsia" w:eastAsia="方正仿宋简体"/>
          <w:sz w:val="32"/>
          <w:szCs w:val="32"/>
        </w:rPr>
        <w:t>扶持科技企业提质增量</w:t>
      </w:r>
      <w:r>
        <w:rPr>
          <w:rFonts w:eastAsia="方正仿宋简体"/>
          <w:sz w:val="32"/>
          <w:szCs w:val="32"/>
        </w:rPr>
        <w:t>，</w:t>
      </w:r>
      <w:r>
        <w:rPr>
          <w:rFonts w:hint="eastAsia" w:eastAsia="方正仿宋简体"/>
          <w:sz w:val="32"/>
          <w:szCs w:val="32"/>
        </w:rPr>
        <w:t>提升创新策源能力，助推科技成果转化</w:t>
      </w:r>
      <w:r>
        <w:rPr>
          <w:rFonts w:eastAsia="方正仿宋简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社会保障和就业</w:t>
      </w:r>
      <w:r>
        <w:rPr>
          <w:rFonts w:hint="eastAsia" w:eastAsia="方正仿宋简体"/>
          <w:sz w:val="32"/>
          <w:szCs w:val="32"/>
        </w:rPr>
        <w:t>2.58</w:t>
      </w:r>
      <w:r>
        <w:rPr>
          <w:rFonts w:eastAsia="方正仿宋简体"/>
          <w:sz w:val="32"/>
          <w:szCs w:val="32"/>
        </w:rPr>
        <w:t>亿元、卫生健康1.</w:t>
      </w:r>
      <w:r>
        <w:rPr>
          <w:rFonts w:hint="eastAsia" w:eastAsia="方正仿宋简体"/>
          <w:sz w:val="32"/>
          <w:szCs w:val="32"/>
        </w:rPr>
        <w:t>0</w:t>
      </w:r>
      <w:r>
        <w:rPr>
          <w:rFonts w:eastAsia="方正仿宋简体"/>
          <w:sz w:val="32"/>
          <w:szCs w:val="32"/>
        </w:rPr>
        <w:t>7亿元、城乡社区</w:t>
      </w:r>
      <w:r>
        <w:rPr>
          <w:rFonts w:hint="eastAsia" w:eastAsia="方正仿宋简体"/>
          <w:sz w:val="32"/>
          <w:szCs w:val="32"/>
        </w:rPr>
        <w:t>7.39</w:t>
      </w:r>
      <w:r>
        <w:rPr>
          <w:rFonts w:eastAsia="方正仿宋简体"/>
          <w:sz w:val="32"/>
          <w:szCs w:val="32"/>
        </w:rPr>
        <w:t>亿元。全面落实最低生活保障、优抚优待、困难救助、基本公共卫生、促进就业等均等化社会保障政策，支持基层文体事业发展</w:t>
      </w:r>
      <w:r>
        <w:rPr>
          <w:rFonts w:hint="eastAsia" w:eastAsia="方正仿宋简体"/>
          <w:sz w:val="32"/>
          <w:szCs w:val="32"/>
        </w:rPr>
        <w:t>。加快完善配套功能，提升高新区城市管理和建设品质</w:t>
      </w:r>
      <w:r>
        <w:rPr>
          <w:rFonts w:eastAsia="方正仿宋简体"/>
          <w:sz w:val="32"/>
          <w:szCs w:val="32"/>
        </w:rPr>
        <w:t>，促进城乡社会事业协调发展。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资源勘探信息等1</w:t>
      </w:r>
      <w:r>
        <w:rPr>
          <w:rFonts w:hint="eastAsia" w:eastAsia="方正仿宋简体"/>
          <w:sz w:val="32"/>
          <w:szCs w:val="32"/>
        </w:rPr>
        <w:t>3.3</w:t>
      </w:r>
      <w:r>
        <w:rPr>
          <w:rFonts w:eastAsia="方正仿宋简体"/>
          <w:sz w:val="32"/>
          <w:szCs w:val="32"/>
        </w:rPr>
        <w:t>亿元。严格执行国家有关规定，稳妥兑现招商引资扶持政策。</w:t>
      </w:r>
      <w:r>
        <w:rPr>
          <w:rFonts w:hint="eastAsia" w:eastAsia="方正仿宋简体"/>
          <w:sz w:val="32"/>
          <w:szCs w:val="32"/>
        </w:rPr>
        <w:t>安排支持</w:t>
      </w:r>
      <w:r>
        <w:rPr>
          <w:rFonts w:eastAsia="方正仿宋简体"/>
          <w:sz w:val="32"/>
          <w:szCs w:val="32"/>
        </w:rPr>
        <w:t>国企发展资金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深化国资国企改革，提升国企自身保障和发展能力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推动国资国企做优做强做大</w:t>
      </w:r>
      <w:r>
        <w:rPr>
          <w:rFonts w:hint="eastAsia" w:eastAsia="方正仿宋简体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商业服务业等0.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4亿元。落实上级转移支付以及配套资金。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住房保障0.</w:t>
      </w:r>
      <w:r>
        <w:rPr>
          <w:rFonts w:hint="eastAsia" w:eastAsia="方正仿宋简体"/>
          <w:sz w:val="32"/>
          <w:szCs w:val="32"/>
        </w:rPr>
        <w:t>44</w:t>
      </w:r>
      <w:r>
        <w:rPr>
          <w:rFonts w:eastAsia="方正仿宋简体"/>
          <w:sz w:val="32"/>
          <w:szCs w:val="32"/>
        </w:rPr>
        <w:t>亿元。用于公积金和提租补贴支出，安排困难群体租赁住房货币补贴资金。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灾害防治及应急管理0.4</w:t>
      </w:r>
      <w:r>
        <w:rPr>
          <w:rFonts w:hint="eastAsia"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预备费1.</w:t>
      </w:r>
      <w:r>
        <w:rPr>
          <w:rFonts w:hint="eastAsia" w:eastAsia="方正仿宋简体"/>
          <w:sz w:val="32"/>
          <w:szCs w:val="32"/>
        </w:rPr>
        <w:t>06</w:t>
      </w:r>
      <w:r>
        <w:rPr>
          <w:rFonts w:eastAsia="方正仿宋简体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债务付息支出0.6</w:t>
      </w:r>
      <w:r>
        <w:rPr>
          <w:rFonts w:hint="eastAsia"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亿元。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3.</w:t>
      </w:r>
      <w:r>
        <w:rPr>
          <w:rFonts w:eastAsia="方正仿宋简体"/>
          <w:sz w:val="32"/>
          <w:szCs w:val="32"/>
        </w:rPr>
        <w:t>收支平衡情况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一般公共预算收入</w:t>
      </w:r>
      <w:r>
        <w:rPr>
          <w:rFonts w:hint="eastAsia" w:eastAsia="方正仿宋简体"/>
          <w:sz w:val="32"/>
          <w:szCs w:val="32"/>
        </w:rPr>
        <w:t>44.52</w:t>
      </w:r>
      <w:r>
        <w:rPr>
          <w:rFonts w:eastAsia="方正仿宋简体"/>
          <w:sz w:val="32"/>
          <w:szCs w:val="32"/>
        </w:rPr>
        <w:t>亿元，</w:t>
      </w:r>
      <w:r>
        <w:rPr>
          <w:rFonts w:hint="eastAsia" w:eastAsia="方正仿宋简体"/>
          <w:sz w:val="32"/>
          <w:szCs w:val="32"/>
        </w:rPr>
        <w:t>与</w:t>
      </w:r>
      <w:r>
        <w:rPr>
          <w:rFonts w:eastAsia="方正仿宋简体"/>
          <w:sz w:val="32"/>
          <w:szCs w:val="32"/>
        </w:rPr>
        <w:t>一般公共预算支出4</w:t>
      </w:r>
      <w:r>
        <w:rPr>
          <w:rFonts w:hint="eastAsia" w:eastAsia="方正仿宋简体"/>
          <w:sz w:val="32"/>
          <w:szCs w:val="32"/>
        </w:rPr>
        <w:t>4.52</w:t>
      </w:r>
      <w:r>
        <w:rPr>
          <w:rFonts w:eastAsia="方正仿宋简体"/>
          <w:sz w:val="32"/>
          <w:szCs w:val="32"/>
        </w:rPr>
        <w:t>亿元收支相抵，实现收支平衡。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</w:t>
      </w:r>
      <w:r>
        <w:rPr>
          <w:rFonts w:eastAsia="楷体_GB2312"/>
          <w:b/>
          <w:sz w:val="32"/>
          <w:szCs w:val="32"/>
        </w:rPr>
        <w:t>政府性基金预算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>
        <w:rPr>
          <w:rFonts w:hint="eastAsia"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年，政府性基金预算收入</w:t>
      </w:r>
      <w:r>
        <w:rPr>
          <w:rFonts w:hint="eastAsia" w:eastAsia="方正仿宋简体"/>
          <w:sz w:val="32"/>
          <w:szCs w:val="32"/>
        </w:rPr>
        <w:t>11.37</w:t>
      </w:r>
      <w:r>
        <w:rPr>
          <w:rFonts w:eastAsia="方正仿宋简体"/>
          <w:sz w:val="32"/>
          <w:szCs w:val="32"/>
        </w:rPr>
        <w:t>亿元，主要是国有土地使用权出让收入和利息收入。</w:t>
      </w:r>
    </w:p>
    <w:p>
      <w:pPr>
        <w:spacing w:line="60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政府性基金预算支出</w:t>
      </w:r>
      <w:r>
        <w:rPr>
          <w:rFonts w:hint="eastAsia" w:eastAsia="方正仿宋简体"/>
          <w:sz w:val="32"/>
          <w:szCs w:val="32"/>
        </w:rPr>
        <w:t>14.8</w:t>
      </w:r>
      <w:r>
        <w:rPr>
          <w:rFonts w:eastAsia="方正仿宋简体"/>
          <w:sz w:val="32"/>
          <w:szCs w:val="32"/>
        </w:rPr>
        <w:t>亿元，主要用于征地和拆迁补偿、城市建设以及偿还债务利息支出等。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</w:t>
      </w:r>
      <w:r>
        <w:rPr>
          <w:rFonts w:eastAsia="楷体_GB2312"/>
          <w:b/>
          <w:sz w:val="32"/>
          <w:szCs w:val="32"/>
        </w:rPr>
        <w:t>国有资本经营预算</w:t>
      </w:r>
    </w:p>
    <w:p>
      <w:pPr>
        <w:widowControl/>
        <w:spacing w:line="600" w:lineRule="exact"/>
        <w:ind w:firstLine="640" w:firstLineChars="200"/>
        <w:rPr>
          <w:rFonts w:eastAsia="方正仿宋简体"/>
          <w:bCs/>
          <w:kern w:val="0"/>
          <w:sz w:val="32"/>
          <w:szCs w:val="32"/>
        </w:rPr>
      </w:pPr>
      <w:r>
        <w:rPr>
          <w:rFonts w:eastAsia="方正仿宋简体"/>
          <w:bCs/>
          <w:kern w:val="0"/>
          <w:sz w:val="32"/>
          <w:szCs w:val="32"/>
        </w:rPr>
        <w:t>按照“以收定支、不列赤字”的总体原则，编制202</w:t>
      </w:r>
      <w:r>
        <w:rPr>
          <w:rFonts w:hint="eastAsia" w:eastAsia="方正仿宋简体"/>
          <w:bCs/>
          <w:kern w:val="0"/>
          <w:sz w:val="32"/>
          <w:szCs w:val="32"/>
        </w:rPr>
        <w:t>4</w:t>
      </w:r>
      <w:r>
        <w:rPr>
          <w:rFonts w:eastAsia="方正仿宋简体"/>
          <w:bCs/>
          <w:kern w:val="0"/>
          <w:sz w:val="32"/>
          <w:szCs w:val="32"/>
        </w:rPr>
        <w:t>年国有资本经营预算。由于</w:t>
      </w:r>
      <w:r>
        <w:rPr>
          <w:rFonts w:hint="eastAsia" w:eastAsia="方正仿宋简体"/>
          <w:bCs/>
          <w:kern w:val="0"/>
          <w:sz w:val="32"/>
          <w:szCs w:val="32"/>
          <w:lang w:eastAsia="zh-CN"/>
        </w:rPr>
        <w:t>国有企业无利润上缴，</w:t>
      </w:r>
      <w:r>
        <w:rPr>
          <w:rFonts w:hint="eastAsia" w:eastAsia="方正仿宋简体"/>
          <w:bCs/>
          <w:kern w:val="0"/>
          <w:sz w:val="32"/>
          <w:szCs w:val="32"/>
          <w:lang w:val="en-US" w:eastAsia="zh-CN"/>
        </w:rPr>
        <w:t>2024年无国有资本经营预算收入</w:t>
      </w:r>
      <w:bookmarkStart w:id="0" w:name="_GoBack"/>
      <w:bookmarkEnd w:id="0"/>
      <w:r>
        <w:rPr>
          <w:rFonts w:eastAsia="方正仿宋简体"/>
          <w:bCs/>
          <w:kern w:val="0"/>
          <w:sz w:val="32"/>
          <w:szCs w:val="32"/>
        </w:rPr>
        <w:t>。</w:t>
      </w:r>
    </w:p>
    <w:p>
      <w:pPr>
        <w:widowControl/>
        <w:jc w:val="left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3EBE"/>
    <w:rsid w:val="000239F7"/>
    <w:rsid w:val="00044728"/>
    <w:rsid w:val="000C4780"/>
    <w:rsid w:val="00143BA6"/>
    <w:rsid w:val="00177B4A"/>
    <w:rsid w:val="001D289A"/>
    <w:rsid w:val="001E2DC9"/>
    <w:rsid w:val="002C4EE3"/>
    <w:rsid w:val="002E4682"/>
    <w:rsid w:val="002F65EA"/>
    <w:rsid w:val="00320E7F"/>
    <w:rsid w:val="00356675"/>
    <w:rsid w:val="003A1BCF"/>
    <w:rsid w:val="00445B33"/>
    <w:rsid w:val="00491604"/>
    <w:rsid w:val="0059252C"/>
    <w:rsid w:val="007C350E"/>
    <w:rsid w:val="007D2C4B"/>
    <w:rsid w:val="00924EA7"/>
    <w:rsid w:val="009C663E"/>
    <w:rsid w:val="009F6F56"/>
    <w:rsid w:val="00A03FAE"/>
    <w:rsid w:val="00A27D9A"/>
    <w:rsid w:val="00A85D43"/>
    <w:rsid w:val="00B55CB7"/>
    <w:rsid w:val="00B73C00"/>
    <w:rsid w:val="00B82879"/>
    <w:rsid w:val="00BA740A"/>
    <w:rsid w:val="00BF2E92"/>
    <w:rsid w:val="00CD776D"/>
    <w:rsid w:val="00CE2766"/>
    <w:rsid w:val="00D556FD"/>
    <w:rsid w:val="00D71244"/>
    <w:rsid w:val="00D75E6C"/>
    <w:rsid w:val="00DA4C09"/>
    <w:rsid w:val="00EC1339"/>
    <w:rsid w:val="00F0277E"/>
    <w:rsid w:val="00F23EBE"/>
    <w:rsid w:val="00F25812"/>
    <w:rsid w:val="00F37E7A"/>
    <w:rsid w:val="00F47ED8"/>
    <w:rsid w:val="00F73500"/>
    <w:rsid w:val="00FF289B"/>
    <w:rsid w:val="176B3DE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ody Text"/>
    <w:basedOn w:val="1"/>
    <w:link w:val="16"/>
    <w:qFormat/>
    <w:uiPriority w:val="0"/>
    <w:pPr>
      <w:spacing w:after="120"/>
    </w:pPr>
    <w:rPr>
      <w:szCs w:val="24"/>
    </w:rPr>
  </w:style>
  <w:style w:type="paragraph" w:styleId="4">
    <w:name w:val="Plain Text"/>
    <w:basedOn w:val="1"/>
    <w:link w:val="15"/>
    <w:qFormat/>
    <w:uiPriority w:val="0"/>
    <w:rPr>
      <w:rFonts w:ascii="宋体" w:hAnsi="Courier New" w:eastAsia="宋体" w:cs="Courier New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2"/>
    </w:rPr>
  </w:style>
  <w:style w:type="paragraph" w:customStyle="1" w:styleId="10">
    <w:name w:val="Heading #1|1"/>
    <w:basedOn w:val="1"/>
    <w:qFormat/>
    <w:uiPriority w:val="0"/>
    <w:pPr>
      <w:spacing w:before="900" w:after="620" w:line="629" w:lineRule="exact"/>
      <w:ind w:right="710"/>
      <w:jc w:val="center"/>
      <w:outlineLvl w:val="0"/>
    </w:pPr>
    <w:rPr>
      <w:rFonts w:ascii="宋体" w:hAnsi="宋体" w:cs="宋体"/>
      <w:sz w:val="44"/>
      <w:szCs w:val="44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2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Char"/>
    <w:basedOn w:val="8"/>
    <w:link w:val="4"/>
    <w:uiPriority w:val="0"/>
    <w:rPr>
      <w:rFonts w:ascii="宋体" w:hAnsi="Courier New" w:cs="Courier New"/>
      <w:szCs w:val="21"/>
    </w:rPr>
  </w:style>
  <w:style w:type="character" w:customStyle="1" w:styleId="16">
    <w:name w:val="正文文本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大连市财政局</Company>
  <Pages>3</Pages>
  <Words>215</Words>
  <Characters>1228</Characters>
  <Lines>10</Lines>
  <Paragraphs>2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2023-12-31T12:22:00Z</dcterms:created>
  <dc:creator>赛世杰</dc:creator>
  <cp:lastModifiedBy>Administrator</cp:lastModifiedBy>
  <dcterms:modified xsi:type="dcterms:W3CDTF">2025-04-23T07:01:07Z</dcterms:modified>
  <dc:title>高新园区2024年预算（草案）的说明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