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A87E2">
      <w:pPr>
        <w:spacing w:line="600" w:lineRule="exact"/>
        <w:rPr>
          <w:rFonts w:ascii="仿宋_GB2312" w:eastAsia="仿宋_GB2312"/>
          <w:sz w:val="32"/>
          <w:szCs w:val="32"/>
        </w:rPr>
      </w:pPr>
    </w:p>
    <w:p w14:paraId="4292DAB1">
      <w:pPr>
        <w:widowControl/>
        <w:spacing w:line="330" w:lineRule="atLeast"/>
        <w:jc w:val="center"/>
        <w:rPr>
          <w:rFonts w:hint="eastAsia" w:cs="仿宋" w:asciiTheme="minorEastAsia" w:hAnsiTheme="minorEastAsia" w:eastAsiaTheme="minorEastAsia"/>
          <w:b/>
          <w:bCs/>
          <w:sz w:val="36"/>
          <w:szCs w:val="36"/>
          <w:lang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eastAsia="zh-CN"/>
        </w:rPr>
        <w:t>机关事务服务中心</w:t>
      </w:r>
    </w:p>
    <w:p w14:paraId="4AD94B94">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672DF3FE">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54EE368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2035A5F3">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55AB3F90">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(一)机关事务服务中心为办公室(审计局)提供支持和服务保障。 </w:t>
      </w:r>
    </w:p>
    <w:p w14:paraId="5BBAAB06">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(二)负责区党工委、管委会机关后勤服务相关职责，承接市机关事务局所有下派到区服务保障性的职能 。 </w:t>
      </w:r>
    </w:p>
    <w:p w14:paraId="4C2B630C">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(三)负责管委会办公大楼管理的维护 。 </w:t>
      </w:r>
    </w:p>
    <w:p w14:paraId="7E23774F">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(四)负责管委会及行政事业单位公务用车的管理和使用工作。 </w:t>
      </w:r>
    </w:p>
    <w:p w14:paraId="0C774C5B">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(五)负责党工委管委会各类会议服务保障。 </w:t>
      </w:r>
    </w:p>
    <w:p w14:paraId="4BD2B7CE">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(六)负责组织实施对市级以上领导及所带团组的后勤相关接待保障工作 。 </w:t>
      </w:r>
    </w:p>
    <w:p w14:paraId="2D9A83F2">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(七)负责管委会食堂管理。 </w:t>
      </w:r>
    </w:p>
    <w:p w14:paraId="4A5E0558">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(八)承接全区机要保密工作及办公室(审计局)的文书档案管理和各项服务保障，负责机要文件的传递等工作。 </w:t>
      </w:r>
    </w:p>
    <w:p w14:paraId="685862D6">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(九)负责管委会政务值班和紧急信息报送工作。 </w:t>
      </w:r>
    </w:p>
    <w:p w14:paraId="0189CE17">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(十)负责审计局审计工作的服务保障。 </w:t>
      </w:r>
    </w:p>
    <w:p w14:paraId="09700281">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(十一)完成党工委、 管委会办公室 (审计局 ) 交办的</w:t>
      </w:r>
    </w:p>
    <w:p w14:paraId="2A80F1A7">
      <w:pPr>
        <w:snapToGrid w:val="0"/>
        <w:spacing w:line="520" w:lineRule="exact"/>
        <w:rPr>
          <w:rFonts w:hint="eastAsia" w:ascii="仿宋" w:hAnsi="仿宋" w:eastAsia="仿宋" w:cs="仿宋"/>
          <w:sz w:val="30"/>
          <w:szCs w:val="30"/>
        </w:rPr>
      </w:pPr>
      <w:r>
        <w:rPr>
          <w:rFonts w:hint="eastAsia" w:ascii="仿宋" w:hAnsi="仿宋" w:eastAsia="仿宋" w:cs="仿宋"/>
          <w:sz w:val="30"/>
          <w:szCs w:val="30"/>
          <w:highlight w:val="none"/>
          <w:lang w:val="en-US" w:eastAsia="zh-CN"/>
        </w:rPr>
        <w:t>其他任务。</w:t>
      </w:r>
    </w:p>
    <w:p w14:paraId="62E930A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5FAE6E5E">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w:t>
      </w:r>
      <w:r>
        <w:rPr>
          <w:rFonts w:hint="eastAsia" w:ascii="仿宋" w:hAnsi="仿宋" w:eastAsia="仿宋" w:cs="Verdana"/>
          <w:color w:val="000000"/>
          <w:kern w:val="0"/>
          <w:sz w:val="30"/>
          <w:szCs w:val="30"/>
          <w:lang w:val="en-US" w:eastAsia="zh-CN"/>
        </w:rPr>
        <w:t>4</w:t>
      </w:r>
      <w:r>
        <w:rPr>
          <w:rFonts w:hint="eastAsia" w:ascii="仿宋" w:hAnsi="仿宋" w:eastAsia="仿宋" w:cs="Verdana"/>
          <w:color w:val="000000"/>
          <w:kern w:val="0"/>
          <w:sz w:val="30"/>
          <w:szCs w:val="30"/>
        </w:rPr>
        <w:t>年</w:t>
      </w:r>
      <w:r>
        <w:rPr>
          <w:rFonts w:hint="eastAsia" w:ascii="仿宋" w:hAnsi="仿宋" w:eastAsia="仿宋" w:cs="Verdana"/>
          <w:color w:val="000000"/>
          <w:kern w:val="0"/>
          <w:sz w:val="30"/>
          <w:szCs w:val="30"/>
          <w:lang w:eastAsia="zh-CN"/>
        </w:rPr>
        <w:t>机关事务</w:t>
      </w:r>
      <w:r>
        <w:rPr>
          <w:rFonts w:hint="eastAsia" w:ascii="仿宋" w:hAnsi="仿宋" w:eastAsia="仿宋" w:cs="Verdana"/>
          <w:color w:val="000000"/>
          <w:kern w:val="0"/>
          <w:sz w:val="30"/>
          <w:szCs w:val="30"/>
        </w:rPr>
        <w:t>服务中心部门预算为本部门综合收支计划，无二级单位。</w:t>
      </w:r>
    </w:p>
    <w:p w14:paraId="2A02D77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28A6E86A">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41883A4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773.31</w:t>
      </w:r>
      <w:r>
        <w:rPr>
          <w:rFonts w:hint="eastAsia" w:ascii="仿宋" w:hAnsi="仿宋" w:eastAsia="仿宋" w:cs="仿宋"/>
          <w:color w:val="000000"/>
          <w:kern w:val="0"/>
          <w:sz w:val="30"/>
          <w:szCs w:val="30"/>
        </w:rPr>
        <w:t>万元；支出包括：</w:t>
      </w:r>
      <w:bookmarkStart w:id="0" w:name="OLE_LINK101"/>
      <w:bookmarkStart w:id="1" w:name="OLE_LINK102"/>
      <w:r>
        <w:rPr>
          <w:rFonts w:hint="eastAsia" w:ascii="仿宋" w:hAnsi="仿宋" w:eastAsia="仿宋" w:cs="仿宋"/>
          <w:color w:val="000000"/>
          <w:kern w:val="0"/>
          <w:sz w:val="30"/>
          <w:szCs w:val="30"/>
        </w:rPr>
        <w:t>工资福利和对个人家庭补助支出</w:t>
      </w:r>
      <w:r>
        <w:rPr>
          <w:rFonts w:hint="eastAsia" w:ascii="仿宋" w:hAnsi="仿宋" w:eastAsia="仿宋" w:cs="仿宋"/>
          <w:color w:val="000000"/>
          <w:kern w:val="0"/>
          <w:sz w:val="30"/>
          <w:szCs w:val="30"/>
          <w:lang w:val="en-US" w:eastAsia="zh-CN"/>
        </w:rPr>
        <w:t>581.06</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，商品和服务支出（包括专项支出）</w:t>
      </w:r>
      <w:r>
        <w:rPr>
          <w:rFonts w:hint="eastAsia" w:ascii="仿宋" w:hAnsi="仿宋" w:eastAsia="仿宋" w:cs="仿宋"/>
          <w:color w:val="000000"/>
          <w:kern w:val="0"/>
          <w:sz w:val="30"/>
          <w:szCs w:val="30"/>
          <w:lang w:val="en-US" w:eastAsia="zh-CN"/>
        </w:rPr>
        <w:t>192.25</w:t>
      </w:r>
      <w:r>
        <w:rPr>
          <w:rFonts w:hint="eastAsia" w:ascii="仿宋" w:hAnsi="仿宋" w:eastAsia="仿宋" w:cs="仿宋"/>
          <w:color w:val="000000"/>
          <w:kern w:val="0"/>
          <w:sz w:val="30"/>
          <w:szCs w:val="30"/>
        </w:rPr>
        <w:t>万元。全部为一般公共预算收支，无政府性基金预算收支，无国有资本经营预算收支。比202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年预算数增加</w:t>
      </w:r>
      <w:r>
        <w:rPr>
          <w:rFonts w:hint="eastAsia" w:ascii="仿宋" w:hAnsi="仿宋" w:eastAsia="仿宋" w:cs="仿宋"/>
          <w:color w:val="000000"/>
          <w:kern w:val="0"/>
          <w:sz w:val="30"/>
          <w:szCs w:val="30"/>
          <w:lang w:val="en-US" w:eastAsia="zh-CN"/>
        </w:rPr>
        <w:t>136.65</w:t>
      </w:r>
      <w:r>
        <w:rPr>
          <w:rFonts w:hint="eastAsia" w:ascii="仿宋" w:hAnsi="仿宋" w:eastAsia="仿宋" w:cs="仿宋"/>
          <w:color w:val="000000"/>
          <w:kern w:val="0"/>
          <w:sz w:val="30"/>
          <w:szCs w:val="30"/>
        </w:rPr>
        <w:t>万元，其中工资福利和对个人家庭补助支出增加</w:t>
      </w:r>
      <w:r>
        <w:rPr>
          <w:rFonts w:hint="eastAsia" w:ascii="仿宋" w:hAnsi="仿宋" w:eastAsia="仿宋" w:cs="仿宋"/>
          <w:color w:val="000000"/>
          <w:kern w:val="0"/>
          <w:sz w:val="30"/>
          <w:szCs w:val="30"/>
          <w:lang w:val="en-US" w:eastAsia="zh-CN"/>
        </w:rPr>
        <w:t>135.51</w:t>
      </w:r>
      <w:r>
        <w:rPr>
          <w:rFonts w:hint="eastAsia" w:ascii="仿宋" w:hAnsi="仿宋" w:eastAsia="仿宋" w:cs="仿宋"/>
          <w:color w:val="000000"/>
          <w:kern w:val="0"/>
          <w:sz w:val="30"/>
          <w:szCs w:val="30"/>
        </w:rPr>
        <w:t>万元，商品和服务支出增加</w:t>
      </w:r>
      <w:r>
        <w:rPr>
          <w:rFonts w:hint="eastAsia" w:ascii="仿宋" w:hAnsi="仿宋" w:eastAsia="仿宋" w:cs="仿宋"/>
          <w:color w:val="000000"/>
          <w:kern w:val="0"/>
          <w:sz w:val="30"/>
          <w:szCs w:val="30"/>
          <w:lang w:val="en-US" w:eastAsia="zh-CN"/>
        </w:rPr>
        <w:t>1.14</w:t>
      </w:r>
      <w:r>
        <w:rPr>
          <w:rFonts w:hint="eastAsia" w:ascii="仿宋" w:hAnsi="仿宋" w:eastAsia="仿宋" w:cs="仿宋"/>
          <w:color w:val="000000"/>
          <w:kern w:val="0"/>
          <w:sz w:val="30"/>
          <w:szCs w:val="30"/>
        </w:rPr>
        <w:t>万元。</w:t>
      </w:r>
    </w:p>
    <w:p w14:paraId="6D63DF2A">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4518AA22">
      <w:pPr>
        <w:widowControl/>
        <w:spacing w:line="330" w:lineRule="atLeast"/>
        <w:ind w:firstLine="600" w:firstLineChars="200"/>
        <w:jc w:val="left"/>
        <w:rPr>
          <w:rFonts w:hint="eastAsia" w:ascii="仿宋" w:hAnsi="仿宋" w:eastAsia="仿宋"/>
          <w:sz w:val="30"/>
          <w:szCs w:val="30"/>
          <w:lang w:eastAsia="zh-CN"/>
        </w:rPr>
      </w:pPr>
      <w:r>
        <w:rPr>
          <w:rFonts w:hint="eastAsia" w:ascii="仿宋" w:hAnsi="仿宋" w:eastAsia="仿宋"/>
          <w:sz w:val="30"/>
          <w:szCs w:val="30"/>
          <w:lang w:eastAsia="zh-CN"/>
        </w:rPr>
        <w:t>无“三公”经费预算收支。（因公出国（境）费、公务接待费和公务用车购置费预算数均为0万元），同比去年减少了0万元（去年因公出国（境）费、公务接待费预算数均为0万元）。主要是按照中央及市委、市政府关于厉行节约、改进工作作风、密切联系群众“八项规定”等有关要求，严格控制“三公”经费支出。</w:t>
      </w:r>
    </w:p>
    <w:p w14:paraId="5403192B">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00D6E761">
      <w:pPr>
        <w:widowControl/>
        <w:spacing w:line="330" w:lineRule="atLeast"/>
        <w:ind w:firstLine="600" w:firstLineChars="200"/>
        <w:jc w:val="left"/>
        <w:rPr>
          <w:rFonts w:hint="eastAsia" w:ascii="仿宋" w:hAnsi="仿宋" w:eastAsia="仿宋" w:cs="Verdana"/>
          <w:color w:val="000000"/>
          <w:kern w:val="0"/>
          <w:sz w:val="30"/>
          <w:szCs w:val="30"/>
          <w:lang w:eastAsia="zh-CN"/>
        </w:rPr>
      </w:pPr>
      <w:r>
        <w:rPr>
          <w:rFonts w:hint="eastAsia" w:ascii="仿宋" w:hAnsi="仿宋" w:eastAsia="仿宋" w:cs="Verdana"/>
          <w:color w:val="000000"/>
          <w:kern w:val="0"/>
          <w:sz w:val="30"/>
          <w:szCs w:val="30"/>
          <w:lang w:eastAsia="zh-CN"/>
        </w:rPr>
        <w:t>机关运行经费包括定额公用经费</w:t>
      </w:r>
      <w:r>
        <w:rPr>
          <w:rFonts w:hint="eastAsia" w:ascii="仿宋" w:hAnsi="仿宋" w:eastAsia="仿宋" w:cs="Verdana"/>
          <w:color w:val="000000"/>
          <w:kern w:val="0"/>
          <w:sz w:val="30"/>
          <w:szCs w:val="30"/>
          <w:lang w:val="en-US" w:eastAsia="zh-CN"/>
        </w:rPr>
        <w:t>24.25</w:t>
      </w:r>
      <w:r>
        <w:rPr>
          <w:rFonts w:hint="eastAsia" w:ascii="仿宋" w:hAnsi="仿宋" w:eastAsia="仿宋" w:cs="Verdana"/>
          <w:color w:val="000000"/>
          <w:kern w:val="0"/>
          <w:sz w:val="30"/>
          <w:szCs w:val="30"/>
          <w:lang w:eastAsia="zh-CN"/>
        </w:rPr>
        <w:t>万元。</w:t>
      </w:r>
    </w:p>
    <w:p w14:paraId="260F3302">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584B52A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无政府采购事项。</w:t>
      </w:r>
    </w:p>
    <w:p w14:paraId="267A16E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1514B58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72477583">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1066AD0E">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年12月31日，部门（单位）共有车辆</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辆；单位价值50万元（含）以上通用设备</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台（套）；单位价值100万元以上专用设备0台（套）。</w:t>
      </w:r>
    </w:p>
    <w:p w14:paraId="43CEA32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0BCC6CB9">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年，按照“先有绩效，后有预算”原则，本部门共计编制绩效目标1个，预算金额</w:t>
      </w:r>
      <w:r>
        <w:rPr>
          <w:rFonts w:hint="eastAsia" w:ascii="仿宋" w:hAnsi="仿宋" w:eastAsia="仿宋" w:cs="Verdana"/>
          <w:kern w:val="0"/>
          <w:sz w:val="30"/>
          <w:szCs w:val="30"/>
          <w:lang w:val="en-US" w:eastAsia="zh-CN"/>
        </w:rPr>
        <w:t>168</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642E86B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机关事务服务中心劳务派遣经费项目</w:t>
      </w:r>
    </w:p>
    <w:p w14:paraId="4AF1295F">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5A4DDFE3">
      <w:pPr>
        <w:ind w:firstLine="600" w:firstLineChars="200"/>
        <w:rPr>
          <w:rFonts w:hint="eastAsia" w:ascii="仿宋" w:hAnsi="仿宋" w:eastAsia="仿宋" w:cs="Verdana"/>
          <w:kern w:val="0"/>
          <w:sz w:val="30"/>
          <w:szCs w:val="30"/>
        </w:rPr>
      </w:pPr>
      <w:r>
        <w:rPr>
          <w:rFonts w:hint="eastAsia" w:ascii="仿宋" w:hAnsi="仿宋" w:eastAsia="仿宋" w:cs="Verdana"/>
          <w:kern w:val="0"/>
          <w:sz w:val="30"/>
          <w:szCs w:val="30"/>
        </w:rPr>
        <w:t>以劳务派遣公司委派专业技能人员进驻的方式，来提高行政效率、降低行政成本、弥补缺失岗位、完成部门年度既定工作目标。</w:t>
      </w:r>
    </w:p>
    <w:p w14:paraId="736217E6">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14:paraId="34F6DCDF">
      <w:pPr>
        <w:ind w:firstLine="600" w:firstLineChars="200"/>
        <w:outlineLvl w:val="0"/>
        <w:rPr>
          <w:rFonts w:hint="eastAsia" w:ascii="仿宋" w:hAnsi="仿宋" w:eastAsia="仿宋" w:cs="仿宋_GB2312"/>
          <w:color w:val="333333"/>
          <w:sz w:val="30"/>
          <w:szCs w:val="30"/>
          <w:lang w:eastAsia="zh-CN"/>
        </w:rPr>
      </w:pPr>
      <w:r>
        <w:rPr>
          <w:rFonts w:hint="eastAsia" w:ascii="仿宋" w:hAnsi="仿宋" w:eastAsia="仿宋" w:cs="仿宋_GB2312"/>
          <w:color w:val="333333"/>
          <w:sz w:val="30"/>
          <w:szCs w:val="30"/>
          <w:lang w:eastAsia="zh-CN"/>
        </w:rPr>
        <w:t>依据高新区管委会《关于开展招标工作选定劳务派遣合作单位的请示》的批示意见。</w:t>
      </w:r>
    </w:p>
    <w:p w14:paraId="6096AD0F">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2805F055">
      <w:pPr>
        <w:ind w:left="160" w:firstLine="450" w:firstLineChars="150"/>
        <w:rPr>
          <w:rFonts w:hint="eastAsia" w:ascii="仿宋" w:hAnsi="仿宋" w:eastAsia="仿宋" w:cs="Verdana"/>
          <w:kern w:val="0"/>
          <w:sz w:val="30"/>
          <w:szCs w:val="30"/>
        </w:rPr>
      </w:pPr>
      <w:r>
        <w:rPr>
          <w:rFonts w:hint="eastAsia" w:ascii="仿宋" w:hAnsi="仿宋" w:eastAsia="仿宋" w:cs="Verdana"/>
          <w:kern w:val="0"/>
          <w:sz w:val="30"/>
          <w:szCs w:val="30"/>
        </w:rPr>
        <w:t>大连高新技术产业园区机关事务服务中心</w:t>
      </w:r>
    </w:p>
    <w:p w14:paraId="0FE27BBD">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140BC2F3">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rPr>
        <w:t>机关事务服务中心劳务派遣经费</w:t>
      </w:r>
      <w:r>
        <w:rPr>
          <w:rFonts w:hint="eastAsia" w:ascii="仿宋" w:hAnsi="仿宋" w:eastAsia="仿宋" w:cs="仿宋_GB2312"/>
          <w:color w:val="000000"/>
          <w:kern w:val="0"/>
          <w:sz w:val="30"/>
          <w:szCs w:val="30"/>
        </w:rPr>
        <w:t>由区党群工作部统筹安排，区党群工作部统一政府采购，由</w:t>
      </w:r>
      <w:r>
        <w:rPr>
          <w:rFonts w:hint="eastAsia" w:ascii="仿宋" w:hAnsi="仿宋" w:eastAsia="仿宋" w:cs="Verdana"/>
          <w:kern w:val="0"/>
          <w:sz w:val="30"/>
          <w:szCs w:val="30"/>
        </w:rPr>
        <w:t>大连高新技术产业园区</w:t>
      </w:r>
      <w:r>
        <w:rPr>
          <w:rFonts w:hint="eastAsia" w:ascii="仿宋" w:hAnsi="仿宋" w:eastAsia="仿宋" w:cs="Verdana"/>
          <w:kern w:val="0"/>
          <w:sz w:val="30"/>
          <w:szCs w:val="30"/>
          <w:lang w:eastAsia="zh-CN"/>
        </w:rPr>
        <w:t>机关事务服务中心</w:t>
      </w:r>
      <w:r>
        <w:rPr>
          <w:rFonts w:hint="eastAsia" w:ascii="仿宋" w:hAnsi="仿宋" w:eastAsia="仿宋" w:cs="仿宋_GB2312"/>
          <w:color w:val="000000"/>
          <w:kern w:val="0"/>
          <w:sz w:val="30"/>
          <w:szCs w:val="30"/>
        </w:rPr>
        <w:t>负责具体实施。</w:t>
      </w:r>
    </w:p>
    <w:p w14:paraId="0A95FAC3">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46C29BDB">
      <w:pPr>
        <w:ind w:firstLine="600" w:firstLineChars="200"/>
        <w:rPr>
          <w:rFonts w:hint="eastAsia" w:ascii="仿宋" w:hAnsi="仿宋" w:eastAsia="仿宋" w:cs="仿宋_GB2312"/>
          <w:color w:val="000000"/>
          <w:kern w:val="0"/>
          <w:sz w:val="30"/>
          <w:szCs w:val="30"/>
        </w:rPr>
      </w:pPr>
      <w:r>
        <w:rPr>
          <w:rFonts w:hint="eastAsia"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年1月至202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年12月</w:t>
      </w:r>
    </w:p>
    <w:p w14:paraId="12BD0F4F">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6A92D9AD">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年拟安排该项目一般公共预算</w:t>
      </w:r>
      <w:r>
        <w:rPr>
          <w:rFonts w:hint="eastAsia" w:ascii="仿宋" w:hAnsi="仿宋" w:eastAsia="仿宋" w:cs="仿宋"/>
          <w:color w:val="000000"/>
          <w:kern w:val="0"/>
          <w:sz w:val="30"/>
          <w:szCs w:val="30"/>
          <w:lang w:val="en-US" w:eastAsia="zh-CN"/>
        </w:rPr>
        <w:t>168</w:t>
      </w:r>
      <w:r>
        <w:rPr>
          <w:rFonts w:hint="eastAsia" w:ascii="仿宋" w:hAnsi="仿宋" w:eastAsia="仿宋" w:cs="仿宋"/>
          <w:color w:val="000000"/>
          <w:kern w:val="0"/>
          <w:sz w:val="30"/>
          <w:szCs w:val="30"/>
        </w:rPr>
        <w:t>万元。</w:t>
      </w:r>
    </w:p>
    <w:p w14:paraId="673D962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04CA7D2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1．财政拨款收入：指市财政当年拨付的资金。</w:t>
      </w:r>
    </w:p>
    <w:p w14:paraId="4CBBA74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2．其他收入：指除“财政拨款收入”、“财政专户拨款收入”等以外的收入，包括事业单位经营性收入、上级补助收入、附属单位上缴收入等。</w:t>
      </w:r>
    </w:p>
    <w:p w14:paraId="735BAD8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3．基本支出：指为保障机构正常运转、完成日常工作任务而发生的人员支出和公用支出。</w:t>
      </w:r>
    </w:p>
    <w:p w14:paraId="5159169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4．项目支出：指在基本支出之外为完成特定行政任务和事业发展目标所发生的支出。</w:t>
      </w:r>
    </w:p>
    <w:p w14:paraId="68F0DDB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FD86D1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6．一般公共服务（类）财政事务（款）行政运行（项）：反映行政单位（包括实行公务员管理的事业单位）的基本支出。</w:t>
      </w:r>
    </w:p>
    <w:p w14:paraId="371D872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7．一般公共服务（类）财政事务（款）一般行政管理事务（项）：反映行政单位（包括实行公务员管理的事业单位）未单独设置项级科目的其他项目支出。</w:t>
      </w:r>
    </w:p>
    <w:p w14:paraId="54AD521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8一般公共服务（类）财政事务（款）信息化建设（项）：反映财政部门用于“金财工程”等信息化建设方面的支出。</w:t>
      </w:r>
    </w:p>
    <w:p w14:paraId="22E5430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9．一般公共服务（类）财政事务（款）财政委托业务支出（项）：反映财政委托评审机构进行财政投资评审和委托建设银行等机构代理业务发生的支出。</w:t>
      </w:r>
    </w:p>
    <w:p w14:paraId="7C6C684B">
      <w:pPr>
        <w:widowControl/>
        <w:numPr>
          <w:ilvl w:val="0"/>
          <w:numId w:val="2"/>
        </w:numPr>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5ED49E82">
      <w:pPr>
        <w:widowControl/>
        <w:numPr>
          <w:ilvl w:val="0"/>
          <w:numId w:val="0"/>
        </w:numPr>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11．一般公共服务（类）财政事务（款）其他财政事务支出（项）：反映其他财政事务方面的支出。</w:t>
      </w:r>
    </w:p>
    <w:p w14:paraId="31251D3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12．教育支出（类）其他教育支出（款）其他教育支出（项）：反映其他用于教育方面的支出。</w:t>
      </w:r>
    </w:p>
    <w:p w14:paraId="0546320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13．社会保障和就业（类）行政事业单位离退休（款）归口管理的行政单位离退休（项）：反映实行归口管理的行政单位（包括实行公务员管理的事业单位）开支的离退休经费。</w:t>
      </w:r>
    </w:p>
    <w:p w14:paraId="7B2C998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14．社会保障和就业（类）行政事业单位离退休（款）机关事业单位基本养老保险缴费支出（项）：反映机关事业单位实施养老保险制度由单位缴纳的基本养老保险费支出。</w:t>
      </w:r>
    </w:p>
    <w:p w14:paraId="23DADBA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15．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3E65086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16．医疗卫生与计划生育（类）医疗保障（款）事业单位医疗（项）：反映财政部门集中安排的事业单位基本医疗保险缴费经费，未参加医疗保险的事业单位的公费医疗经费，按国家规定享受离休人员待遇人员的医疗经费。</w:t>
      </w:r>
    </w:p>
    <w:p w14:paraId="4463FC4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17．住房保障（类）住房改革（款）住房公积金（项）：反映行政事业单位按人力资源和社会保障部、财政部规定的基本工资和津贴补贴以及规定比例为职工缴纳的住房公积金。</w:t>
      </w:r>
    </w:p>
    <w:p w14:paraId="6321EDF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18．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592A526F">
      <w:pPr>
        <w:widowControl/>
        <w:spacing w:line="330" w:lineRule="atLeast"/>
        <w:ind w:firstLine="600" w:firstLineChars="200"/>
        <w:jc w:val="left"/>
        <w:rPr>
          <w:rFonts w:hint="default" w:ascii="仿宋" w:hAnsi="仿宋" w:eastAsia="仿宋" w:cs="仿宋"/>
          <w:color w:val="000000"/>
          <w:kern w:val="0"/>
          <w:sz w:val="30"/>
          <w:szCs w:val="30"/>
          <w:lang w:val="en-US" w:eastAsia="zh-CN"/>
        </w:rPr>
      </w:pPr>
    </w:p>
    <w:p w14:paraId="400F6B38">
      <w:pPr>
        <w:widowControl/>
        <w:spacing w:line="330" w:lineRule="atLeast"/>
        <w:ind w:firstLine="600" w:firstLineChars="200"/>
        <w:jc w:val="left"/>
        <w:rPr>
          <w:rFonts w:ascii="仿宋" w:hAnsi="仿宋" w:eastAsia="仿宋" w:cs="仿宋"/>
          <w:color w:val="000000"/>
          <w:kern w:val="0"/>
          <w:sz w:val="30"/>
          <w:szCs w:val="30"/>
        </w:rPr>
      </w:pPr>
    </w:p>
    <w:p w14:paraId="347ED797">
      <w:pPr>
        <w:widowControl/>
        <w:spacing w:line="330" w:lineRule="atLeast"/>
        <w:ind w:firstLine="600" w:firstLineChars="200"/>
        <w:jc w:val="left"/>
        <w:rPr>
          <w:rFonts w:ascii="仿宋" w:hAnsi="仿宋" w:eastAsia="仿宋" w:cs="仿宋"/>
          <w:color w:val="000000"/>
          <w:kern w:val="0"/>
          <w:sz w:val="30"/>
          <w:szCs w:val="30"/>
        </w:rPr>
      </w:pPr>
      <w:bookmarkStart w:id="2" w:name="_GoBack"/>
      <w:bookmarkEnd w:id="2"/>
    </w:p>
    <w:p w14:paraId="326EC57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029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6F7D1F1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253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4CABDD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4E7D6"/>
    <w:multiLevelType w:val="singleLevel"/>
    <w:tmpl w:val="B8E4E7D6"/>
    <w:lvl w:ilvl="0" w:tentative="0">
      <w:start w:val="10"/>
      <w:numFmt w:val="decimal"/>
      <w:suff w:val="nothing"/>
      <w:lvlText w:val="%1．"/>
      <w:lvlJc w:val="left"/>
    </w:lvl>
  </w:abstractNum>
  <w:abstractNum w:abstractNumId="1">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E6A46D2"/>
    <w:rsid w:val="16352694"/>
    <w:rsid w:val="19411027"/>
    <w:rsid w:val="19B40DFB"/>
    <w:rsid w:val="1A29685A"/>
    <w:rsid w:val="21D96333"/>
    <w:rsid w:val="242C3C7F"/>
    <w:rsid w:val="287A0545"/>
    <w:rsid w:val="2903232C"/>
    <w:rsid w:val="2D65543B"/>
    <w:rsid w:val="40435681"/>
    <w:rsid w:val="41680047"/>
    <w:rsid w:val="428C64D7"/>
    <w:rsid w:val="46D6135B"/>
    <w:rsid w:val="471338C7"/>
    <w:rsid w:val="48B4226E"/>
    <w:rsid w:val="498B571A"/>
    <w:rsid w:val="4AE11787"/>
    <w:rsid w:val="4C723A94"/>
    <w:rsid w:val="4DF00C86"/>
    <w:rsid w:val="4E005F07"/>
    <w:rsid w:val="55A6769E"/>
    <w:rsid w:val="64943B87"/>
    <w:rsid w:val="6D0563A2"/>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 w:type="paragraph" w:customStyle="1" w:styleId="9">
    <w:name w:val="Body Text 31"/>
    <w:basedOn w:val="1"/>
    <w:qFormat/>
    <w:uiPriority w:val="99"/>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2509</Words>
  <Characters>2591</Characters>
  <Lines>4</Lines>
  <Paragraphs>1</Paragraphs>
  <TotalTime>14</TotalTime>
  <ScaleCrop>false</ScaleCrop>
  <LinksUpToDate>false</LinksUpToDate>
  <CharactersWithSpaces>2870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2025-02-08T08:56:00Z</cp:lastPrinted>
  <dcterms:modified xsi:type="dcterms:W3CDTF">2025-05-09T06:10:47Z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6F203E09B3A74408BFA4F12D5D9832B3_13</vt:lpwstr>
  </property>
  <property fmtid="{D5CDD505-2E9C-101B-9397-08002B2CF9AE}" pid="4" name="KSOTemplateDocerSaveRecord">
    <vt:lpwstr>eyJoZGlkIjoiZGE4Nzg1MDJkY2JjNmYyNDI1Yzk4ODYzYjU2OTgxNWYifQ==</vt:lpwstr>
  </property>
</Properties>
</file>