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D321">
      <w:pPr>
        <w:wordWrap w:val="0"/>
        <w:spacing w:line="600" w:lineRule="exact"/>
        <w:rPr>
          <w:rFonts w:ascii="仿宋_GB2312" w:eastAsia="仿宋_GB2312"/>
          <w:sz w:val="32"/>
          <w:szCs w:val="32"/>
        </w:rPr>
      </w:pPr>
    </w:p>
    <w:p w14:paraId="72802C9B">
      <w:pPr>
        <w:widowControl/>
        <w:wordWrap w:val="0"/>
        <w:spacing w:line="330" w:lineRule="atLeast"/>
        <w:jc w:val="center"/>
        <w:rPr>
          <w:rFonts w:ascii="仿宋" w:hAnsi="仿宋" w:eastAsia="仿宋" w:cs="仿宋"/>
          <w:b/>
          <w:bCs/>
          <w:sz w:val="36"/>
          <w:szCs w:val="36"/>
        </w:rPr>
      </w:pPr>
      <w:r>
        <w:rPr>
          <w:rFonts w:hint="eastAsia" w:ascii="仿宋" w:hAnsi="仿宋" w:eastAsia="仿宋" w:cs="仿宋"/>
          <w:b/>
          <w:bCs/>
          <w:sz w:val="36"/>
          <w:szCs w:val="36"/>
        </w:rPr>
        <w:t>中共大连高新技术产业园区工作委员会党群工作部</w:t>
      </w:r>
    </w:p>
    <w:p w14:paraId="71E8689F">
      <w:pPr>
        <w:widowControl/>
        <w:wordWrap w:val="0"/>
        <w:spacing w:line="330" w:lineRule="atLeast"/>
        <w:jc w:val="center"/>
        <w:rPr>
          <w:rFonts w:ascii="仿宋" w:hAnsi="仿宋" w:eastAsia="仿宋"/>
          <w:b/>
          <w:bCs/>
          <w:sz w:val="36"/>
          <w:szCs w:val="36"/>
        </w:rPr>
      </w:pPr>
      <w:r>
        <w:rPr>
          <w:rFonts w:ascii="仿宋" w:hAnsi="仿宋" w:eastAsia="仿宋" w:cs="仿宋"/>
          <w:b/>
          <w:bCs/>
          <w:color w:val="000000"/>
          <w:kern w:val="0"/>
          <w:sz w:val="36"/>
          <w:szCs w:val="36"/>
        </w:rPr>
        <w:t>20</w:t>
      </w:r>
      <w:r>
        <w:rPr>
          <w:rFonts w:hint="eastAsia" w:ascii="仿宋" w:hAnsi="仿宋" w:eastAsia="仿宋" w:cs="仿宋"/>
          <w:b/>
          <w:bCs/>
          <w:color w:val="000000"/>
          <w:kern w:val="0"/>
          <w:sz w:val="36"/>
          <w:szCs w:val="36"/>
        </w:rPr>
        <w:t>2</w:t>
      </w:r>
      <w:r>
        <w:rPr>
          <w:rFonts w:hint="eastAsia" w:ascii="仿宋" w:hAnsi="仿宋" w:eastAsia="仿宋" w:cs="仿宋"/>
          <w:b/>
          <w:bCs/>
          <w:color w:val="000000"/>
          <w:kern w:val="0"/>
          <w:sz w:val="36"/>
          <w:szCs w:val="36"/>
          <w:lang w:val="en-US" w:eastAsia="zh-CN"/>
        </w:rPr>
        <w:t>4</w:t>
      </w:r>
      <w:r>
        <w:rPr>
          <w:rFonts w:hint="eastAsia" w:ascii="仿宋" w:hAnsi="仿宋" w:eastAsia="仿宋" w:cs="仿宋"/>
          <w:b/>
          <w:bCs/>
          <w:color w:val="000000"/>
          <w:kern w:val="0"/>
          <w:sz w:val="36"/>
          <w:szCs w:val="36"/>
        </w:rPr>
        <w:t>年部门预算</w:t>
      </w:r>
    </w:p>
    <w:p w14:paraId="03D4AA34">
      <w:pPr>
        <w:widowControl/>
        <w:wordWrap w:val="0"/>
        <w:spacing w:line="330" w:lineRule="atLeast"/>
        <w:ind w:firstLine="723" w:firstLineChars="200"/>
        <w:jc w:val="left"/>
        <w:rPr>
          <w:rFonts w:ascii="仿宋" w:hAnsi="仿宋" w:eastAsia="仿宋" w:cs="仿宋"/>
          <w:color w:val="000000"/>
          <w:kern w:val="0"/>
          <w:sz w:val="30"/>
          <w:szCs w:val="30"/>
        </w:rPr>
      </w:pPr>
      <w:r>
        <w:rPr>
          <w:rFonts w:ascii="仿宋" w:hAnsi="仿宋" w:eastAsia="仿宋" w:cs="仿宋"/>
          <w:b/>
          <w:bCs/>
          <w:sz w:val="36"/>
          <w:szCs w:val="36"/>
        </w:rPr>
        <w:t xml:space="preserve">                                          </w:t>
      </w: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B1428F2">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00215D1">
      <w:pPr>
        <w:wordWrap w:val="0"/>
        <w:ind w:firstLine="600" w:firstLineChars="200"/>
        <w:rPr>
          <w:rFonts w:ascii="仿宋" w:hAnsi="仿宋" w:eastAsia="仿宋"/>
          <w:sz w:val="30"/>
          <w:szCs w:val="30"/>
        </w:rPr>
      </w:pPr>
      <w:r>
        <w:rPr>
          <w:rFonts w:hint="eastAsia" w:ascii="仿宋" w:hAnsi="仿宋" w:eastAsia="仿宋"/>
          <w:sz w:val="30"/>
          <w:szCs w:val="30"/>
        </w:rPr>
        <w:t>（一）贯彻执行党组织建设的方针、政策，研究和指导全区的组织工作及各级领导班子的思想政治建设及党员的管理和发展工作，协调、规划和指导党员教育工作。</w:t>
      </w:r>
    </w:p>
    <w:p w14:paraId="345BA7D2">
      <w:pPr>
        <w:wordWrap w:val="0"/>
        <w:ind w:firstLine="600" w:firstLineChars="200"/>
        <w:rPr>
          <w:rFonts w:ascii="仿宋" w:hAnsi="仿宋" w:eastAsia="仿宋"/>
          <w:sz w:val="30"/>
          <w:szCs w:val="30"/>
        </w:rPr>
      </w:pPr>
      <w:r>
        <w:rPr>
          <w:rFonts w:hint="eastAsia" w:ascii="仿宋" w:hAnsi="仿宋" w:eastAsia="仿宋"/>
          <w:sz w:val="30"/>
          <w:szCs w:val="30"/>
        </w:rPr>
        <w:t>（二）提出列入区党工委管理的领导班子的调整、配备意见和建议，履行全区处、科级干部的推荐、考察、任免等职责。</w:t>
      </w:r>
    </w:p>
    <w:p w14:paraId="43C90C19">
      <w:pPr>
        <w:wordWrap w:val="0"/>
        <w:ind w:firstLine="600" w:firstLineChars="200"/>
        <w:rPr>
          <w:rFonts w:ascii="仿宋" w:hAnsi="仿宋" w:eastAsia="仿宋"/>
          <w:sz w:val="30"/>
          <w:szCs w:val="30"/>
        </w:rPr>
      </w:pPr>
      <w:r>
        <w:rPr>
          <w:rFonts w:hint="eastAsia" w:ascii="仿宋" w:hAnsi="仿宋" w:eastAsia="仿宋"/>
          <w:sz w:val="30"/>
          <w:szCs w:val="30"/>
        </w:rPr>
        <w:t>（三）负责全区党的组织制度、干部人事制度和人才工作制度改革宏观指导,拟订或参与拟订全区组织、干部人事和人才工作的重要政策和制度，负责干部队伍、人才队伍建设的规划、管理及培训教育，协调落实人才服务和专项重点人才工作,建立和管理高层次人才库,统筹做好优秀年轻干部选育管用工作。</w:t>
      </w:r>
    </w:p>
    <w:p w14:paraId="2F34071A">
      <w:pPr>
        <w:wordWrap w:val="0"/>
        <w:ind w:firstLine="600" w:firstLineChars="200"/>
        <w:rPr>
          <w:rFonts w:ascii="仿宋" w:hAnsi="仿宋" w:eastAsia="仿宋"/>
          <w:sz w:val="30"/>
          <w:szCs w:val="30"/>
        </w:rPr>
      </w:pPr>
      <w:r>
        <w:rPr>
          <w:rFonts w:hint="eastAsia" w:ascii="仿宋" w:hAnsi="仿宋" w:eastAsia="仿宋"/>
          <w:sz w:val="30"/>
          <w:szCs w:val="30"/>
        </w:rPr>
        <w:t>（四）拟订并组织实施高新区人力资源市场发展规划和人力资源流动政策，承担高新区管委会人才工作的综合管理，指导高新区人力资源市场建设等工作。牵头推进人才管理改革试验区建设。</w:t>
      </w:r>
    </w:p>
    <w:p w14:paraId="5EA1C9F9">
      <w:pPr>
        <w:wordWrap w:val="0"/>
        <w:ind w:firstLine="600" w:firstLineChars="200"/>
        <w:rPr>
          <w:rFonts w:ascii="仿宋" w:hAnsi="仿宋" w:eastAsia="仿宋"/>
          <w:sz w:val="30"/>
          <w:szCs w:val="30"/>
        </w:rPr>
      </w:pPr>
      <w:r>
        <w:rPr>
          <w:rFonts w:hint="eastAsia" w:ascii="仿宋" w:hAnsi="仿宋" w:eastAsia="仿宋"/>
          <w:sz w:val="30"/>
          <w:szCs w:val="30"/>
        </w:rPr>
        <w:t>（五）负责干部监督工作的综合协调和指导，督促检查全区组织、干部人事和人才工作。</w:t>
      </w:r>
    </w:p>
    <w:p w14:paraId="3B5259C5">
      <w:pPr>
        <w:wordWrap w:val="0"/>
        <w:ind w:firstLine="600" w:firstLineChars="200"/>
        <w:rPr>
          <w:rFonts w:ascii="仿宋" w:hAnsi="仿宋" w:eastAsia="仿宋"/>
          <w:sz w:val="30"/>
          <w:szCs w:val="30"/>
        </w:rPr>
      </w:pPr>
      <w:r>
        <w:rPr>
          <w:rFonts w:hint="eastAsia" w:ascii="仿宋" w:hAnsi="仿宋" w:eastAsia="仿宋"/>
          <w:sz w:val="30"/>
          <w:szCs w:val="30"/>
        </w:rPr>
        <w:t>（六）负责全区实绩考核的牵头抓总工作。</w:t>
      </w:r>
    </w:p>
    <w:p w14:paraId="09FB697F">
      <w:pPr>
        <w:wordWrap w:val="0"/>
        <w:ind w:firstLine="600" w:firstLineChars="200"/>
        <w:rPr>
          <w:rFonts w:ascii="仿宋" w:hAnsi="仿宋" w:eastAsia="仿宋"/>
          <w:sz w:val="30"/>
          <w:szCs w:val="30"/>
        </w:rPr>
      </w:pPr>
      <w:r>
        <w:rPr>
          <w:rFonts w:hint="eastAsia" w:ascii="仿宋" w:hAnsi="仿宋" w:eastAsia="仿宋"/>
          <w:sz w:val="30"/>
          <w:szCs w:val="30"/>
        </w:rPr>
        <w:t>（七）组织、规划、部署区直机关党的工作，研究拟定工作规划，并抓好组织实施。指导区直机关、事业单位党组织和广大党员学习党的重要思想，指导区直机关、事业单位基层党组织加强基层组织建设。</w:t>
      </w:r>
    </w:p>
    <w:p w14:paraId="1405E7A9">
      <w:pPr>
        <w:wordWrap w:val="0"/>
        <w:ind w:firstLine="600" w:firstLineChars="200"/>
        <w:rPr>
          <w:rFonts w:ascii="仿宋" w:hAnsi="仿宋" w:eastAsia="仿宋"/>
          <w:sz w:val="30"/>
          <w:szCs w:val="30"/>
        </w:rPr>
      </w:pPr>
      <w:r>
        <w:rPr>
          <w:rFonts w:hint="eastAsia" w:ascii="仿宋" w:hAnsi="仿宋" w:eastAsia="仿宋"/>
          <w:sz w:val="30"/>
          <w:szCs w:val="30"/>
        </w:rPr>
        <w:t>（八）贯彻落实党的路线方针政策和区党工委有关非公有制经济组织和社会组织党建工作部署，承担区非公有制经济组织和社会组织工作委员会的日常工作，制定并组织实施全区非公有制经济和社会组织党建工作总体规划和年度计划,负责对全区非公有制经济和社会组织党建工作的指导、检查、考核、奖励，推进非公领域党的组织和工作覆盖,加强非公领域党支部建设。</w:t>
      </w:r>
    </w:p>
    <w:p w14:paraId="1F4D20F7">
      <w:pPr>
        <w:wordWrap w:val="0"/>
        <w:ind w:firstLine="600" w:firstLineChars="200"/>
        <w:rPr>
          <w:rFonts w:ascii="仿宋" w:hAnsi="仿宋" w:eastAsia="仿宋"/>
          <w:sz w:val="30"/>
          <w:szCs w:val="30"/>
        </w:rPr>
      </w:pPr>
      <w:r>
        <w:rPr>
          <w:rFonts w:hint="eastAsia" w:ascii="仿宋" w:hAnsi="仿宋" w:eastAsia="仿宋"/>
          <w:sz w:val="30"/>
          <w:szCs w:val="30"/>
        </w:rPr>
        <w:t>（九）负责全区公务员、事业单位人员、雇员的管理及人事薪酬待遇等工作。按照干部管理权限，负责园区管委会机关、事业单位及所辖街道事业编制人员的公开招聘、选聘、考核、奖惩等工作，负责园区管委会机关、事业单位雇员的招聘、考核等工作，指导用人单位对本单位使用雇员进行管理，负责全区人事信息管理及事业单位人员的统计等工作。</w:t>
      </w:r>
    </w:p>
    <w:p w14:paraId="678EF9D3">
      <w:pPr>
        <w:wordWrap w:val="0"/>
        <w:ind w:firstLine="600" w:firstLineChars="200"/>
        <w:rPr>
          <w:rFonts w:ascii="仿宋" w:hAnsi="仿宋" w:eastAsia="仿宋"/>
          <w:sz w:val="30"/>
          <w:szCs w:val="30"/>
        </w:rPr>
      </w:pPr>
      <w:r>
        <w:rPr>
          <w:rFonts w:hint="eastAsia" w:ascii="仿宋" w:hAnsi="仿宋" w:eastAsia="仿宋"/>
          <w:sz w:val="30"/>
          <w:szCs w:val="30"/>
        </w:rPr>
        <w:t>（十）负责全区宣传教育、思想政治工作、精神文明建设计划及方案的制定和组织实施工作。</w:t>
      </w:r>
    </w:p>
    <w:p w14:paraId="552EE1A4">
      <w:pPr>
        <w:wordWrap w:val="0"/>
        <w:ind w:firstLine="600" w:firstLineChars="200"/>
        <w:rPr>
          <w:rFonts w:ascii="仿宋" w:hAnsi="仿宋" w:eastAsia="仿宋"/>
          <w:sz w:val="30"/>
          <w:szCs w:val="30"/>
        </w:rPr>
      </w:pPr>
      <w:r>
        <w:rPr>
          <w:rFonts w:hint="eastAsia" w:ascii="仿宋" w:hAnsi="仿宋" w:eastAsia="仿宋"/>
          <w:sz w:val="30"/>
          <w:szCs w:val="30"/>
        </w:rPr>
        <w:t>（十一）负责全区机关和事业单位机构改革、机构编制的管理工作。结合本区实际，研究制定全区机构编制管理规定和办法，负责园区党工委、管委会机关、直属事业单位和所辖街道的机构设置和人员编制管理等相关工作，并对机构编制落实情况进行监督检查。负责开展机构编制实名制登记、协助事业单位办理法人登记等工作。</w:t>
      </w:r>
    </w:p>
    <w:p w14:paraId="760627B2">
      <w:pPr>
        <w:wordWrap w:val="0"/>
        <w:ind w:firstLine="600" w:firstLineChars="200"/>
        <w:rPr>
          <w:rFonts w:ascii="仿宋" w:hAnsi="仿宋" w:eastAsia="仿宋"/>
          <w:sz w:val="30"/>
          <w:szCs w:val="30"/>
        </w:rPr>
      </w:pPr>
      <w:r>
        <w:rPr>
          <w:rFonts w:hint="eastAsia" w:ascii="仿宋" w:hAnsi="仿宋" w:eastAsia="仿宋"/>
          <w:sz w:val="30"/>
          <w:szCs w:val="30"/>
        </w:rPr>
        <w:t>（十二）组织贯彻落实党中央、省委、市委关于统一战线工作重大决策和相关法律法规，组织协调统一战线政策和法律法规的贯彻落实并检查执行情况，协调统一战线各方面关系。</w:t>
      </w:r>
    </w:p>
    <w:p w14:paraId="0EC4C8CD">
      <w:pPr>
        <w:wordWrap w:val="0"/>
        <w:ind w:firstLine="600" w:firstLineChars="200"/>
        <w:rPr>
          <w:rFonts w:ascii="仿宋" w:hAnsi="仿宋" w:eastAsia="仿宋"/>
          <w:sz w:val="30"/>
          <w:szCs w:val="30"/>
        </w:rPr>
      </w:pPr>
      <w:r>
        <w:rPr>
          <w:rFonts w:hint="eastAsia" w:ascii="仿宋" w:hAnsi="仿宋" w:eastAsia="仿宋"/>
          <w:sz w:val="30"/>
          <w:szCs w:val="30"/>
        </w:rPr>
        <w:t>（十三）贯彻执行党中央、国务院确定的对台工作方针、政策和省、市、区对台工作部署；制定并组织实施全区对台工作计划、规划。</w:t>
      </w:r>
    </w:p>
    <w:p w14:paraId="443AC3C2">
      <w:pPr>
        <w:wordWrap w:val="0"/>
        <w:ind w:firstLine="600" w:firstLineChars="200"/>
        <w:rPr>
          <w:rFonts w:ascii="仿宋" w:hAnsi="仿宋" w:eastAsia="仿宋"/>
          <w:sz w:val="30"/>
          <w:szCs w:val="30"/>
        </w:rPr>
      </w:pPr>
      <w:r>
        <w:rPr>
          <w:rFonts w:hint="eastAsia" w:ascii="仿宋" w:hAnsi="仿宋" w:eastAsia="仿宋"/>
          <w:sz w:val="30"/>
          <w:szCs w:val="30"/>
        </w:rPr>
        <w:t>（十四）统一管理侨务工作，贯彻落实党的侨务工作方针政策以及省委、市委关于侨务工作的决定，统筹协调有关部门和社会团体涉侨工作，保护华侨和归侨侨眷的合法权利和利益。</w:t>
      </w:r>
    </w:p>
    <w:p w14:paraId="3F984B1A">
      <w:pPr>
        <w:wordWrap w:val="0"/>
        <w:ind w:firstLine="600" w:firstLineChars="200"/>
        <w:rPr>
          <w:rFonts w:ascii="仿宋" w:hAnsi="仿宋" w:eastAsia="仿宋"/>
          <w:sz w:val="30"/>
          <w:szCs w:val="30"/>
        </w:rPr>
      </w:pPr>
      <w:r>
        <w:rPr>
          <w:rFonts w:hint="eastAsia" w:ascii="仿宋" w:hAnsi="仿宋" w:eastAsia="仿宋"/>
          <w:sz w:val="30"/>
          <w:szCs w:val="30"/>
        </w:rPr>
        <w:t>（十五）负责园区工商联工作，做好工商联换届及人员推荐工作；协调完成工商联交办的其他工作。负责对接市归国华侨联合会、市欧美同学会、市台湾同胞联谊会、中华职业教育社、市黄埔同学会等群团组织的有关工作。</w:t>
      </w:r>
    </w:p>
    <w:p w14:paraId="52A4F552">
      <w:pPr>
        <w:wordWrap w:val="0"/>
        <w:ind w:firstLine="600" w:firstLineChars="200"/>
        <w:rPr>
          <w:rFonts w:ascii="仿宋" w:hAnsi="仿宋" w:eastAsia="仿宋"/>
          <w:sz w:val="30"/>
          <w:szCs w:val="30"/>
        </w:rPr>
      </w:pPr>
      <w:r>
        <w:rPr>
          <w:rFonts w:hint="eastAsia" w:ascii="仿宋" w:hAnsi="仿宋" w:eastAsia="仿宋"/>
          <w:sz w:val="30"/>
          <w:szCs w:val="30"/>
        </w:rPr>
        <w:t>（十六）贯彻执行党的方针任务和决议，做好对职工会员的政治引领、思想引领、文化引领，团结广大职工会员听党话跟党走。做好工会组织建设，做好会员的发展、接收、教育和会籍管理工作。组织指导各级工会组织依法履行职责，落实职工代表大会制度，健全民主制度和民主生活等工会相关职责。</w:t>
      </w:r>
    </w:p>
    <w:p w14:paraId="57126DE9">
      <w:pPr>
        <w:wordWrap w:val="0"/>
        <w:ind w:firstLine="600" w:firstLineChars="200"/>
        <w:rPr>
          <w:rFonts w:ascii="仿宋" w:hAnsi="仿宋" w:eastAsia="仿宋"/>
          <w:sz w:val="30"/>
          <w:szCs w:val="30"/>
        </w:rPr>
      </w:pPr>
      <w:r>
        <w:rPr>
          <w:rFonts w:hint="eastAsia" w:ascii="仿宋" w:hAnsi="仿宋" w:eastAsia="仿宋"/>
          <w:sz w:val="30"/>
          <w:szCs w:val="30"/>
        </w:rPr>
        <w:t>（十七）贯彻执行区党工委、管委会及上级团组织的工作部署，制定区共青团发展战略、长远发展规划、年度计划等总体规划及配套措施，并推动实施。指导全区各级团组织开展工作，协助区党工委、管委会处理、协调与全区青少年权益相关的事务等共青团工作。</w:t>
      </w:r>
    </w:p>
    <w:p w14:paraId="5D08849C">
      <w:pPr>
        <w:wordWrap w:val="0"/>
        <w:ind w:firstLine="600" w:firstLineChars="200"/>
        <w:rPr>
          <w:rFonts w:ascii="仿宋" w:hAnsi="仿宋" w:eastAsia="仿宋"/>
          <w:sz w:val="30"/>
          <w:szCs w:val="30"/>
        </w:rPr>
      </w:pPr>
      <w:r>
        <w:rPr>
          <w:rFonts w:hint="eastAsia" w:ascii="仿宋" w:hAnsi="仿宋" w:eastAsia="仿宋"/>
          <w:sz w:val="30"/>
          <w:szCs w:val="30"/>
        </w:rPr>
        <w:t>（十八）组织引导全区广大妇女学习贯彻习近平新时代中国特色社会主义思想和党的路线方针政策，代表妇女参与管理国家事务、管理经济和文化事业、管理社会事务，参与民主决策、民主管理、民主监督，维护妇女儿童合法权益，教育引导全区广大妇女践行社会主义核心价值观等妇联相关工作。</w:t>
      </w:r>
    </w:p>
    <w:p w14:paraId="4DC00F5A">
      <w:pPr>
        <w:wordWrap w:val="0"/>
        <w:ind w:firstLine="600" w:firstLineChars="200"/>
        <w:rPr>
          <w:rFonts w:ascii="仿宋" w:hAnsi="仿宋" w:eastAsia="仿宋"/>
          <w:sz w:val="30"/>
          <w:szCs w:val="30"/>
        </w:rPr>
      </w:pPr>
      <w:r>
        <w:rPr>
          <w:rFonts w:hint="eastAsia" w:ascii="仿宋" w:hAnsi="仿宋" w:eastAsia="仿宋"/>
          <w:sz w:val="30"/>
          <w:szCs w:val="30"/>
        </w:rPr>
        <w:t>（十九）负责指导协调全区贯彻落实党中央和上级党委关于意识形态工作的决策部署及指示精神组织协调意识形态工作责任制落实和日常监督检查和专项检查，了解掌握分析全区宣传思想文化工作动态和重要舆情、社情，负责区党工委理论学习中心组的服务工作，指导协调全区各级党委（党组）中心组学习工作。负责规划组织指导协调区对外宣传工作，负责影院、书店、出版、印刷、文艺创作、文化产业发展等有关工作，组织指导协调全区“扫黄打非”工作。</w:t>
      </w:r>
    </w:p>
    <w:p w14:paraId="4C5A4414">
      <w:pPr>
        <w:wordWrap w:val="0"/>
        <w:ind w:firstLine="600" w:firstLineChars="200"/>
        <w:rPr>
          <w:rFonts w:ascii="仿宋" w:hAnsi="仿宋" w:eastAsia="仿宋"/>
          <w:sz w:val="30"/>
          <w:szCs w:val="30"/>
        </w:rPr>
      </w:pPr>
      <w:r>
        <w:rPr>
          <w:rFonts w:hint="eastAsia" w:ascii="仿宋" w:hAnsi="仿宋" w:eastAsia="仿宋"/>
          <w:sz w:val="30"/>
          <w:szCs w:val="30"/>
        </w:rPr>
        <w:t>（二十）负责网络信息安全相关工作。负责网络舆情监测与管理，完成上级网信部门下达的网络评论任务和本地区的网络宣传管理工作。</w:t>
      </w:r>
    </w:p>
    <w:p w14:paraId="018E3C36">
      <w:pPr>
        <w:wordWrap w:val="0"/>
        <w:ind w:firstLine="600" w:firstLineChars="200"/>
        <w:rPr>
          <w:rFonts w:ascii="仿宋" w:hAnsi="仿宋" w:eastAsia="仿宋"/>
          <w:sz w:val="30"/>
          <w:szCs w:val="30"/>
        </w:rPr>
      </w:pPr>
      <w:r>
        <w:rPr>
          <w:rFonts w:hint="eastAsia" w:ascii="仿宋" w:hAnsi="仿宋" w:eastAsia="仿宋"/>
          <w:sz w:val="30"/>
          <w:szCs w:val="30"/>
        </w:rPr>
        <w:t>（二十一）完成区党工委、管委会交办的其他任务。</w:t>
      </w:r>
    </w:p>
    <w:p w14:paraId="33E016D0">
      <w:pPr>
        <w:wordWrap w:val="0"/>
        <w:ind w:firstLine="600" w:firstLineChars="200"/>
        <w:rPr>
          <w:rFonts w:ascii="仿宋" w:hAnsi="仿宋" w:eastAsia="仿宋"/>
          <w:sz w:val="30"/>
          <w:szCs w:val="30"/>
        </w:rPr>
      </w:pPr>
    </w:p>
    <w:p w14:paraId="7D668A40">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C02E949">
      <w:pPr>
        <w:widowControl/>
        <w:wordWrap w:val="0"/>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年中共大连高新技术产业园区工作委员会党群工作部部门预算为本部综合收支计划，本部门中，行政单位1家，事业单位3家。</w:t>
      </w:r>
    </w:p>
    <w:p w14:paraId="7B99B62A">
      <w:pPr>
        <w:widowControl/>
        <w:wordWrap w:val="0"/>
        <w:spacing w:line="330" w:lineRule="atLeast"/>
        <w:ind w:firstLine="600" w:firstLineChars="200"/>
        <w:jc w:val="left"/>
        <w:rPr>
          <w:rFonts w:ascii="仿宋" w:hAnsi="仿宋" w:eastAsia="仿宋" w:cs="仿宋"/>
          <w:color w:val="000000"/>
          <w:kern w:val="0"/>
          <w:sz w:val="30"/>
          <w:szCs w:val="30"/>
        </w:rPr>
      </w:pPr>
    </w:p>
    <w:p w14:paraId="32E1A4C4">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5CC5E7E">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2FC1217">
      <w:pPr>
        <w:widowControl/>
        <w:wordWrap w:val="0"/>
        <w:spacing w:line="330" w:lineRule="atLeast"/>
        <w:ind w:firstLine="600" w:firstLineChars="200"/>
        <w:jc w:val="left"/>
        <w:rPr>
          <w:rFonts w:ascii="仿宋" w:hAnsi="仿宋" w:eastAsia="仿宋"/>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家，事业单位</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家，具体包括：中共大连高新技术产业园区工作委员会党群工作部（本级），大连高新技术产业园区人才服务中心、大连高新技术产业园区互联网舆情监测中心、大连高新技术产业园区党建综合服务中心。收入预算9</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8</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36</w:t>
      </w:r>
      <w:r>
        <w:rPr>
          <w:rFonts w:hint="eastAsia" w:ascii="仿宋" w:hAnsi="仿宋" w:eastAsia="仿宋" w:cs="仿宋"/>
          <w:color w:val="000000"/>
          <w:kern w:val="0"/>
          <w:sz w:val="30"/>
          <w:szCs w:val="30"/>
        </w:rPr>
        <w:t>万元，其中包括一般公共预算拨款收入</w:t>
      </w:r>
      <w:r>
        <w:rPr>
          <w:rFonts w:hint="eastAsia" w:ascii="仿宋" w:hAnsi="仿宋" w:eastAsia="仿宋" w:cs="仿宋"/>
          <w:color w:val="000000"/>
          <w:kern w:val="0"/>
          <w:sz w:val="30"/>
          <w:szCs w:val="30"/>
          <w:lang w:val="en-US" w:eastAsia="zh-CN"/>
        </w:rPr>
        <w:t>9073</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45</w:t>
      </w:r>
      <w:r>
        <w:rPr>
          <w:rFonts w:hint="eastAsia" w:ascii="仿宋" w:hAnsi="仿宋" w:eastAsia="仿宋" w:cs="仿宋"/>
          <w:color w:val="000000"/>
          <w:kern w:val="0"/>
          <w:sz w:val="30"/>
          <w:szCs w:val="30"/>
        </w:rPr>
        <w:t>万元，上年结转结余</w:t>
      </w:r>
      <w:r>
        <w:rPr>
          <w:rFonts w:hint="eastAsia" w:ascii="仿宋" w:hAnsi="仿宋" w:eastAsia="仿宋" w:cs="仿宋"/>
          <w:color w:val="000000"/>
          <w:kern w:val="0"/>
          <w:sz w:val="30"/>
          <w:szCs w:val="30"/>
          <w:lang w:val="en-US" w:eastAsia="zh-CN"/>
        </w:rPr>
        <w:t>812</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w:t>
      </w:r>
      <w:r>
        <w:rPr>
          <w:rFonts w:hint="eastAsia" w:ascii="仿宋" w:hAnsi="仿宋" w:eastAsia="仿宋" w:cs="仿宋"/>
          <w:color w:val="000000"/>
          <w:kern w:val="0"/>
          <w:sz w:val="30"/>
          <w:szCs w:val="30"/>
        </w:rPr>
        <w:t>1万元；支出预算9</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8</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36</w:t>
      </w:r>
      <w:r>
        <w:rPr>
          <w:rFonts w:hint="eastAsia" w:ascii="仿宋" w:hAnsi="仿宋" w:eastAsia="仿宋" w:cs="仿宋"/>
          <w:color w:val="000000"/>
          <w:kern w:val="0"/>
          <w:sz w:val="30"/>
          <w:szCs w:val="30"/>
        </w:rPr>
        <w:t>万元（含专项支出</w:t>
      </w:r>
      <w:r>
        <w:rPr>
          <w:rFonts w:hint="eastAsia" w:ascii="仿宋" w:hAnsi="仿宋" w:eastAsia="仿宋" w:cs="仿宋"/>
          <w:color w:val="000000"/>
          <w:kern w:val="0"/>
          <w:sz w:val="30"/>
          <w:szCs w:val="30"/>
          <w:lang w:val="en-US" w:eastAsia="zh-CN"/>
        </w:rPr>
        <w:t>9008</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07</w:t>
      </w:r>
      <w:r>
        <w:rPr>
          <w:rFonts w:hint="eastAsia" w:ascii="仿宋" w:hAnsi="仿宋" w:eastAsia="仿宋" w:cs="仿宋"/>
          <w:color w:val="000000"/>
          <w:kern w:val="0"/>
          <w:sz w:val="30"/>
          <w:szCs w:val="30"/>
        </w:rPr>
        <w:t>万元），其</w:t>
      </w:r>
      <w:r>
        <w:rPr>
          <w:rFonts w:hint="eastAsia" w:ascii="仿宋" w:hAnsi="仿宋" w:eastAsia="仿宋" w:cs="仿宋"/>
          <w:kern w:val="0"/>
          <w:sz w:val="30"/>
          <w:szCs w:val="30"/>
        </w:rPr>
        <w:t>中包括工资福利及对个人和家庭补助的支出</w:t>
      </w:r>
      <w:r>
        <w:rPr>
          <w:rFonts w:hint="eastAsia" w:ascii="仿宋" w:hAnsi="仿宋" w:eastAsia="仿宋" w:cs="仿宋"/>
          <w:kern w:val="0"/>
          <w:sz w:val="30"/>
          <w:szCs w:val="30"/>
          <w:lang w:val="en-US" w:eastAsia="zh-CN"/>
        </w:rPr>
        <w:t>2536</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58</w:t>
      </w:r>
      <w:r>
        <w:rPr>
          <w:rFonts w:hint="eastAsia" w:ascii="仿宋" w:hAnsi="仿宋" w:eastAsia="仿宋" w:cs="仿宋"/>
          <w:kern w:val="0"/>
          <w:sz w:val="30"/>
          <w:szCs w:val="30"/>
        </w:rPr>
        <w:t>万元，商品和服务支出支出</w:t>
      </w:r>
      <w:r>
        <w:rPr>
          <w:rFonts w:hint="eastAsia" w:ascii="仿宋" w:hAnsi="仿宋" w:eastAsia="仿宋" w:cs="仿宋"/>
          <w:kern w:val="0"/>
          <w:sz w:val="30"/>
          <w:szCs w:val="30"/>
          <w:lang w:val="en-US" w:eastAsia="zh-CN"/>
        </w:rPr>
        <w:t>676</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75</w:t>
      </w:r>
      <w:r>
        <w:rPr>
          <w:rFonts w:hint="eastAsia" w:ascii="仿宋" w:hAnsi="仿宋" w:eastAsia="仿宋" w:cs="仿宋"/>
          <w:kern w:val="0"/>
          <w:sz w:val="30"/>
          <w:szCs w:val="30"/>
        </w:rPr>
        <w:t>万元，对企业补助</w:t>
      </w:r>
      <w:r>
        <w:rPr>
          <w:rFonts w:hint="eastAsia" w:ascii="仿宋" w:hAnsi="仿宋" w:eastAsia="仿宋" w:cs="仿宋"/>
          <w:kern w:val="0"/>
          <w:sz w:val="30"/>
          <w:szCs w:val="30"/>
          <w:lang w:val="en-US" w:eastAsia="zh-CN"/>
        </w:rPr>
        <w:t>5608</w:t>
      </w:r>
      <w:r>
        <w:rPr>
          <w:rFonts w:hint="eastAsia" w:ascii="仿宋" w:hAnsi="仿宋" w:eastAsia="仿宋" w:cs="仿宋"/>
          <w:kern w:val="0"/>
          <w:sz w:val="30"/>
          <w:szCs w:val="30"/>
        </w:rPr>
        <w:t>万元，其他支出9</w:t>
      </w:r>
      <w:r>
        <w:rPr>
          <w:rFonts w:hint="eastAsia" w:ascii="仿宋" w:hAnsi="仿宋" w:eastAsia="仿宋" w:cs="仿宋"/>
          <w:kern w:val="0"/>
          <w:sz w:val="30"/>
          <w:szCs w:val="30"/>
          <w:lang w:val="en-US" w:eastAsia="zh-CN"/>
        </w:rPr>
        <w:t>61</w:t>
      </w:r>
      <w:r>
        <w:rPr>
          <w:rFonts w:hint="eastAsia" w:ascii="仿宋" w:hAnsi="仿宋" w:eastAsia="仿宋" w:cs="仿宋"/>
          <w:kern w:val="0"/>
          <w:sz w:val="30"/>
          <w:szCs w:val="30"/>
        </w:rPr>
        <w:t>.5万元。全部为一般公共预算收支，无政府性基金预算收支，无国有资本经营预算收支。比202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年预算数</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7008</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22</w:t>
      </w:r>
      <w:r>
        <w:rPr>
          <w:rFonts w:hint="eastAsia" w:ascii="仿宋" w:hAnsi="仿宋" w:eastAsia="仿宋" w:cs="仿宋"/>
          <w:kern w:val="0"/>
          <w:sz w:val="30"/>
          <w:szCs w:val="30"/>
        </w:rPr>
        <w:t>万元，其中工资福利和对个人家庭补助支出</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1102</w:t>
      </w:r>
      <w:r>
        <w:rPr>
          <w:rFonts w:hint="eastAsia" w:ascii="仿宋" w:hAnsi="仿宋" w:eastAsia="仿宋" w:cs="仿宋"/>
          <w:kern w:val="0"/>
          <w:sz w:val="30"/>
          <w:szCs w:val="30"/>
        </w:rPr>
        <w:t>.45万元，资本性支出</w:t>
      </w:r>
      <w:r>
        <w:rPr>
          <w:rFonts w:hint="eastAsia" w:ascii="仿宋" w:hAnsi="仿宋" w:eastAsia="仿宋" w:cs="仿宋"/>
          <w:kern w:val="0"/>
          <w:sz w:val="30"/>
          <w:szCs w:val="30"/>
          <w:lang w:eastAsia="zh-CN"/>
        </w:rPr>
        <w:t>增加103.53，</w:t>
      </w:r>
      <w:r>
        <w:rPr>
          <w:rFonts w:hint="eastAsia" w:ascii="仿宋" w:hAnsi="仿宋" w:eastAsia="仿宋" w:cs="仿宋"/>
          <w:kern w:val="0"/>
          <w:sz w:val="30"/>
          <w:szCs w:val="30"/>
        </w:rPr>
        <w:t>商品和服务支出</w:t>
      </w:r>
      <w:r>
        <w:rPr>
          <w:rFonts w:hint="eastAsia" w:ascii="仿宋" w:hAnsi="仿宋" w:eastAsia="仿宋" w:cs="仿宋"/>
          <w:kern w:val="0"/>
          <w:sz w:val="30"/>
          <w:szCs w:val="30"/>
          <w:lang w:eastAsia="zh-CN"/>
        </w:rPr>
        <w:t>减少</w:t>
      </w:r>
      <w:r>
        <w:rPr>
          <w:rFonts w:hint="eastAsia" w:ascii="仿宋" w:hAnsi="仿宋" w:eastAsia="仿宋" w:cs="仿宋"/>
          <w:kern w:val="0"/>
          <w:sz w:val="30"/>
          <w:szCs w:val="30"/>
          <w:lang w:val="en-US" w:eastAsia="zh-CN"/>
        </w:rPr>
        <w:t>185</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06</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对企业补助</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5608</w:t>
      </w:r>
      <w:r>
        <w:rPr>
          <w:rFonts w:hint="eastAsia" w:ascii="仿宋" w:hAnsi="仿宋" w:eastAsia="仿宋" w:cs="仿宋"/>
          <w:kern w:val="0"/>
          <w:sz w:val="30"/>
          <w:szCs w:val="30"/>
        </w:rPr>
        <w:t>万元，其他支出</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379.3</w:t>
      </w:r>
      <w:r>
        <w:rPr>
          <w:rFonts w:hint="eastAsia" w:ascii="仿宋" w:hAnsi="仿宋" w:eastAsia="仿宋" w:cs="仿宋"/>
          <w:kern w:val="0"/>
          <w:sz w:val="30"/>
          <w:szCs w:val="30"/>
        </w:rPr>
        <w:t>万元。</w:t>
      </w:r>
    </w:p>
    <w:p w14:paraId="0C599AD0">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FFEB3CE">
      <w:pPr>
        <w:wordWrap w:val="0"/>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无“三公”经费预算</w:t>
      </w:r>
      <w:r>
        <w:rPr>
          <w:rFonts w:hint="eastAsia" w:ascii="仿宋" w:hAnsi="仿宋" w:eastAsia="仿宋" w:cs="仿宋"/>
          <w:color w:val="000000"/>
          <w:kern w:val="0"/>
          <w:sz w:val="30"/>
          <w:szCs w:val="30"/>
        </w:rPr>
        <w:t>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w:t>
      </w:r>
      <w:r>
        <w:rPr>
          <w:rFonts w:hint="eastAsia" w:ascii="仿宋" w:hAnsi="仿宋" w:eastAsia="仿宋" w:cs="仿宋"/>
          <w:sz w:val="30"/>
          <w:szCs w:val="30"/>
        </w:rPr>
        <w:t>。</w:t>
      </w:r>
      <w:r>
        <w:rPr>
          <w:rFonts w:hint="eastAsia" w:ascii="仿宋" w:hAnsi="仿宋" w:eastAsia="仿宋" w:cs="仿宋"/>
          <w:color w:val="000000"/>
          <w:kern w:val="0"/>
          <w:sz w:val="30"/>
          <w:szCs w:val="30"/>
        </w:rPr>
        <w:t>主要是按照中央及市委、市政府关于厉行节约、改进工作作风、密切联系群众“八项规定”等有关要求，严格控制“三公”经费支出。</w:t>
      </w:r>
    </w:p>
    <w:p w14:paraId="6FEC65A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2F002CC">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机关运行经费包括定额公用经费2</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.4</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万元。</w:t>
      </w:r>
    </w:p>
    <w:p w14:paraId="509D93D1">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4AEED1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无政府采购事项。</w:t>
      </w:r>
    </w:p>
    <w:p w14:paraId="4DAB0AA7">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47F2DC82">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CFA20AA">
      <w:pPr>
        <w:wordWrap w:val="0"/>
        <w:spacing w:line="330" w:lineRule="atLeast"/>
        <w:ind w:firstLine="600" w:firstLineChars="200"/>
        <w:rPr>
          <w:rFonts w:ascii="仿宋" w:hAnsi="仿宋" w:eastAsia="仿宋"/>
          <w:sz w:val="30"/>
          <w:szCs w:val="30"/>
        </w:rPr>
      </w:pPr>
      <w:r>
        <w:rPr>
          <w:rFonts w:hint="eastAsia" w:ascii="仿宋" w:hAnsi="仿宋" w:eastAsia="仿宋"/>
          <w:sz w:val="30"/>
          <w:szCs w:val="30"/>
        </w:rPr>
        <w:t>六、国有资产占有使用情况说明</w:t>
      </w:r>
    </w:p>
    <w:p w14:paraId="3B746C1C">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1C70076D">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2833DB23">
      <w:pPr>
        <w:widowControl/>
        <w:wordWrap w:val="0"/>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年，按照“先有绩效，后有预算”原则，本部门共计编制绩效目标项目</w:t>
      </w:r>
      <w:r>
        <w:rPr>
          <w:rFonts w:hint="eastAsia" w:ascii="仿宋" w:hAnsi="仿宋" w:eastAsia="仿宋" w:cs="Verdana"/>
          <w:kern w:val="0"/>
          <w:sz w:val="30"/>
          <w:szCs w:val="30"/>
          <w:lang w:val="en-US" w:eastAsia="zh-CN"/>
        </w:rPr>
        <w:t>13</w:t>
      </w:r>
      <w:r>
        <w:rPr>
          <w:rFonts w:hint="eastAsia" w:ascii="仿宋" w:hAnsi="仿宋" w:eastAsia="仿宋" w:cs="Verdana"/>
          <w:kern w:val="0"/>
          <w:sz w:val="30"/>
          <w:szCs w:val="30"/>
        </w:rPr>
        <w:t>项，预算金额</w:t>
      </w:r>
      <w:r>
        <w:rPr>
          <w:rFonts w:hint="eastAsia" w:ascii="仿宋" w:hAnsi="仿宋" w:eastAsia="仿宋" w:cs="Verdana"/>
          <w:kern w:val="0"/>
          <w:sz w:val="30"/>
          <w:szCs w:val="30"/>
          <w:lang w:val="en-US" w:eastAsia="zh-CN"/>
        </w:rPr>
        <w:t>8979.58</w:t>
      </w:r>
      <w:r>
        <w:rPr>
          <w:rFonts w:hint="eastAsia" w:ascii="仿宋" w:hAnsi="仿宋" w:eastAsia="仿宋" w:cs="Verdana"/>
          <w:kern w:val="0"/>
          <w:sz w:val="30"/>
          <w:szCs w:val="30"/>
        </w:rPr>
        <w:t>万元，占区本级项目支出预算比重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2DA19B4C">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kern w:val="0"/>
          <w:sz w:val="30"/>
          <w:szCs w:val="30"/>
        </w:rPr>
        <w:t>八、社区党组织服务群众经费（区级配套）使用情况</w:t>
      </w:r>
    </w:p>
    <w:p w14:paraId="75EC2738">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7EB301D3">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持续推动标准化党组织党建阵地建设，进一步提升建设标准、规范功能布局，按照上级要求，继续落实社区党组织服务群众专项经费，高质量组织开展党内教育活动。</w:t>
      </w:r>
    </w:p>
    <w:p w14:paraId="6488E1D6">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5F9FF861">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《大连市（社区）村党组织服务群众专项经费管理使用办法》（大组〔2022〕101号）</w:t>
      </w:r>
    </w:p>
    <w:p w14:paraId="7C02D685">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本项目对加强规范社区党组织服务群众专项经费的使用和管理，提高资金使用效益，积极开展系列惠民活动，切实提升了居民的生活质量与幸福感。</w:t>
      </w:r>
    </w:p>
    <w:p w14:paraId="63058995">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53F5C77B">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项目具体组织实施的部门为高新区党群工作部。</w:t>
      </w:r>
    </w:p>
    <w:p w14:paraId="05130413">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41DBA8BF">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加大党建经费投入力度。加强党建阵地建设，组建街道党建服务中心、社区党群服务中心。优化服务功能，组建社区居民食堂，有效提升服务水平。组建网格党群服务站点，方便网格党组织办事议事，为群众服务。</w:t>
      </w:r>
    </w:p>
    <w:p w14:paraId="7E1D0B62">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主要目标：</w:t>
      </w:r>
    </w:p>
    <w:p w14:paraId="6B06754C">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主要用于环境治理、矛盾化解、便民设施投入维护及关爱帮扶特殊困难群体等。全年经费的拨付有利于进一步增强基层党组织的战斗力、凝聚力和向心力。</w:t>
      </w:r>
    </w:p>
    <w:p w14:paraId="0C870BBB">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步骤和计划：</w:t>
      </w:r>
    </w:p>
    <w:p w14:paraId="4600815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）制定工作安排</w:t>
      </w:r>
    </w:p>
    <w:p w14:paraId="29684FC5">
      <w:pPr>
        <w:wordWrap w:val="0"/>
        <w:ind w:hanging="13"/>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年初制定详细的工作计划，按时间节点稳步推进，确保年度各项工作有条不紊地开展。</w:t>
      </w:r>
    </w:p>
    <w:p w14:paraId="36E19952">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（2）规范资金预算编制及使用</w:t>
      </w:r>
    </w:p>
    <w:p w14:paraId="7D4E17C5">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一是严格按照部门申请、财政审核的程序，填报专项资金预算表、专项资金绩效目标表，明确申请项目的内容和金额、实施方案、绩效目标等。</w:t>
      </w:r>
    </w:p>
    <w:p w14:paraId="47356F4D">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二是实行专款专用，明确专项资金期限，对于功能弱化、绩效不佳的专项资金，要及时予以调整或取消。</w:t>
      </w:r>
    </w:p>
    <w:p w14:paraId="25F3C9BE">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（3）组织项目实施</w:t>
      </w:r>
    </w:p>
    <w:p w14:paraId="30B532EB">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按照指定的工作计划，推动各项工作开展。</w:t>
      </w:r>
    </w:p>
    <w:p w14:paraId="4466EBDE">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206EDE83">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14:paraId="206FD7C2">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502E7FA1">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区财政202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8979.58</w:t>
      </w:r>
      <w:r>
        <w:rPr>
          <w:rFonts w:hint="eastAsia" w:ascii="仿宋" w:hAnsi="仿宋" w:eastAsia="仿宋" w:cs="仿宋"/>
          <w:color w:val="000000"/>
          <w:kern w:val="0"/>
          <w:sz w:val="30"/>
          <w:szCs w:val="30"/>
        </w:rPr>
        <w:t>万元。</w:t>
      </w:r>
    </w:p>
    <w:p w14:paraId="2D04DD04">
      <w:pPr>
        <w:wordWrap w:val="0"/>
        <w:rPr>
          <w:rFonts w:ascii="仿宋" w:hAnsi="仿宋" w:eastAsia="仿宋" w:cs="仿宋"/>
          <w:color w:val="000000"/>
          <w:kern w:val="0"/>
          <w:sz w:val="30"/>
          <w:szCs w:val="30"/>
        </w:rPr>
      </w:pPr>
    </w:p>
    <w:p w14:paraId="660B229A">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8893F20">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财政拨款收入：指财政当年拨付的资金。</w:t>
      </w:r>
      <w:r>
        <w:rPr>
          <w:rFonts w:ascii="仿宋" w:hAnsi="仿宋" w:eastAsia="仿宋" w:cs="仿宋"/>
          <w:color w:val="000000"/>
          <w:kern w:val="0"/>
          <w:sz w:val="30"/>
          <w:szCs w:val="30"/>
        </w:rPr>
        <w:t xml:space="preserve"> </w:t>
      </w:r>
    </w:p>
    <w:p w14:paraId="39816A97">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w:t>
      </w:r>
      <w:bookmarkStart w:id="0" w:name="_GoBack"/>
      <w:bookmarkEnd w:id="0"/>
      <w:r>
        <w:rPr>
          <w:rFonts w:hint="eastAsia" w:ascii="仿宋" w:hAnsi="仿宋" w:eastAsia="仿宋" w:cs="仿宋"/>
          <w:color w:val="000000"/>
          <w:kern w:val="0"/>
          <w:sz w:val="30"/>
          <w:szCs w:val="30"/>
        </w:rPr>
        <w:t>政专户拨款收入”等以外的收入，包括事业单位经营性收入、上级补助收入、附属单位上缴收入等。</w:t>
      </w:r>
    </w:p>
    <w:p w14:paraId="70D6EA30">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874F558">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2CAB5F6">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37D24F9">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E563E00">
      <w:pPr>
        <w:widowControl/>
        <w:wordWrap w:val="0"/>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3F2E80F9">
      <w:pPr>
        <w:widowControl/>
        <w:wordWrap w:val="0"/>
        <w:spacing w:line="330" w:lineRule="atLeast"/>
        <w:jc w:val="left"/>
        <w:rPr>
          <w:rFonts w:ascii="仿宋" w:hAnsi="仿宋" w:eastAsia="仿宋" w:cs="仿宋"/>
          <w:color w:val="000000"/>
          <w:kern w:val="0"/>
          <w:sz w:val="30"/>
          <w:szCs w:val="30"/>
        </w:rPr>
      </w:pPr>
    </w:p>
    <w:p w14:paraId="50604620">
      <w:pPr>
        <w:widowControl/>
        <w:wordWrap w:val="0"/>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212DA142">
      <w:pPr>
        <w:widowControl/>
        <w:wordWrap w:val="0"/>
        <w:spacing w:line="330" w:lineRule="atLeast"/>
        <w:ind w:firstLine="5400" w:firstLineChars="1800"/>
        <w:jc w:val="left"/>
        <w:rPr>
          <w:rFonts w:ascii="仿宋" w:hAnsi="仿宋" w:eastAsia="仿宋" w:cs="仿宋"/>
          <w:color w:val="000000"/>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月</w:t>
      </w:r>
      <w:r>
        <w:rPr>
          <w:rFonts w:hint="default" w:ascii="仿宋" w:hAnsi="仿宋" w:eastAsia="仿宋" w:cs="仿宋"/>
          <w:color w:val="000000"/>
          <w:kern w:val="0"/>
          <w:sz w:val="30"/>
          <w:szCs w:val="30"/>
          <w:lang w:val="en-US"/>
        </w:rPr>
        <w:t>5</w:t>
      </w:r>
      <w:r>
        <w:rPr>
          <w:rFonts w:hint="eastAsia" w:ascii="仿宋" w:hAnsi="仿宋" w:eastAsia="仿宋" w:cs="仿宋"/>
          <w:color w:val="000000"/>
          <w:kern w:val="0"/>
          <w:sz w:val="30"/>
          <w:szCs w:val="30"/>
        </w:rPr>
        <w:t>日</w:t>
      </w: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366B"/>
    <w:rsid w:val="00007493"/>
    <w:rsid w:val="000130C2"/>
    <w:rsid w:val="00021A28"/>
    <w:rsid w:val="0002459D"/>
    <w:rsid w:val="00032044"/>
    <w:rsid w:val="00095B46"/>
    <w:rsid w:val="000A4156"/>
    <w:rsid w:val="000A55C1"/>
    <w:rsid w:val="000F45ED"/>
    <w:rsid w:val="000F4F82"/>
    <w:rsid w:val="00101BE5"/>
    <w:rsid w:val="00104AD4"/>
    <w:rsid w:val="0010550E"/>
    <w:rsid w:val="001319D2"/>
    <w:rsid w:val="00164A2E"/>
    <w:rsid w:val="00165857"/>
    <w:rsid w:val="00187190"/>
    <w:rsid w:val="001961A4"/>
    <w:rsid w:val="001E3E93"/>
    <w:rsid w:val="001F6818"/>
    <w:rsid w:val="002346A0"/>
    <w:rsid w:val="00255452"/>
    <w:rsid w:val="00264775"/>
    <w:rsid w:val="00265F8B"/>
    <w:rsid w:val="0029068E"/>
    <w:rsid w:val="002A1465"/>
    <w:rsid w:val="002E1B55"/>
    <w:rsid w:val="002E26E7"/>
    <w:rsid w:val="002F02D5"/>
    <w:rsid w:val="002F5711"/>
    <w:rsid w:val="003003AA"/>
    <w:rsid w:val="003424D5"/>
    <w:rsid w:val="00342DA2"/>
    <w:rsid w:val="003A4BC4"/>
    <w:rsid w:val="003B37FD"/>
    <w:rsid w:val="003B50ED"/>
    <w:rsid w:val="003C65CD"/>
    <w:rsid w:val="003E61DA"/>
    <w:rsid w:val="003F2AA1"/>
    <w:rsid w:val="003F3FD5"/>
    <w:rsid w:val="003F4DFF"/>
    <w:rsid w:val="00421F9C"/>
    <w:rsid w:val="004221E9"/>
    <w:rsid w:val="00426D6E"/>
    <w:rsid w:val="00437AAA"/>
    <w:rsid w:val="00442E49"/>
    <w:rsid w:val="00446C26"/>
    <w:rsid w:val="00462872"/>
    <w:rsid w:val="004729ED"/>
    <w:rsid w:val="00475417"/>
    <w:rsid w:val="004B4BBB"/>
    <w:rsid w:val="0051118C"/>
    <w:rsid w:val="005441BB"/>
    <w:rsid w:val="005629CD"/>
    <w:rsid w:val="00594FB5"/>
    <w:rsid w:val="005A04CC"/>
    <w:rsid w:val="005B4D2C"/>
    <w:rsid w:val="005C21F6"/>
    <w:rsid w:val="005F4DCC"/>
    <w:rsid w:val="00614500"/>
    <w:rsid w:val="006541E5"/>
    <w:rsid w:val="00664F0B"/>
    <w:rsid w:val="006919F9"/>
    <w:rsid w:val="007029F0"/>
    <w:rsid w:val="00726B7D"/>
    <w:rsid w:val="00753345"/>
    <w:rsid w:val="00753F26"/>
    <w:rsid w:val="00755C7B"/>
    <w:rsid w:val="007805EB"/>
    <w:rsid w:val="00793572"/>
    <w:rsid w:val="007949E5"/>
    <w:rsid w:val="007A0440"/>
    <w:rsid w:val="007A6409"/>
    <w:rsid w:val="007B12D0"/>
    <w:rsid w:val="007C5E3C"/>
    <w:rsid w:val="007F23D9"/>
    <w:rsid w:val="007F4BAA"/>
    <w:rsid w:val="008207A6"/>
    <w:rsid w:val="00826E6F"/>
    <w:rsid w:val="00846B2C"/>
    <w:rsid w:val="00855817"/>
    <w:rsid w:val="008610AF"/>
    <w:rsid w:val="008620BC"/>
    <w:rsid w:val="008641D1"/>
    <w:rsid w:val="00865DFE"/>
    <w:rsid w:val="00896B63"/>
    <w:rsid w:val="008B01B8"/>
    <w:rsid w:val="008C3B56"/>
    <w:rsid w:val="008E6604"/>
    <w:rsid w:val="008F7FC8"/>
    <w:rsid w:val="009244A6"/>
    <w:rsid w:val="00941B10"/>
    <w:rsid w:val="0095168B"/>
    <w:rsid w:val="00952DE7"/>
    <w:rsid w:val="00961681"/>
    <w:rsid w:val="009652AA"/>
    <w:rsid w:val="009848F0"/>
    <w:rsid w:val="009853CA"/>
    <w:rsid w:val="009B1B8B"/>
    <w:rsid w:val="009B247E"/>
    <w:rsid w:val="009D01D9"/>
    <w:rsid w:val="009E373D"/>
    <w:rsid w:val="009F1015"/>
    <w:rsid w:val="009F229D"/>
    <w:rsid w:val="00A12672"/>
    <w:rsid w:val="00A14F9D"/>
    <w:rsid w:val="00A150E4"/>
    <w:rsid w:val="00A2382A"/>
    <w:rsid w:val="00A26A44"/>
    <w:rsid w:val="00A278DF"/>
    <w:rsid w:val="00A377FD"/>
    <w:rsid w:val="00A5549A"/>
    <w:rsid w:val="00A70656"/>
    <w:rsid w:val="00A7639E"/>
    <w:rsid w:val="00A86D54"/>
    <w:rsid w:val="00A91CEE"/>
    <w:rsid w:val="00A924A6"/>
    <w:rsid w:val="00AC38D1"/>
    <w:rsid w:val="00AC603E"/>
    <w:rsid w:val="00AE5C32"/>
    <w:rsid w:val="00AE64D8"/>
    <w:rsid w:val="00B0384F"/>
    <w:rsid w:val="00B217F1"/>
    <w:rsid w:val="00B40E6C"/>
    <w:rsid w:val="00B75015"/>
    <w:rsid w:val="00B75724"/>
    <w:rsid w:val="00C041F1"/>
    <w:rsid w:val="00C052C0"/>
    <w:rsid w:val="00C64255"/>
    <w:rsid w:val="00C64970"/>
    <w:rsid w:val="00C668BE"/>
    <w:rsid w:val="00C67479"/>
    <w:rsid w:val="00C74D7B"/>
    <w:rsid w:val="00C85B21"/>
    <w:rsid w:val="00C921B0"/>
    <w:rsid w:val="00CD1FAF"/>
    <w:rsid w:val="00CD547D"/>
    <w:rsid w:val="00CE181A"/>
    <w:rsid w:val="00CF43DA"/>
    <w:rsid w:val="00D10236"/>
    <w:rsid w:val="00D102DE"/>
    <w:rsid w:val="00D176CA"/>
    <w:rsid w:val="00D36CE6"/>
    <w:rsid w:val="00D400F0"/>
    <w:rsid w:val="00D62402"/>
    <w:rsid w:val="00D82E50"/>
    <w:rsid w:val="00D86581"/>
    <w:rsid w:val="00D8790C"/>
    <w:rsid w:val="00DB3836"/>
    <w:rsid w:val="00DB46D5"/>
    <w:rsid w:val="00DC1136"/>
    <w:rsid w:val="00DD605A"/>
    <w:rsid w:val="00DD67CE"/>
    <w:rsid w:val="00DF2079"/>
    <w:rsid w:val="00E015AF"/>
    <w:rsid w:val="00E160F9"/>
    <w:rsid w:val="00E35EA2"/>
    <w:rsid w:val="00E679E1"/>
    <w:rsid w:val="00E73816"/>
    <w:rsid w:val="00E804EF"/>
    <w:rsid w:val="00E82703"/>
    <w:rsid w:val="00E91260"/>
    <w:rsid w:val="00E9200A"/>
    <w:rsid w:val="00EA15E7"/>
    <w:rsid w:val="00EB6E55"/>
    <w:rsid w:val="00EC08C4"/>
    <w:rsid w:val="00EC6D01"/>
    <w:rsid w:val="00EE0A43"/>
    <w:rsid w:val="00EE134B"/>
    <w:rsid w:val="00F01060"/>
    <w:rsid w:val="00F029BF"/>
    <w:rsid w:val="00F06F48"/>
    <w:rsid w:val="00F10A0A"/>
    <w:rsid w:val="00F251AC"/>
    <w:rsid w:val="00F31D41"/>
    <w:rsid w:val="00F713C4"/>
    <w:rsid w:val="00F76F83"/>
    <w:rsid w:val="00F94B86"/>
    <w:rsid w:val="00F969CB"/>
    <w:rsid w:val="00FA6678"/>
    <w:rsid w:val="00FB6DDE"/>
    <w:rsid w:val="00FC2F9B"/>
    <w:rsid w:val="00FC5228"/>
    <w:rsid w:val="00FC78FD"/>
    <w:rsid w:val="00FD042E"/>
    <w:rsid w:val="00FD7251"/>
    <w:rsid w:val="00FD7ED9"/>
    <w:rsid w:val="00FE0DA6"/>
    <w:rsid w:val="019156E9"/>
    <w:rsid w:val="019A3978"/>
    <w:rsid w:val="021F24AD"/>
    <w:rsid w:val="02A727A7"/>
    <w:rsid w:val="02B548DE"/>
    <w:rsid w:val="03922239"/>
    <w:rsid w:val="039B3553"/>
    <w:rsid w:val="03B24CCD"/>
    <w:rsid w:val="03F757D2"/>
    <w:rsid w:val="045522FE"/>
    <w:rsid w:val="048D1D5C"/>
    <w:rsid w:val="051820E0"/>
    <w:rsid w:val="05346308"/>
    <w:rsid w:val="05F7325D"/>
    <w:rsid w:val="06D54854"/>
    <w:rsid w:val="0710578A"/>
    <w:rsid w:val="07624E0F"/>
    <w:rsid w:val="08481C31"/>
    <w:rsid w:val="089762E6"/>
    <w:rsid w:val="09585272"/>
    <w:rsid w:val="09783F14"/>
    <w:rsid w:val="0AA85A8E"/>
    <w:rsid w:val="0B3869CD"/>
    <w:rsid w:val="0C7F7A13"/>
    <w:rsid w:val="0C983C7B"/>
    <w:rsid w:val="0CBC1601"/>
    <w:rsid w:val="0CC33FA0"/>
    <w:rsid w:val="0D2A3C52"/>
    <w:rsid w:val="0D3A3017"/>
    <w:rsid w:val="0D630038"/>
    <w:rsid w:val="0EC62C78"/>
    <w:rsid w:val="0FB70031"/>
    <w:rsid w:val="0FC02329"/>
    <w:rsid w:val="0FF83DDB"/>
    <w:rsid w:val="10AD528B"/>
    <w:rsid w:val="10BB0942"/>
    <w:rsid w:val="113A2AD9"/>
    <w:rsid w:val="118678C3"/>
    <w:rsid w:val="1198737F"/>
    <w:rsid w:val="12B77992"/>
    <w:rsid w:val="12D85613"/>
    <w:rsid w:val="13683C9B"/>
    <w:rsid w:val="140D019E"/>
    <w:rsid w:val="14827672"/>
    <w:rsid w:val="14BE0C2F"/>
    <w:rsid w:val="14E919D0"/>
    <w:rsid w:val="14FE2B50"/>
    <w:rsid w:val="150B6892"/>
    <w:rsid w:val="16493D06"/>
    <w:rsid w:val="16853860"/>
    <w:rsid w:val="16C51444"/>
    <w:rsid w:val="172761E0"/>
    <w:rsid w:val="17626EF3"/>
    <w:rsid w:val="17C31DBE"/>
    <w:rsid w:val="17F250FF"/>
    <w:rsid w:val="180F3E14"/>
    <w:rsid w:val="18744497"/>
    <w:rsid w:val="18D43AC7"/>
    <w:rsid w:val="19617776"/>
    <w:rsid w:val="198B15C2"/>
    <w:rsid w:val="1993616C"/>
    <w:rsid w:val="199A24CF"/>
    <w:rsid w:val="1A1612AD"/>
    <w:rsid w:val="1A4902BC"/>
    <w:rsid w:val="1AD215AC"/>
    <w:rsid w:val="1AF30EF9"/>
    <w:rsid w:val="1B5A791B"/>
    <w:rsid w:val="1BBE58FF"/>
    <w:rsid w:val="1BEC2D68"/>
    <w:rsid w:val="1C1B7271"/>
    <w:rsid w:val="1C223A9E"/>
    <w:rsid w:val="1C5C4A95"/>
    <w:rsid w:val="1C951281"/>
    <w:rsid w:val="1D110786"/>
    <w:rsid w:val="1D12480A"/>
    <w:rsid w:val="1D1B5678"/>
    <w:rsid w:val="1D39786B"/>
    <w:rsid w:val="1D7327CB"/>
    <w:rsid w:val="1D737751"/>
    <w:rsid w:val="1DF80FA5"/>
    <w:rsid w:val="1DFB2A1B"/>
    <w:rsid w:val="1E01466C"/>
    <w:rsid w:val="1E4E65BD"/>
    <w:rsid w:val="1E8540E1"/>
    <w:rsid w:val="1E8A28EC"/>
    <w:rsid w:val="1E8B26F2"/>
    <w:rsid w:val="1E8D70B4"/>
    <w:rsid w:val="1E986419"/>
    <w:rsid w:val="1F043715"/>
    <w:rsid w:val="1F0C7E52"/>
    <w:rsid w:val="1FF05B9E"/>
    <w:rsid w:val="20307632"/>
    <w:rsid w:val="20A17D3D"/>
    <w:rsid w:val="210A2D7A"/>
    <w:rsid w:val="211A72A3"/>
    <w:rsid w:val="212E7909"/>
    <w:rsid w:val="218C5FE8"/>
    <w:rsid w:val="2206653E"/>
    <w:rsid w:val="22F90E94"/>
    <w:rsid w:val="2303695D"/>
    <w:rsid w:val="235E5609"/>
    <w:rsid w:val="23780C08"/>
    <w:rsid w:val="23F86179"/>
    <w:rsid w:val="244D69C9"/>
    <w:rsid w:val="24665328"/>
    <w:rsid w:val="24C5508A"/>
    <w:rsid w:val="24D7338F"/>
    <w:rsid w:val="24DF17CA"/>
    <w:rsid w:val="24F81B4A"/>
    <w:rsid w:val="2536718B"/>
    <w:rsid w:val="253971C4"/>
    <w:rsid w:val="25950A79"/>
    <w:rsid w:val="25B44110"/>
    <w:rsid w:val="25B76D48"/>
    <w:rsid w:val="264F4CD2"/>
    <w:rsid w:val="26D045EE"/>
    <w:rsid w:val="26DC4B29"/>
    <w:rsid w:val="26E1058F"/>
    <w:rsid w:val="26EF1B58"/>
    <w:rsid w:val="27017958"/>
    <w:rsid w:val="270F507E"/>
    <w:rsid w:val="27344FEB"/>
    <w:rsid w:val="278D4035"/>
    <w:rsid w:val="281809EA"/>
    <w:rsid w:val="28423BC5"/>
    <w:rsid w:val="289224F1"/>
    <w:rsid w:val="29A910BF"/>
    <w:rsid w:val="2AC80DA2"/>
    <w:rsid w:val="2B3F1983"/>
    <w:rsid w:val="2BFE79D2"/>
    <w:rsid w:val="2D387021"/>
    <w:rsid w:val="2DD21E61"/>
    <w:rsid w:val="2E3E53AD"/>
    <w:rsid w:val="2E9D5780"/>
    <w:rsid w:val="2F122A1B"/>
    <w:rsid w:val="2F43226A"/>
    <w:rsid w:val="2FCF4462"/>
    <w:rsid w:val="2FDC47F8"/>
    <w:rsid w:val="307F33D1"/>
    <w:rsid w:val="318F1396"/>
    <w:rsid w:val="31DD52E4"/>
    <w:rsid w:val="320D7096"/>
    <w:rsid w:val="32BA1E76"/>
    <w:rsid w:val="32C65CED"/>
    <w:rsid w:val="33700748"/>
    <w:rsid w:val="33D4425B"/>
    <w:rsid w:val="34361FFF"/>
    <w:rsid w:val="353B7C01"/>
    <w:rsid w:val="35894FC5"/>
    <w:rsid w:val="35C67E0A"/>
    <w:rsid w:val="35F73573"/>
    <w:rsid w:val="362B5E55"/>
    <w:rsid w:val="367241D3"/>
    <w:rsid w:val="369462E1"/>
    <w:rsid w:val="37242D96"/>
    <w:rsid w:val="37D87004"/>
    <w:rsid w:val="380668A6"/>
    <w:rsid w:val="38150342"/>
    <w:rsid w:val="387A16BF"/>
    <w:rsid w:val="38D401C2"/>
    <w:rsid w:val="38FF119C"/>
    <w:rsid w:val="390B6D5E"/>
    <w:rsid w:val="3B3C2981"/>
    <w:rsid w:val="3B4F43BD"/>
    <w:rsid w:val="3B5930B7"/>
    <w:rsid w:val="3B6D346E"/>
    <w:rsid w:val="3B774E49"/>
    <w:rsid w:val="3B827E66"/>
    <w:rsid w:val="3BBE587F"/>
    <w:rsid w:val="3BCF33A9"/>
    <w:rsid w:val="3C5636BB"/>
    <w:rsid w:val="3CA17661"/>
    <w:rsid w:val="3CAB1120"/>
    <w:rsid w:val="3D6427BE"/>
    <w:rsid w:val="3E9A70D3"/>
    <w:rsid w:val="3F4730CF"/>
    <w:rsid w:val="3F620A17"/>
    <w:rsid w:val="40136501"/>
    <w:rsid w:val="40197EF7"/>
    <w:rsid w:val="401A3B42"/>
    <w:rsid w:val="406A4118"/>
    <w:rsid w:val="41000C01"/>
    <w:rsid w:val="41D7008A"/>
    <w:rsid w:val="42717AF9"/>
    <w:rsid w:val="42AD0047"/>
    <w:rsid w:val="431A21AD"/>
    <w:rsid w:val="43E93ED2"/>
    <w:rsid w:val="43EA4195"/>
    <w:rsid w:val="44687E4F"/>
    <w:rsid w:val="446D7542"/>
    <w:rsid w:val="44A24AB0"/>
    <w:rsid w:val="44AB711A"/>
    <w:rsid w:val="455C3EF0"/>
    <w:rsid w:val="45E23B19"/>
    <w:rsid w:val="46175702"/>
    <w:rsid w:val="46334B3C"/>
    <w:rsid w:val="4697349A"/>
    <w:rsid w:val="48AD0FD5"/>
    <w:rsid w:val="48C75E45"/>
    <w:rsid w:val="48E2578D"/>
    <w:rsid w:val="49510B90"/>
    <w:rsid w:val="49DD7A7C"/>
    <w:rsid w:val="4A2014CD"/>
    <w:rsid w:val="4A91132F"/>
    <w:rsid w:val="4AD656BD"/>
    <w:rsid w:val="4AFB6A57"/>
    <w:rsid w:val="4B063E1D"/>
    <w:rsid w:val="4B09504E"/>
    <w:rsid w:val="4B2D7A7C"/>
    <w:rsid w:val="4B3E0541"/>
    <w:rsid w:val="4BCC03BC"/>
    <w:rsid w:val="4C6E0084"/>
    <w:rsid w:val="4CCF10EB"/>
    <w:rsid w:val="4CFA3D10"/>
    <w:rsid w:val="4E0D66E4"/>
    <w:rsid w:val="4E2910D9"/>
    <w:rsid w:val="4E8B1F47"/>
    <w:rsid w:val="4ED846DF"/>
    <w:rsid w:val="4F0915B7"/>
    <w:rsid w:val="4F8F5E3A"/>
    <w:rsid w:val="506D505A"/>
    <w:rsid w:val="51BF4C49"/>
    <w:rsid w:val="51DF69D9"/>
    <w:rsid w:val="522F59D4"/>
    <w:rsid w:val="529264F2"/>
    <w:rsid w:val="52BF4C01"/>
    <w:rsid w:val="53467067"/>
    <w:rsid w:val="54C37FEB"/>
    <w:rsid w:val="55430642"/>
    <w:rsid w:val="55BE2418"/>
    <w:rsid w:val="55EA6647"/>
    <w:rsid w:val="57475592"/>
    <w:rsid w:val="57520453"/>
    <w:rsid w:val="57747E6E"/>
    <w:rsid w:val="57956D10"/>
    <w:rsid w:val="579C4FF3"/>
    <w:rsid w:val="57C47E5D"/>
    <w:rsid w:val="582E7CCB"/>
    <w:rsid w:val="5832636E"/>
    <w:rsid w:val="598F2A5B"/>
    <w:rsid w:val="599A3C8F"/>
    <w:rsid w:val="5B3F4FCA"/>
    <w:rsid w:val="5BBF59D8"/>
    <w:rsid w:val="5BE35192"/>
    <w:rsid w:val="5BFD1E3D"/>
    <w:rsid w:val="5CBF585E"/>
    <w:rsid w:val="5CCB5BB0"/>
    <w:rsid w:val="5EBE5AFB"/>
    <w:rsid w:val="5F216E6E"/>
    <w:rsid w:val="5F6222B5"/>
    <w:rsid w:val="5F7D2446"/>
    <w:rsid w:val="5FB746D0"/>
    <w:rsid w:val="60E37D1F"/>
    <w:rsid w:val="625B7845"/>
    <w:rsid w:val="62636ED7"/>
    <w:rsid w:val="637E6154"/>
    <w:rsid w:val="63C825A8"/>
    <w:rsid w:val="63E006D9"/>
    <w:rsid w:val="64053606"/>
    <w:rsid w:val="65D53169"/>
    <w:rsid w:val="664B189F"/>
    <w:rsid w:val="66857CD2"/>
    <w:rsid w:val="67F53976"/>
    <w:rsid w:val="67FC12DA"/>
    <w:rsid w:val="68197536"/>
    <w:rsid w:val="689E1AA6"/>
    <w:rsid w:val="69693E2B"/>
    <w:rsid w:val="69C553D8"/>
    <w:rsid w:val="6AD67369"/>
    <w:rsid w:val="6B5739C2"/>
    <w:rsid w:val="6B8A3242"/>
    <w:rsid w:val="6B8D3A67"/>
    <w:rsid w:val="6BA824AF"/>
    <w:rsid w:val="6BC82974"/>
    <w:rsid w:val="6BC95F70"/>
    <w:rsid w:val="6C477831"/>
    <w:rsid w:val="6CAC3BD1"/>
    <w:rsid w:val="6E2F47D5"/>
    <w:rsid w:val="6E5E191E"/>
    <w:rsid w:val="6EC518CF"/>
    <w:rsid w:val="6EF638F6"/>
    <w:rsid w:val="6F036F54"/>
    <w:rsid w:val="6F161913"/>
    <w:rsid w:val="6F6C4C7A"/>
    <w:rsid w:val="6FBE5E39"/>
    <w:rsid w:val="6FE5177D"/>
    <w:rsid w:val="70063F71"/>
    <w:rsid w:val="7058054F"/>
    <w:rsid w:val="70EE6017"/>
    <w:rsid w:val="71B61C07"/>
    <w:rsid w:val="71FF03E4"/>
    <w:rsid w:val="72183FB0"/>
    <w:rsid w:val="733F57BA"/>
    <w:rsid w:val="743401BE"/>
    <w:rsid w:val="7462018D"/>
    <w:rsid w:val="74FC6F02"/>
    <w:rsid w:val="759E247E"/>
    <w:rsid w:val="76F579BD"/>
    <w:rsid w:val="778C4367"/>
    <w:rsid w:val="778F73D4"/>
    <w:rsid w:val="78CC2FB9"/>
    <w:rsid w:val="79C03801"/>
    <w:rsid w:val="7A5655EF"/>
    <w:rsid w:val="7ADD3BD1"/>
    <w:rsid w:val="7B3F489A"/>
    <w:rsid w:val="7B4439BB"/>
    <w:rsid w:val="7B6D7A5E"/>
    <w:rsid w:val="7BAB765D"/>
    <w:rsid w:val="7BE45561"/>
    <w:rsid w:val="7C655818"/>
    <w:rsid w:val="7C776D48"/>
    <w:rsid w:val="7C783B3F"/>
    <w:rsid w:val="7D081316"/>
    <w:rsid w:val="7D28570B"/>
    <w:rsid w:val="7D892190"/>
    <w:rsid w:val="7DB0265D"/>
    <w:rsid w:val="7DF03BA6"/>
    <w:rsid w:val="7E392253"/>
    <w:rsid w:val="7FD045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sz w:val="18"/>
      <w:szCs w:val="18"/>
    </w:rPr>
  </w:style>
  <w:style w:type="character" w:customStyle="1" w:styleId="7">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3899</Words>
  <Characters>4046</Characters>
  <Lines>29</Lines>
  <Paragraphs>8</Paragraphs>
  <TotalTime>18</TotalTime>
  <ScaleCrop>false</ScaleCrop>
  <LinksUpToDate>false</LinksUpToDate>
  <CharactersWithSpaces>4131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2025-02-07T07:11:00Z</dcterms:created>
  <dc:creator>Custmor</dc:creator>
  <cp:lastModifiedBy>admin</cp:lastModifiedBy>
  <cp:lastPrinted>2025-02-13T09:18:00Z</cp:lastPrinted>
  <dcterms:modified xsi:type="dcterms:W3CDTF">2025-05-11T23:34:59Z</dcterms:modified>
  <dc:title>高新区党群工作部2021年部门预算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86DCE66248B745B8936509B88CC74C6F</vt:lpwstr>
  </property>
  <property fmtid="{D5CDD505-2E9C-101B-9397-08002B2CF9AE}" pid="4" name="KSOTemplateDocerSaveRecord">
    <vt:lpwstr>eyJoZGlkIjoiZGE4Nzg1MDJkY2JjNmYyNDI1Yzk4ODYzYjU2OTgxNWYifQ==</vt:lpwstr>
  </property>
</Properties>
</file>