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EEBD5">
      <w:pPr>
        <w:spacing w:line="600" w:lineRule="exact"/>
        <w:rPr>
          <w:rFonts w:ascii="仿宋_GB2312" w:eastAsia="仿宋_GB2312"/>
          <w:sz w:val="32"/>
          <w:szCs w:val="32"/>
        </w:rPr>
      </w:pPr>
    </w:p>
    <w:p w14:paraId="10F93F3B">
      <w:pPr>
        <w:widowControl/>
        <w:spacing w:line="330" w:lineRule="atLeast"/>
        <w:jc w:val="center"/>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rPr>
        <w:t>大连高新技术产业园区</w:t>
      </w:r>
      <w:r>
        <w:rPr>
          <w:rFonts w:hint="eastAsia" w:cs="仿宋" w:asciiTheme="minorEastAsia" w:hAnsiTheme="minorEastAsia" w:eastAsiaTheme="minorEastAsia"/>
          <w:b/>
          <w:bCs/>
          <w:sz w:val="36"/>
          <w:szCs w:val="36"/>
          <w:lang w:val="en-US" w:eastAsia="zh-CN"/>
        </w:rPr>
        <w:t>党建综合服务中心</w:t>
      </w:r>
    </w:p>
    <w:p w14:paraId="448ED7D2">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24</w:t>
      </w:r>
      <w:r>
        <w:rPr>
          <w:rFonts w:hint="eastAsia" w:cs="仿宋" w:asciiTheme="minorEastAsia" w:hAnsiTheme="minorEastAsia" w:eastAsiaTheme="minorEastAsia"/>
          <w:b/>
          <w:bCs/>
          <w:color w:val="000000"/>
          <w:kern w:val="0"/>
          <w:sz w:val="36"/>
          <w:szCs w:val="36"/>
        </w:rPr>
        <w:t>年部门预算</w:t>
      </w:r>
    </w:p>
    <w:p w14:paraId="17A628B1">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22307E8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0932A2FD">
      <w:pPr>
        <w:widowControl/>
        <w:numPr>
          <w:ilvl w:val="0"/>
          <w:numId w:val="1"/>
        </w:numPr>
        <w:spacing w:line="33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14:paraId="093E043D">
      <w:pPr>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（一）</w:t>
      </w:r>
      <w:r>
        <w:rPr>
          <w:rFonts w:hint="eastAsia" w:ascii="仿宋_GB2312" w:hAnsi="宋体" w:eastAsia="仿宋_GB2312"/>
          <w:sz w:val="32"/>
          <w:szCs w:val="32"/>
          <w:lang w:val="en-US" w:eastAsia="zh-CN"/>
        </w:rPr>
        <w:t>为党群工作部、纪检监察工委和党工委、管委会办公室提供支持和服务保障。</w:t>
      </w:r>
    </w:p>
    <w:p w14:paraId="7B69A407">
      <w:pPr>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（二）</w:t>
      </w:r>
      <w:r>
        <w:rPr>
          <w:rFonts w:hint="eastAsia" w:ascii="仿宋_GB2312" w:hAnsi="宋体" w:eastAsia="仿宋_GB2312"/>
          <w:sz w:val="32"/>
          <w:szCs w:val="32"/>
          <w:lang w:val="en-US" w:eastAsia="zh-CN"/>
        </w:rPr>
        <w:t>做好园区党建、统战、新闻宣传、档案管理、老干部、纪检监察等服务性工作。</w:t>
      </w:r>
    </w:p>
    <w:p w14:paraId="45D591D2">
      <w:pPr>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（三）协助</w:t>
      </w:r>
      <w:r>
        <w:rPr>
          <w:rFonts w:hint="eastAsia" w:ascii="仿宋_GB2312" w:hAnsi="宋体" w:eastAsia="仿宋_GB2312"/>
          <w:sz w:val="32"/>
          <w:szCs w:val="32"/>
          <w:lang w:val="en-US" w:eastAsia="zh-CN"/>
        </w:rPr>
        <w:t>做好基层党组织和党员管理，负责党员组织关系转接以及党员信息系统的日常管理维护等工作；负责全区党务工作者、党员及党员发展对象的培训工作。</w:t>
      </w:r>
    </w:p>
    <w:p w14:paraId="2FDF5485">
      <w:pPr>
        <w:ind w:firstLine="640" w:firstLineChars="200"/>
        <w:jc w:val="left"/>
        <w:rPr>
          <w:rFonts w:hint="eastAsia" w:ascii="仿宋_GB2312" w:hAnsi="宋体" w:eastAsia="仿宋_GB2312"/>
          <w:sz w:val="32"/>
          <w:szCs w:val="32"/>
          <w:lang w:eastAsia="zh-CN"/>
        </w:rPr>
      </w:pPr>
      <w:r>
        <w:rPr>
          <w:rFonts w:hint="eastAsia" w:ascii="仿宋_GB2312" w:hAnsi="宋体" w:eastAsia="仿宋_GB2312"/>
          <w:sz w:val="32"/>
          <w:szCs w:val="32"/>
          <w:lang w:eastAsia="zh-CN"/>
        </w:rPr>
        <w:t>（四）</w:t>
      </w:r>
      <w:r>
        <w:rPr>
          <w:rFonts w:hint="eastAsia" w:ascii="仿宋_GB2312" w:hAnsi="宋体" w:eastAsia="仿宋_GB2312"/>
          <w:sz w:val="32"/>
          <w:szCs w:val="32"/>
          <w:lang w:val="en-US" w:eastAsia="zh-CN"/>
        </w:rPr>
        <w:t>指导全区重点区域基层党组织落实上级党（工)委关于基层党建工作的部署要求，协助做好非公有制企业和社会组织党建工作</w:t>
      </w:r>
      <w:r>
        <w:rPr>
          <w:rFonts w:hint="eastAsia" w:ascii="仿宋_GB2312" w:hAnsi="宋体" w:eastAsia="仿宋_GB2312"/>
          <w:sz w:val="32"/>
          <w:szCs w:val="32"/>
          <w:lang w:eastAsia="zh-CN"/>
        </w:rPr>
        <w:t>。</w:t>
      </w:r>
    </w:p>
    <w:p w14:paraId="1F890E23">
      <w:pPr>
        <w:ind w:firstLine="640" w:firstLineChars="200"/>
        <w:jc w:val="left"/>
        <w:rPr>
          <w:rFonts w:hint="eastAsia" w:ascii="仿宋_GB2312" w:hAnsi="宋体" w:eastAsia="仿宋_GB2312"/>
          <w:sz w:val="32"/>
          <w:szCs w:val="32"/>
          <w:lang w:eastAsia="zh-CN"/>
        </w:rPr>
      </w:pPr>
      <w:r>
        <w:rPr>
          <w:rFonts w:hint="eastAsia" w:ascii="仿宋_GB2312" w:hAnsi="宋体" w:eastAsia="仿宋_GB2312"/>
          <w:sz w:val="32"/>
          <w:szCs w:val="32"/>
          <w:lang w:eastAsia="zh-CN"/>
        </w:rPr>
        <w:t>（五）</w:t>
      </w:r>
      <w:r>
        <w:rPr>
          <w:rFonts w:hint="eastAsia" w:ascii="仿宋_GB2312" w:hAnsi="宋体" w:eastAsia="仿宋_GB2312"/>
          <w:sz w:val="32"/>
          <w:szCs w:val="32"/>
          <w:lang w:val="en-US" w:eastAsia="zh-CN"/>
        </w:rPr>
        <w:t>负责为区纪检监察工委办案区和警示教育场所运维管理、干部培训、网络和办公自动化、大数据监督、网络信息安全等提供技术支撑和服务保障</w:t>
      </w:r>
      <w:r>
        <w:rPr>
          <w:rFonts w:hint="eastAsia" w:ascii="仿宋_GB2312" w:hAnsi="宋体" w:eastAsia="仿宋_GB2312"/>
          <w:sz w:val="32"/>
          <w:szCs w:val="32"/>
          <w:lang w:eastAsia="zh-CN"/>
        </w:rPr>
        <w:t>。</w:t>
      </w:r>
    </w:p>
    <w:p w14:paraId="50F2625B">
      <w:pPr>
        <w:ind w:firstLine="640" w:firstLineChars="200"/>
        <w:jc w:val="left"/>
        <w:rPr>
          <w:rFonts w:hint="eastAsia" w:ascii="仿宋_GB2312" w:hAnsi="宋体" w:eastAsia="仿宋_GB2312"/>
          <w:sz w:val="32"/>
          <w:szCs w:val="32"/>
          <w:lang w:eastAsia="zh-CN"/>
        </w:rPr>
      </w:pPr>
      <w:r>
        <w:rPr>
          <w:rFonts w:hint="eastAsia" w:ascii="仿宋_GB2312" w:hAnsi="宋体" w:eastAsia="仿宋_GB2312"/>
          <w:sz w:val="32"/>
          <w:szCs w:val="32"/>
          <w:lang w:eastAsia="zh-CN"/>
        </w:rPr>
        <w:t>（六）</w:t>
      </w:r>
      <w:r>
        <w:rPr>
          <w:rFonts w:hint="eastAsia" w:ascii="仿宋_GB2312" w:hAnsi="宋体" w:eastAsia="仿宋_GB2312"/>
          <w:sz w:val="32"/>
          <w:szCs w:val="32"/>
          <w:lang w:val="en-US" w:eastAsia="zh-CN"/>
        </w:rPr>
        <w:t>负责园区对内、对外日常新闻宣传报道工作；负责高新区官方微信“大连高新”和门户网站“区域动态”栏目稿件编撰、推送与管理；负责园区重大活动、会议的摄像、照相服务保障工作；负责园区党报党刊征订工作；负责通联队伍建设工作；协助开展公民思想道德建设、精神文明创建等宣传工作</w:t>
      </w:r>
      <w:r>
        <w:rPr>
          <w:rFonts w:hint="eastAsia" w:ascii="仿宋_GB2312" w:hAnsi="宋体" w:eastAsia="仿宋_GB2312"/>
          <w:sz w:val="32"/>
          <w:szCs w:val="32"/>
          <w:lang w:eastAsia="zh-CN"/>
        </w:rPr>
        <w:t>。</w:t>
      </w:r>
    </w:p>
    <w:p w14:paraId="281ED2D9">
      <w:pPr>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七）协助做好统一战线、对台、侨务、工商联、工会、共青团、妇联等相关服务工作事项。</w:t>
      </w:r>
    </w:p>
    <w:p w14:paraId="6B537121">
      <w:pPr>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（八）负责做好有关党外代表人士、民主党派、无党派人士、非公有制经济人士、工商联、归国留学人员联谊会、新社会阶层人士联谊会等各类群体的相关服务工作。</w:t>
      </w:r>
    </w:p>
    <w:p w14:paraId="7CC9863E">
      <w:pPr>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（九）协助推进园区企业建会、建团、全方位掌握辖区企业员工基本情况，对企业建会、建团等信息进行动态管理。</w:t>
      </w:r>
    </w:p>
    <w:p w14:paraId="4E104E21">
      <w:pPr>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贯彻执行国家、省、市关于档案工作的法律法规和方针政策，规划全区档案管理工作。在上级部门领导下，组织起草修订全区档案工作的各项规章制度，并监督、指导、检查各项制度的执行情况。负责全区专（兼）职档案员的业务指导和培训工作。</w:t>
      </w:r>
    </w:p>
    <w:p w14:paraId="5E54C465">
      <w:pPr>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（十一）完成区党群工作部、纪检监察工委和党工委、管委会办公室交办的其他工作。</w:t>
      </w:r>
    </w:p>
    <w:p w14:paraId="2CBE6863">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4A1F1D5E">
      <w:pPr>
        <w:ind w:firstLine="640" w:firstLineChars="200"/>
        <w:jc w:val="left"/>
        <w:rPr>
          <w:rFonts w:hint="eastAsia" w:ascii="仿宋_GB2312" w:hAnsi="宋体" w:eastAsia="仿宋_GB2312"/>
          <w:sz w:val="32"/>
          <w:szCs w:val="32"/>
          <w:lang w:eastAsia="zh-CN"/>
        </w:rPr>
      </w:pPr>
      <w:r>
        <w:rPr>
          <w:rFonts w:hint="eastAsia" w:ascii="仿宋_GB2312" w:hAnsi="宋体" w:eastAsia="仿宋_GB2312"/>
          <w:sz w:val="32"/>
          <w:szCs w:val="32"/>
          <w:lang w:eastAsia="zh-CN"/>
        </w:rPr>
        <w:t>大连高新技术产业园区党建综合服务中心部门</w:t>
      </w:r>
      <w:r>
        <w:rPr>
          <w:rFonts w:hint="eastAsia" w:ascii="仿宋_GB2312" w:hAnsi="宋体" w:eastAsia="仿宋_GB2312"/>
          <w:sz w:val="32"/>
          <w:szCs w:val="32"/>
          <w:lang w:val="en-US" w:eastAsia="zh-CN"/>
        </w:rPr>
        <w:t>预算</w:t>
      </w:r>
      <w:r>
        <w:rPr>
          <w:rFonts w:hint="eastAsia" w:ascii="仿宋_GB2312" w:hAnsi="宋体" w:eastAsia="仿宋_GB2312"/>
          <w:sz w:val="32"/>
          <w:szCs w:val="32"/>
          <w:lang w:eastAsia="zh-CN"/>
        </w:rPr>
        <w:t>仅包括党建综合服务中心本级，无下属行政事业单位。</w:t>
      </w:r>
    </w:p>
    <w:p w14:paraId="28B9D21E">
      <w:pPr>
        <w:ind w:firstLine="640" w:firstLineChars="200"/>
        <w:jc w:val="left"/>
        <w:rPr>
          <w:rFonts w:hint="eastAsia" w:ascii="仿宋_GB2312" w:hAnsi="宋体" w:eastAsia="仿宋_GB2312"/>
          <w:sz w:val="32"/>
          <w:szCs w:val="32"/>
          <w:lang w:eastAsia="zh-CN"/>
        </w:rPr>
      </w:pPr>
      <w:r>
        <w:rPr>
          <w:rFonts w:hint="eastAsia" w:ascii="仿宋_GB2312" w:hAnsi="宋体" w:eastAsia="仿宋_GB2312"/>
          <w:sz w:val="32"/>
          <w:szCs w:val="32"/>
          <w:lang w:eastAsia="zh-CN"/>
        </w:rPr>
        <w:t>大连高新技术产业园区党建综合服务中心内设机构5个。</w:t>
      </w:r>
      <w:r>
        <w:rPr>
          <w:rFonts w:hint="eastAsia" w:ascii="仿宋_GB2312" w:hAnsi="宋体" w:eastAsia="仿宋_GB2312"/>
          <w:sz w:val="32"/>
          <w:szCs w:val="32"/>
          <w:lang w:val="en-US" w:eastAsia="zh-CN"/>
        </w:rPr>
        <w:t>包括</w:t>
      </w:r>
      <w:r>
        <w:rPr>
          <w:rFonts w:hint="eastAsia" w:ascii="仿宋_GB2312" w:hAnsi="宋体" w:eastAsia="仿宋_GB2312"/>
          <w:sz w:val="32"/>
          <w:szCs w:val="32"/>
          <w:lang w:eastAsia="zh-CN"/>
        </w:rPr>
        <w:t>：党建服务部、统战群团服务部、</w:t>
      </w:r>
      <w:r>
        <w:rPr>
          <w:rFonts w:hint="eastAsia" w:ascii="仿宋_GB2312" w:hAnsi="宋体" w:eastAsia="仿宋_GB2312"/>
          <w:sz w:val="32"/>
          <w:szCs w:val="32"/>
          <w:lang w:val="en-US" w:eastAsia="zh-CN"/>
        </w:rPr>
        <w:t>新闻宣传部</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档案管理部、纪检监察保障部</w:t>
      </w:r>
      <w:r>
        <w:rPr>
          <w:rFonts w:hint="eastAsia" w:ascii="仿宋_GB2312" w:hAnsi="宋体" w:eastAsia="仿宋_GB2312"/>
          <w:sz w:val="32"/>
          <w:szCs w:val="32"/>
          <w:lang w:eastAsia="zh-CN"/>
        </w:rPr>
        <w:t>。</w:t>
      </w:r>
    </w:p>
    <w:p w14:paraId="1809BCD8">
      <w:pPr>
        <w:widowControl/>
        <w:spacing w:line="330" w:lineRule="atLeast"/>
        <w:ind w:firstLine="585"/>
        <w:jc w:val="left"/>
        <w:rPr>
          <w:rFonts w:ascii="仿宋" w:hAnsi="仿宋" w:eastAsia="仿宋" w:cs="仿宋"/>
          <w:color w:val="000000"/>
          <w:kern w:val="0"/>
          <w:sz w:val="30"/>
          <w:szCs w:val="30"/>
        </w:rPr>
      </w:pPr>
    </w:p>
    <w:p w14:paraId="31F04B65">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768E7DE7">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14:paraId="22CE13EF">
      <w:pPr>
        <w:widowControl/>
        <w:wordWrap w:val="0"/>
        <w:spacing w:line="330" w:lineRule="atLeast"/>
        <w:ind w:firstLine="600" w:firstLineChars="200"/>
        <w:jc w:val="left"/>
        <w:rPr>
          <w:rFonts w:hint="eastAsia" w:ascii="仿宋" w:hAnsi="仿宋" w:eastAsia="仿宋" w:cs="Verdana"/>
          <w:b w:val="0"/>
          <w:bCs w:val="0"/>
          <w:kern w:val="0"/>
          <w:sz w:val="30"/>
          <w:szCs w:val="30"/>
        </w:rPr>
      </w:pPr>
      <w:r>
        <w:rPr>
          <w:rFonts w:hint="eastAsia" w:ascii="仿宋" w:hAnsi="仿宋" w:eastAsia="仿宋" w:cs="仿宋"/>
          <w:color w:val="000000"/>
          <w:kern w:val="0"/>
          <w:sz w:val="30"/>
          <w:szCs w:val="30"/>
        </w:rPr>
        <w:t>按照综合预算的原则，</w:t>
      </w:r>
      <w:r>
        <w:rPr>
          <w:rFonts w:hint="eastAsia" w:ascii="仿宋" w:hAnsi="仿宋" w:eastAsia="仿宋" w:cs="仿宋"/>
          <w:color w:val="000000"/>
          <w:kern w:val="0"/>
          <w:sz w:val="30"/>
          <w:szCs w:val="30"/>
          <w:lang w:val="en-US" w:eastAsia="zh-CN"/>
        </w:rPr>
        <w:t>中心</w:t>
      </w:r>
      <w:r>
        <w:rPr>
          <w:rFonts w:hint="eastAsia" w:ascii="仿宋" w:hAnsi="仿宋" w:eastAsia="仿宋" w:cs="仿宋"/>
          <w:color w:val="000000"/>
          <w:kern w:val="0"/>
          <w:sz w:val="30"/>
          <w:szCs w:val="30"/>
        </w:rPr>
        <w:t>所有收入和支出均纳入部门预算管理，</w:t>
      </w:r>
      <w:r>
        <w:rPr>
          <w:rFonts w:hint="eastAsia" w:ascii="仿宋" w:hAnsi="仿宋" w:eastAsia="仿宋" w:cs="仿宋"/>
          <w:color w:val="000000"/>
          <w:kern w:val="0"/>
          <w:sz w:val="30"/>
          <w:szCs w:val="30"/>
          <w:lang w:val="en-US" w:eastAsia="zh-CN"/>
        </w:rPr>
        <w:t>本中心</w:t>
      </w:r>
      <w:r>
        <w:rPr>
          <w:rFonts w:hint="eastAsia" w:ascii="仿宋" w:hAnsi="仿宋" w:eastAsia="仿宋" w:cs="仿宋"/>
          <w:color w:val="000000"/>
          <w:kern w:val="0"/>
          <w:sz w:val="30"/>
          <w:szCs w:val="30"/>
        </w:rPr>
        <w:t>无下级预算单位。</w:t>
      </w:r>
      <w:r>
        <w:rPr>
          <w:rFonts w:hint="eastAsia" w:ascii="仿宋" w:hAnsi="仿宋" w:eastAsia="仿宋" w:cs="仿宋"/>
          <w:color w:val="000000"/>
          <w:kern w:val="0"/>
          <w:sz w:val="30"/>
          <w:szCs w:val="30"/>
          <w:lang w:val="en-US" w:eastAsia="zh-CN"/>
        </w:rPr>
        <w:t>2024年</w:t>
      </w:r>
      <w:r>
        <w:rPr>
          <w:rFonts w:hint="eastAsia" w:ascii="仿宋" w:hAnsi="仿宋" w:eastAsia="仿宋" w:cs="仿宋"/>
          <w:color w:val="000000"/>
          <w:kern w:val="0"/>
          <w:sz w:val="30"/>
          <w:szCs w:val="30"/>
        </w:rPr>
        <w:t>收入预算</w:t>
      </w:r>
      <w:r>
        <w:rPr>
          <w:rFonts w:hint="eastAsia" w:ascii="仿宋" w:hAnsi="仿宋" w:eastAsia="仿宋" w:cs="仿宋"/>
          <w:color w:val="000000"/>
          <w:kern w:val="0"/>
          <w:sz w:val="30"/>
          <w:szCs w:val="30"/>
          <w:lang w:val="en-US" w:eastAsia="zh-CN"/>
        </w:rPr>
        <w:t>970.03</w:t>
      </w:r>
      <w:r>
        <w:rPr>
          <w:rFonts w:hint="eastAsia" w:ascii="仿宋" w:hAnsi="仿宋" w:eastAsia="仿宋" w:cs="仿宋"/>
          <w:color w:val="000000"/>
          <w:kern w:val="0"/>
          <w:sz w:val="30"/>
          <w:szCs w:val="30"/>
        </w:rPr>
        <w:t>万元，其中一般公共预算拨款收入</w:t>
      </w:r>
      <w:r>
        <w:rPr>
          <w:rFonts w:hint="eastAsia" w:ascii="仿宋" w:hAnsi="仿宋" w:eastAsia="仿宋" w:cs="仿宋"/>
          <w:color w:val="000000"/>
          <w:kern w:val="0"/>
          <w:sz w:val="30"/>
          <w:szCs w:val="30"/>
          <w:lang w:val="en-US" w:eastAsia="zh-CN"/>
        </w:rPr>
        <w:t>970.03</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支出预算</w:t>
      </w:r>
      <w:r>
        <w:rPr>
          <w:rFonts w:hint="eastAsia" w:ascii="仿宋" w:hAnsi="仿宋" w:eastAsia="仿宋" w:cs="仿宋"/>
          <w:color w:val="000000"/>
          <w:kern w:val="0"/>
          <w:sz w:val="30"/>
          <w:szCs w:val="30"/>
          <w:lang w:val="en-US" w:eastAsia="zh-CN"/>
        </w:rPr>
        <w:t>970.03</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其</w:t>
      </w:r>
      <w:r>
        <w:rPr>
          <w:rFonts w:hint="eastAsia" w:ascii="仿宋" w:hAnsi="仿宋" w:eastAsia="仿宋" w:cs="Verdana"/>
          <w:b w:val="0"/>
          <w:bCs w:val="0"/>
          <w:kern w:val="0"/>
          <w:sz w:val="30"/>
          <w:szCs w:val="30"/>
        </w:rPr>
        <w:t>中包括工资福利及对个人和家庭补助的支出</w:t>
      </w:r>
      <w:r>
        <w:rPr>
          <w:rFonts w:hint="eastAsia" w:ascii="仿宋" w:hAnsi="仿宋" w:eastAsia="仿宋" w:cs="Verdana"/>
          <w:b w:val="0"/>
          <w:bCs w:val="0"/>
          <w:kern w:val="0"/>
          <w:sz w:val="30"/>
          <w:szCs w:val="30"/>
          <w:lang w:val="en-US" w:eastAsia="zh-CN"/>
        </w:rPr>
        <w:t>839.2</w:t>
      </w:r>
      <w:r>
        <w:rPr>
          <w:rFonts w:hint="eastAsia" w:ascii="仿宋" w:hAnsi="仿宋" w:eastAsia="仿宋" w:cs="Verdana"/>
          <w:b w:val="0"/>
          <w:bCs w:val="0"/>
          <w:kern w:val="0"/>
          <w:sz w:val="30"/>
          <w:szCs w:val="30"/>
        </w:rPr>
        <w:t>万元，商品和服务支出</w:t>
      </w:r>
      <w:r>
        <w:rPr>
          <w:rFonts w:hint="eastAsia" w:ascii="仿宋" w:hAnsi="仿宋" w:eastAsia="仿宋" w:cs="Verdana"/>
          <w:b w:val="0"/>
          <w:bCs w:val="0"/>
          <w:kern w:val="0"/>
          <w:sz w:val="30"/>
          <w:szCs w:val="30"/>
          <w:lang w:val="en-US" w:eastAsia="zh-CN"/>
        </w:rPr>
        <w:t>130.83</w:t>
      </w:r>
      <w:r>
        <w:rPr>
          <w:rFonts w:hint="eastAsia" w:ascii="仿宋" w:hAnsi="仿宋" w:eastAsia="仿宋" w:cs="Verdana"/>
          <w:b w:val="0"/>
          <w:bCs w:val="0"/>
          <w:kern w:val="0"/>
          <w:sz w:val="30"/>
          <w:szCs w:val="30"/>
        </w:rPr>
        <w:t>万元，全部为一般公共预算收支，无政府性基金预算收支，无国有资本经营预算收支。比202</w:t>
      </w:r>
      <w:r>
        <w:rPr>
          <w:rFonts w:hint="eastAsia" w:ascii="仿宋" w:hAnsi="仿宋" w:eastAsia="仿宋" w:cs="Verdana"/>
          <w:b w:val="0"/>
          <w:bCs w:val="0"/>
          <w:kern w:val="0"/>
          <w:sz w:val="30"/>
          <w:szCs w:val="30"/>
          <w:lang w:val="en-US" w:eastAsia="zh-CN"/>
        </w:rPr>
        <w:t>3</w:t>
      </w:r>
      <w:r>
        <w:rPr>
          <w:rFonts w:hint="eastAsia" w:ascii="仿宋" w:hAnsi="仿宋" w:eastAsia="仿宋" w:cs="Verdana"/>
          <w:b w:val="0"/>
          <w:bCs w:val="0"/>
          <w:kern w:val="0"/>
          <w:sz w:val="30"/>
          <w:szCs w:val="30"/>
        </w:rPr>
        <w:t>年预算数</w:t>
      </w:r>
      <w:r>
        <w:rPr>
          <w:rFonts w:hint="eastAsia" w:ascii="仿宋" w:hAnsi="仿宋" w:eastAsia="仿宋" w:cs="Verdana"/>
          <w:b w:val="0"/>
          <w:bCs w:val="0"/>
          <w:kern w:val="0"/>
          <w:sz w:val="30"/>
          <w:szCs w:val="30"/>
          <w:lang w:val="en-US" w:eastAsia="zh-CN"/>
        </w:rPr>
        <w:t>增加124.58</w:t>
      </w:r>
      <w:r>
        <w:rPr>
          <w:rFonts w:hint="eastAsia" w:ascii="仿宋" w:hAnsi="仿宋" w:eastAsia="仿宋" w:cs="Verdana"/>
          <w:b w:val="0"/>
          <w:bCs w:val="0"/>
          <w:kern w:val="0"/>
          <w:sz w:val="30"/>
          <w:szCs w:val="30"/>
        </w:rPr>
        <w:t>万元，其中工资福利和对个人家庭补助支出</w:t>
      </w:r>
      <w:r>
        <w:rPr>
          <w:rFonts w:hint="eastAsia" w:ascii="仿宋" w:hAnsi="仿宋" w:eastAsia="仿宋" w:cs="Verdana"/>
          <w:b w:val="0"/>
          <w:bCs w:val="0"/>
          <w:kern w:val="0"/>
          <w:sz w:val="30"/>
          <w:szCs w:val="30"/>
          <w:lang w:eastAsia="zh-CN"/>
        </w:rPr>
        <w:t>增加</w:t>
      </w:r>
      <w:r>
        <w:rPr>
          <w:rFonts w:hint="eastAsia" w:ascii="仿宋" w:hAnsi="仿宋" w:eastAsia="仿宋" w:cs="Verdana"/>
          <w:b w:val="0"/>
          <w:bCs w:val="0"/>
          <w:kern w:val="0"/>
          <w:sz w:val="30"/>
          <w:szCs w:val="30"/>
          <w:lang w:val="en-US" w:eastAsia="zh-CN"/>
        </w:rPr>
        <w:t>181.6</w:t>
      </w:r>
      <w:r>
        <w:rPr>
          <w:rFonts w:hint="eastAsia" w:ascii="仿宋" w:hAnsi="仿宋" w:eastAsia="仿宋" w:cs="Verdana"/>
          <w:b w:val="0"/>
          <w:bCs w:val="0"/>
          <w:kern w:val="0"/>
          <w:sz w:val="30"/>
          <w:szCs w:val="30"/>
        </w:rPr>
        <w:t>万元，商品和服务支出</w:t>
      </w:r>
      <w:r>
        <w:rPr>
          <w:rFonts w:hint="eastAsia" w:ascii="仿宋" w:hAnsi="仿宋" w:eastAsia="仿宋" w:cs="Verdana"/>
          <w:b w:val="0"/>
          <w:bCs w:val="0"/>
          <w:kern w:val="0"/>
          <w:sz w:val="30"/>
          <w:szCs w:val="30"/>
          <w:lang w:eastAsia="zh-CN"/>
        </w:rPr>
        <w:t>减少</w:t>
      </w:r>
      <w:r>
        <w:rPr>
          <w:rFonts w:hint="eastAsia" w:ascii="仿宋" w:hAnsi="仿宋" w:eastAsia="仿宋" w:cs="Verdana"/>
          <w:b w:val="0"/>
          <w:bCs w:val="0"/>
          <w:kern w:val="0"/>
          <w:sz w:val="30"/>
          <w:szCs w:val="30"/>
          <w:lang w:val="en-US" w:eastAsia="zh-CN"/>
        </w:rPr>
        <w:t>57.02</w:t>
      </w:r>
      <w:r>
        <w:rPr>
          <w:rFonts w:hint="eastAsia" w:ascii="仿宋" w:hAnsi="仿宋" w:eastAsia="仿宋" w:cs="Verdana"/>
          <w:b w:val="0"/>
          <w:bCs w:val="0"/>
          <w:kern w:val="0"/>
          <w:sz w:val="30"/>
          <w:szCs w:val="30"/>
        </w:rPr>
        <w:t>万元。</w:t>
      </w:r>
    </w:p>
    <w:p w14:paraId="193C56E3">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14:paraId="48885D74">
      <w:pPr>
        <w:wordWrap w:val="0"/>
        <w:spacing w:line="600" w:lineRule="exact"/>
        <w:ind w:firstLine="600" w:firstLineChars="200"/>
        <w:rPr>
          <w:rFonts w:ascii="仿宋" w:hAnsi="仿宋" w:eastAsia="仿宋"/>
          <w:sz w:val="30"/>
          <w:szCs w:val="30"/>
        </w:rPr>
      </w:pPr>
      <w:r>
        <w:rPr>
          <w:rFonts w:hint="eastAsia" w:ascii="仿宋" w:hAnsi="仿宋" w:eastAsia="仿宋" w:cs="仿宋"/>
          <w:sz w:val="30"/>
          <w:szCs w:val="30"/>
        </w:rPr>
        <w:t>无“三公”经费预算</w:t>
      </w:r>
      <w:r>
        <w:rPr>
          <w:rFonts w:hint="eastAsia" w:ascii="仿宋" w:hAnsi="仿宋" w:eastAsia="仿宋" w:cs="仿宋"/>
          <w:color w:val="000000"/>
          <w:kern w:val="0"/>
          <w:sz w:val="30"/>
          <w:szCs w:val="30"/>
        </w:rPr>
        <w:t>事项</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与去年相同</w:t>
      </w:r>
      <w:r>
        <w:rPr>
          <w:rFonts w:hint="eastAsia" w:ascii="仿宋" w:hAnsi="仿宋" w:eastAsia="仿宋" w:cs="仿宋"/>
          <w:sz w:val="30"/>
          <w:szCs w:val="30"/>
        </w:rPr>
        <w:t>。</w:t>
      </w:r>
      <w:r>
        <w:rPr>
          <w:rFonts w:hint="eastAsia" w:ascii="仿宋" w:hAnsi="仿宋" w:eastAsia="仿宋" w:cs="仿宋"/>
          <w:color w:val="000000"/>
          <w:kern w:val="0"/>
          <w:sz w:val="30"/>
          <w:szCs w:val="30"/>
        </w:rPr>
        <w:t>主要是按照中央及市委、市政府关于厉行节约、改进工作作风、密切联系群众“八项规定”等有关要求，严格控制“三公”经费支出。</w:t>
      </w:r>
    </w:p>
    <w:p w14:paraId="240697D2">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58FB4CB7">
      <w:pPr>
        <w:widowControl/>
        <w:spacing w:line="330" w:lineRule="atLeast"/>
        <w:ind w:firstLine="600" w:firstLineChars="200"/>
        <w:jc w:val="left"/>
        <w:rPr>
          <w:rFonts w:hint="eastAsia" w:ascii="仿宋" w:hAnsi="仿宋" w:eastAsia="仿宋" w:cs="Verdana"/>
          <w:color w:val="000000"/>
          <w:kern w:val="0"/>
          <w:sz w:val="30"/>
          <w:szCs w:val="30"/>
          <w:lang w:eastAsia="zh-CN"/>
        </w:rPr>
      </w:pPr>
      <w:r>
        <w:rPr>
          <w:rFonts w:ascii="仿宋" w:hAnsi="仿宋" w:eastAsia="仿宋" w:cs="Verdana"/>
          <w:color w:val="000000"/>
          <w:kern w:val="0"/>
          <w:sz w:val="30"/>
          <w:szCs w:val="30"/>
        </w:rPr>
        <w:t>机关运行经费</w:t>
      </w:r>
      <w:r>
        <w:rPr>
          <w:rFonts w:hint="eastAsia" w:ascii="仿宋" w:hAnsi="仿宋" w:eastAsia="仿宋" w:cs="Verdana"/>
          <w:color w:val="000000"/>
          <w:kern w:val="0"/>
          <w:sz w:val="30"/>
          <w:szCs w:val="30"/>
        </w:rPr>
        <w:t>包括定额公用经费3</w:t>
      </w:r>
      <w:r>
        <w:rPr>
          <w:rFonts w:hint="eastAsia" w:ascii="仿宋" w:hAnsi="仿宋" w:eastAsia="仿宋" w:cs="Verdana"/>
          <w:color w:val="000000"/>
          <w:kern w:val="0"/>
          <w:sz w:val="30"/>
          <w:szCs w:val="30"/>
          <w:lang w:val="en-US" w:eastAsia="zh-CN"/>
        </w:rPr>
        <w:t>0</w:t>
      </w:r>
      <w:r>
        <w:rPr>
          <w:rFonts w:hint="eastAsia" w:ascii="仿宋" w:hAnsi="仿宋" w:eastAsia="仿宋" w:cs="Verdana"/>
          <w:color w:val="000000"/>
          <w:kern w:val="0"/>
          <w:sz w:val="30"/>
          <w:szCs w:val="30"/>
        </w:rPr>
        <w:t>.</w:t>
      </w:r>
      <w:r>
        <w:rPr>
          <w:rFonts w:hint="eastAsia" w:ascii="仿宋" w:hAnsi="仿宋" w:eastAsia="仿宋" w:cs="Verdana"/>
          <w:color w:val="000000"/>
          <w:kern w:val="0"/>
          <w:sz w:val="30"/>
          <w:szCs w:val="30"/>
          <w:lang w:val="en-US" w:eastAsia="zh-CN"/>
        </w:rPr>
        <w:t>83</w:t>
      </w:r>
      <w:r>
        <w:rPr>
          <w:rFonts w:hint="eastAsia" w:ascii="仿宋" w:hAnsi="仿宋" w:eastAsia="仿宋" w:cs="Verdana"/>
          <w:color w:val="000000"/>
          <w:kern w:val="0"/>
          <w:sz w:val="30"/>
          <w:szCs w:val="30"/>
        </w:rPr>
        <w:t>万元</w:t>
      </w:r>
      <w:r>
        <w:rPr>
          <w:rFonts w:hint="eastAsia" w:ascii="仿宋" w:hAnsi="仿宋" w:eastAsia="仿宋" w:cs="Verdana"/>
          <w:color w:val="000000"/>
          <w:kern w:val="0"/>
          <w:sz w:val="30"/>
          <w:szCs w:val="30"/>
          <w:lang w:eastAsia="zh-CN"/>
        </w:rPr>
        <w:t>。</w:t>
      </w:r>
    </w:p>
    <w:p w14:paraId="212CA481">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14:paraId="0F74FAE5">
      <w:pPr>
        <w:widowControl/>
        <w:wordWrap w:val="0"/>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无政府采购事项。</w:t>
      </w:r>
    </w:p>
    <w:p w14:paraId="41BE0D2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0E4325E3">
      <w:pPr>
        <w:spacing w:line="330" w:lineRule="atLeast"/>
        <w:ind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无政府性基金收支。</w:t>
      </w:r>
    </w:p>
    <w:p w14:paraId="4F6D7CB3">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7707C147">
      <w:pPr>
        <w:ind w:firstLine="602"/>
        <w:rPr>
          <w:rFonts w:ascii="仿宋_GB2312" w:eastAsia="仿宋_GB2312"/>
          <w:sz w:val="30"/>
          <w:szCs w:val="30"/>
        </w:rPr>
      </w:pPr>
      <w:r>
        <w:rPr>
          <w:rFonts w:hint="eastAsia" w:ascii="仿宋" w:hAnsi="仿宋" w:eastAsia="仿宋" w:cs="仿宋"/>
          <w:color w:val="000000"/>
          <w:kern w:val="0"/>
          <w:sz w:val="30"/>
          <w:szCs w:val="30"/>
        </w:rPr>
        <w:t>国有资产占有使用情况说明为</w:t>
      </w:r>
      <w:r>
        <w:rPr>
          <w:rFonts w:hint="eastAsia" w:ascii="仿宋" w:hAnsi="仿宋" w:eastAsia="仿宋" w:cs="仿宋"/>
          <w:color w:val="000000"/>
          <w:kern w:val="0"/>
          <w:sz w:val="30"/>
          <w:szCs w:val="30"/>
          <w:lang w:eastAsia="zh-CN"/>
        </w:rPr>
        <w:t>：</w:t>
      </w:r>
      <w:r>
        <w:rPr>
          <w:rFonts w:hint="eastAsia" w:ascii="仿宋" w:hAnsi="仿宋" w:eastAsia="仿宋" w:cs="仿宋"/>
          <w:kern w:val="0"/>
          <w:sz w:val="30"/>
          <w:szCs w:val="30"/>
        </w:rPr>
        <w:t>截至202</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年12月31日，</w:t>
      </w:r>
      <w:r>
        <w:rPr>
          <w:rFonts w:hint="eastAsia" w:ascii="仿宋" w:hAnsi="仿宋" w:eastAsia="仿宋" w:cs="仿宋"/>
          <w:kern w:val="0"/>
          <w:sz w:val="30"/>
          <w:szCs w:val="30"/>
          <w:lang w:val="en-US" w:eastAsia="zh-CN"/>
        </w:rPr>
        <w:t>大连高新技术产业园区党建综合服务中心共</w:t>
      </w:r>
      <w:r>
        <w:rPr>
          <w:rFonts w:hint="eastAsia" w:ascii="仿宋_GB2312" w:eastAsia="仿宋_GB2312"/>
          <w:sz w:val="32"/>
          <w:szCs w:val="32"/>
        </w:rPr>
        <w:t>有车辆</w:t>
      </w:r>
      <w:r>
        <w:rPr>
          <w:rFonts w:hint="eastAsia" w:ascii="仿宋_GB2312" w:eastAsia="仿宋_GB2312"/>
          <w:sz w:val="32"/>
          <w:szCs w:val="32"/>
          <w:lang w:val="en-US" w:eastAsia="zh-CN"/>
        </w:rPr>
        <w:t>4</w:t>
      </w:r>
      <w:r>
        <w:rPr>
          <w:rFonts w:hint="eastAsia" w:ascii="仿宋_GB2312" w:eastAsia="仿宋_GB2312"/>
          <w:sz w:val="32"/>
          <w:szCs w:val="32"/>
        </w:rPr>
        <w:t>辆，其中，副部（省）级以上领导用车0辆、主要领导干部用车0辆、机要通信用车</w:t>
      </w:r>
      <w:r>
        <w:rPr>
          <w:rFonts w:hint="eastAsia" w:ascii="仿宋_GB2312" w:eastAsia="仿宋_GB2312"/>
          <w:sz w:val="32"/>
          <w:szCs w:val="32"/>
          <w:lang w:val="en-US" w:eastAsia="zh-CN"/>
        </w:rPr>
        <w:t>4</w:t>
      </w:r>
      <w:r>
        <w:rPr>
          <w:rFonts w:hint="eastAsia" w:ascii="仿宋_GB2312" w:eastAsia="仿宋_GB2312"/>
          <w:sz w:val="32"/>
          <w:szCs w:val="32"/>
        </w:rPr>
        <w:t>辆；</w:t>
      </w:r>
      <w:r>
        <w:rPr>
          <w:rFonts w:hint="eastAsia" w:ascii="仿宋_GB2312" w:eastAsia="仿宋_GB2312"/>
          <w:sz w:val="30"/>
          <w:szCs w:val="30"/>
        </w:rPr>
        <w:t>单位价值50万元（含）以上通用设备</w:t>
      </w:r>
      <w:r>
        <w:rPr>
          <w:rFonts w:hint="eastAsia" w:ascii="仿宋_GB2312" w:eastAsia="仿宋_GB2312"/>
          <w:sz w:val="30"/>
          <w:szCs w:val="30"/>
          <w:lang w:val="en-US" w:eastAsia="zh-CN"/>
        </w:rPr>
        <w:t>7</w:t>
      </w:r>
      <w:r>
        <w:rPr>
          <w:rFonts w:hint="eastAsia" w:ascii="仿宋_GB2312" w:eastAsia="仿宋_GB2312"/>
          <w:sz w:val="30"/>
          <w:szCs w:val="30"/>
        </w:rPr>
        <w:t>台（套）；单位价值100万元（含）以上专用设备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14:paraId="6BE74149">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14:paraId="2C8AD86B">
      <w:pPr>
        <w:widowControl/>
        <w:wordWrap w:val="0"/>
        <w:spacing w:line="330" w:lineRule="atLeast"/>
        <w:ind w:firstLine="600" w:firstLineChars="200"/>
        <w:jc w:val="left"/>
        <w:rPr>
          <w:rFonts w:ascii="仿宋" w:hAnsi="仿宋" w:eastAsia="仿宋" w:cs="Verdana"/>
          <w:kern w:val="0"/>
          <w:sz w:val="30"/>
          <w:szCs w:val="30"/>
        </w:rPr>
      </w:pPr>
      <w:r>
        <w:rPr>
          <w:rFonts w:ascii="仿宋" w:hAnsi="仿宋" w:eastAsia="仿宋" w:cs="Verdana"/>
          <w:kern w:val="0"/>
          <w:sz w:val="30"/>
          <w:szCs w:val="30"/>
        </w:rPr>
        <w:t>20</w:t>
      </w:r>
      <w:r>
        <w:rPr>
          <w:rFonts w:hint="eastAsia" w:ascii="仿宋" w:hAnsi="仿宋" w:eastAsia="仿宋" w:cs="Verdana"/>
          <w:kern w:val="0"/>
          <w:sz w:val="30"/>
          <w:szCs w:val="30"/>
        </w:rPr>
        <w:t>2</w:t>
      </w:r>
      <w:r>
        <w:rPr>
          <w:rFonts w:hint="eastAsia" w:ascii="仿宋" w:hAnsi="仿宋" w:eastAsia="仿宋" w:cs="Verdana"/>
          <w:kern w:val="0"/>
          <w:sz w:val="30"/>
          <w:szCs w:val="30"/>
          <w:lang w:val="en-US" w:eastAsia="zh-CN"/>
        </w:rPr>
        <w:t>4</w:t>
      </w:r>
      <w:r>
        <w:rPr>
          <w:rFonts w:hint="eastAsia" w:ascii="仿宋" w:hAnsi="仿宋" w:eastAsia="仿宋" w:cs="Verdana"/>
          <w:kern w:val="0"/>
          <w:sz w:val="30"/>
          <w:szCs w:val="30"/>
        </w:rPr>
        <w:t>年，按照“先有绩效，后有预算”原则，本部门共编制绩效目标项目</w:t>
      </w:r>
      <w:r>
        <w:rPr>
          <w:rFonts w:hint="eastAsia" w:ascii="仿宋" w:hAnsi="仿宋" w:eastAsia="仿宋" w:cs="Verdana"/>
          <w:kern w:val="0"/>
          <w:sz w:val="30"/>
          <w:szCs w:val="30"/>
          <w:lang w:val="en-US" w:eastAsia="zh-CN"/>
        </w:rPr>
        <w:t>1</w:t>
      </w:r>
      <w:r>
        <w:rPr>
          <w:rFonts w:hint="eastAsia" w:ascii="仿宋" w:hAnsi="仿宋" w:eastAsia="仿宋" w:cs="Verdana"/>
          <w:kern w:val="0"/>
          <w:sz w:val="30"/>
          <w:szCs w:val="30"/>
        </w:rPr>
        <w:t>项，</w:t>
      </w:r>
      <w:r>
        <w:rPr>
          <w:rFonts w:hint="eastAsia" w:ascii="仿宋" w:hAnsi="仿宋" w:eastAsia="仿宋" w:cs="Verdana"/>
          <w:b w:val="0"/>
          <w:bCs w:val="0"/>
          <w:kern w:val="0"/>
          <w:sz w:val="30"/>
          <w:szCs w:val="30"/>
        </w:rPr>
        <w:t>预算金额</w:t>
      </w:r>
      <w:r>
        <w:rPr>
          <w:rFonts w:hint="eastAsia" w:ascii="仿宋" w:hAnsi="仿宋" w:eastAsia="仿宋" w:cs="Verdana"/>
          <w:b w:val="0"/>
          <w:bCs w:val="0"/>
          <w:kern w:val="0"/>
          <w:sz w:val="30"/>
          <w:szCs w:val="30"/>
          <w:lang w:val="en-US" w:eastAsia="zh-CN"/>
        </w:rPr>
        <w:t>100</w:t>
      </w:r>
      <w:r>
        <w:rPr>
          <w:rFonts w:hint="eastAsia" w:ascii="仿宋" w:hAnsi="仿宋" w:eastAsia="仿宋" w:cs="Verdana"/>
          <w:b w:val="0"/>
          <w:bCs w:val="0"/>
          <w:kern w:val="0"/>
          <w:sz w:val="30"/>
          <w:szCs w:val="30"/>
        </w:rPr>
        <w:t>万元，</w:t>
      </w:r>
      <w:r>
        <w:rPr>
          <w:rFonts w:hint="eastAsia" w:ascii="仿宋" w:hAnsi="仿宋" w:eastAsia="仿宋" w:cs="Verdana"/>
          <w:kern w:val="0"/>
          <w:sz w:val="30"/>
          <w:szCs w:val="30"/>
        </w:rPr>
        <w:t>占项目支出预算比重</w:t>
      </w:r>
      <w:r>
        <w:rPr>
          <w:rFonts w:ascii="仿宋" w:hAnsi="仿宋" w:eastAsia="仿宋" w:cs="Verdana"/>
          <w:kern w:val="0"/>
          <w:sz w:val="30"/>
          <w:szCs w:val="30"/>
        </w:rPr>
        <w:t>100</w:t>
      </w:r>
      <w:r>
        <w:rPr>
          <w:rFonts w:hint="eastAsia" w:ascii="仿宋" w:hAnsi="仿宋" w:eastAsia="仿宋" w:cs="Verdana"/>
          <w:kern w:val="0"/>
          <w:sz w:val="30"/>
          <w:szCs w:val="30"/>
        </w:rPr>
        <w:t>%。</w:t>
      </w:r>
    </w:p>
    <w:p w14:paraId="3862DF12">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Verdana"/>
          <w:color w:val="000000"/>
          <w:sz w:val="30"/>
          <w:szCs w:val="30"/>
        </w:rPr>
        <w:t>八、</w:t>
      </w:r>
      <w:r>
        <w:rPr>
          <w:rFonts w:hint="eastAsia" w:ascii="仿宋" w:hAnsi="仿宋" w:eastAsia="仿宋" w:cs="仿宋_GB2312"/>
          <w:bCs/>
          <w:color w:val="000000"/>
          <w:kern w:val="0"/>
          <w:sz w:val="30"/>
          <w:szCs w:val="30"/>
        </w:rPr>
        <w:t>党建综合服务中心劳务派遣委托费</w:t>
      </w:r>
      <w:r>
        <w:rPr>
          <w:rFonts w:hint="eastAsia" w:ascii="仿宋" w:hAnsi="仿宋" w:eastAsia="仿宋" w:cs="Verdana"/>
          <w:kern w:val="0"/>
          <w:sz w:val="30"/>
          <w:szCs w:val="30"/>
        </w:rPr>
        <w:t>项目</w:t>
      </w:r>
    </w:p>
    <w:p w14:paraId="32F1B015">
      <w:pPr>
        <w:ind w:firstLine="600" w:firstLineChars="200"/>
        <w:outlineLvl w:val="0"/>
        <w:rPr>
          <w:rFonts w:hint="eastAsia" w:ascii="仿宋" w:hAnsi="仿宋" w:eastAsia="仿宋" w:cs="仿宋_GB2312"/>
          <w:bCs/>
          <w:color w:val="000000"/>
          <w:kern w:val="0"/>
          <w:sz w:val="30"/>
          <w:szCs w:val="30"/>
          <w:lang w:val="en-US" w:eastAsia="zh-CN"/>
        </w:rPr>
      </w:pPr>
      <w:r>
        <w:rPr>
          <w:rFonts w:hint="eastAsia" w:ascii="仿宋" w:hAnsi="仿宋" w:eastAsia="仿宋" w:cs="仿宋_GB2312"/>
          <w:bCs/>
          <w:color w:val="000000"/>
          <w:kern w:val="0"/>
          <w:sz w:val="30"/>
          <w:szCs w:val="30"/>
        </w:rPr>
        <w:t>1.</w:t>
      </w:r>
      <w:r>
        <w:rPr>
          <w:rFonts w:hint="eastAsia" w:ascii="仿宋" w:hAnsi="仿宋" w:eastAsia="仿宋" w:cs="仿宋_GB2312"/>
          <w:bCs/>
          <w:color w:val="000000"/>
          <w:kern w:val="0"/>
          <w:sz w:val="30"/>
          <w:szCs w:val="30"/>
          <w:lang w:val="en-US" w:eastAsia="zh-CN"/>
        </w:rPr>
        <w:t>项目概述</w:t>
      </w:r>
    </w:p>
    <w:p w14:paraId="32C8F15F">
      <w:pPr>
        <w:wordWrap w:val="0"/>
        <w:ind w:firstLine="600" w:firstLineChars="200"/>
        <w:outlineLvl w:val="0"/>
        <w:rPr>
          <w:rFonts w:ascii="仿宋" w:hAnsi="仿宋" w:eastAsia="仿宋" w:cs="仿宋"/>
          <w:color w:val="000000"/>
          <w:kern w:val="0"/>
          <w:sz w:val="30"/>
          <w:szCs w:val="30"/>
        </w:rPr>
      </w:pPr>
      <w:r>
        <w:rPr>
          <w:rFonts w:hint="eastAsia" w:ascii="仿宋" w:hAnsi="仿宋" w:eastAsia="仿宋" w:cs="仿宋_GB2312"/>
          <w:bCs/>
          <w:color w:val="000000"/>
          <w:kern w:val="0"/>
          <w:sz w:val="30"/>
          <w:szCs w:val="30"/>
        </w:rPr>
        <w:t>党建综合服务中心劳务派遣委托费</w:t>
      </w:r>
      <w:r>
        <w:rPr>
          <w:rFonts w:hint="eastAsia" w:ascii="仿宋" w:hAnsi="仿宋" w:eastAsia="仿宋" w:cs="仿宋_GB2312"/>
          <w:bCs/>
          <w:color w:val="000000"/>
          <w:kern w:val="0"/>
          <w:sz w:val="30"/>
          <w:szCs w:val="30"/>
          <w:lang w:eastAsia="zh-CN"/>
        </w:rPr>
        <w:t>：</w:t>
      </w:r>
      <w:r>
        <w:rPr>
          <w:rFonts w:hint="eastAsia" w:ascii="仿宋" w:hAnsi="仿宋" w:eastAsia="仿宋" w:cs="仿宋"/>
          <w:color w:val="000000"/>
          <w:kern w:val="0"/>
          <w:sz w:val="30"/>
          <w:szCs w:val="30"/>
        </w:rPr>
        <w:t>依据党建综合服务中心工作职责职能，</w:t>
      </w:r>
      <w:r>
        <w:rPr>
          <w:rFonts w:hint="eastAsia" w:ascii="仿宋" w:hAnsi="仿宋" w:eastAsia="仿宋" w:cs="仿宋"/>
          <w:color w:val="000000"/>
          <w:kern w:val="0"/>
          <w:sz w:val="30"/>
          <w:szCs w:val="30"/>
          <w:lang w:val="en-US" w:eastAsia="zh-CN"/>
        </w:rPr>
        <w:t>以劳务派遣方式</w:t>
      </w:r>
      <w:r>
        <w:rPr>
          <w:rFonts w:hint="eastAsia" w:ascii="仿宋" w:hAnsi="仿宋" w:eastAsia="仿宋" w:cs="仿宋_GB2312"/>
          <w:bCs/>
          <w:color w:val="000000"/>
          <w:kern w:val="0"/>
          <w:sz w:val="30"/>
          <w:szCs w:val="30"/>
          <w:lang w:eastAsia="zh-CN"/>
        </w:rPr>
        <w:t>弥补缺失岗位，</w:t>
      </w:r>
      <w:r>
        <w:rPr>
          <w:rFonts w:hint="eastAsia" w:ascii="仿宋" w:hAnsi="仿宋" w:eastAsia="仿宋" w:cs="仿宋"/>
          <w:color w:val="000000"/>
          <w:kern w:val="0"/>
          <w:sz w:val="30"/>
          <w:szCs w:val="30"/>
        </w:rPr>
        <w:t>保障高新区档案室管理需求、配合做好高新区宣传、退休干部服务等工作。</w:t>
      </w:r>
    </w:p>
    <w:p w14:paraId="7D68C794">
      <w:pPr>
        <w:ind w:firstLine="600" w:firstLineChars="200"/>
        <w:rPr>
          <w:rFonts w:ascii="仿宋" w:hAnsi="仿宋" w:eastAsia="仿宋" w:cs="仿宋_GB2312"/>
          <w:color w:val="000000"/>
          <w:kern w:val="0"/>
          <w:sz w:val="30"/>
          <w:szCs w:val="30"/>
        </w:rPr>
      </w:pPr>
      <w:r>
        <w:rPr>
          <w:rFonts w:hint="eastAsia" w:ascii="仿宋" w:hAnsi="仿宋" w:eastAsia="仿宋" w:cs="仿宋_GB2312"/>
          <w:bCs/>
          <w:color w:val="000000"/>
          <w:kern w:val="0"/>
          <w:sz w:val="30"/>
          <w:szCs w:val="30"/>
        </w:rPr>
        <w:t>2.立项依据</w:t>
      </w:r>
    </w:p>
    <w:p w14:paraId="697BEF70">
      <w:pPr>
        <w:ind w:firstLine="600" w:firstLineChars="200"/>
        <w:outlineLvl w:val="0"/>
        <w:rPr>
          <w:rFonts w:hint="eastAsia" w:ascii="仿宋" w:hAnsi="仿宋" w:eastAsia="仿宋" w:cs="仿宋_GB2312"/>
          <w:bCs/>
          <w:color w:val="000000"/>
          <w:kern w:val="0"/>
          <w:sz w:val="30"/>
          <w:szCs w:val="30"/>
          <w:lang w:eastAsia="zh-CN"/>
        </w:rPr>
      </w:pPr>
      <w:r>
        <w:rPr>
          <w:rFonts w:hint="eastAsia" w:ascii="仿宋" w:hAnsi="仿宋" w:eastAsia="仿宋" w:cs="仿宋_GB2312"/>
          <w:color w:val="333333"/>
          <w:sz w:val="30"/>
          <w:szCs w:val="30"/>
        </w:rPr>
        <w:t>《关于加强和改进非公有制企业党的建设工作的意见（试行）》（中办发〔2012〕11号）</w:t>
      </w:r>
      <w:r>
        <w:rPr>
          <w:rFonts w:hint="eastAsia" w:ascii="仿宋" w:hAnsi="仿宋" w:eastAsia="仿宋" w:cs="仿宋_GB2312"/>
          <w:color w:val="333333"/>
          <w:sz w:val="30"/>
          <w:szCs w:val="30"/>
          <w:lang w:eastAsia="zh-CN"/>
        </w:rPr>
        <w:t>、</w:t>
      </w:r>
      <w:r>
        <w:rPr>
          <w:rFonts w:hint="eastAsia" w:ascii="仿宋" w:hAnsi="仿宋" w:eastAsia="仿宋" w:cs="仿宋_GB2312"/>
          <w:color w:val="333333"/>
          <w:sz w:val="30"/>
          <w:szCs w:val="30"/>
        </w:rPr>
        <w:t>《中国共产党党和国家机关基层组织工作条例》</w:t>
      </w:r>
      <w:r>
        <w:rPr>
          <w:rFonts w:hint="eastAsia" w:ascii="仿宋" w:hAnsi="仿宋" w:eastAsia="仿宋" w:cs="仿宋_GB2312"/>
          <w:color w:val="333333"/>
          <w:sz w:val="30"/>
          <w:szCs w:val="30"/>
          <w:lang w:eastAsia="zh-CN"/>
        </w:rPr>
        <w:t>、</w:t>
      </w:r>
      <w:r>
        <w:rPr>
          <w:rFonts w:hint="eastAsia" w:ascii="仿宋" w:hAnsi="仿宋" w:eastAsia="仿宋" w:cs="仿宋_GB2312"/>
          <w:bCs/>
          <w:color w:val="000000"/>
          <w:kern w:val="0"/>
          <w:sz w:val="30"/>
          <w:szCs w:val="30"/>
          <w:lang w:eastAsia="zh-CN"/>
        </w:rPr>
        <w:t>中共辽宁省委办公厅、辽宁省人民政府办公厅印发《关于加强和改进新形势下档案工作的实施意见》的通知》辽委办发[2015]14号、中共大连市委办公厅、大连市人民政府办公厅印发《关于加强和改进新形势下档案工作的实施意见》大委办发[2015]74号文件精神、《关于实施高新区档案数字化建设方案的会议纪要》2020（97号）文件等。</w:t>
      </w:r>
    </w:p>
    <w:p w14:paraId="2FC1AD03">
      <w:pPr>
        <w:wordWrap w:val="0"/>
        <w:ind w:firstLine="600" w:firstLineChars="200"/>
        <w:outlineLvl w:val="0"/>
        <w:rPr>
          <w:rFonts w:hint="eastAsia"/>
          <w:lang w:eastAsia="zh-CN"/>
        </w:rPr>
      </w:pPr>
      <w:r>
        <w:rPr>
          <w:rFonts w:hint="eastAsia" w:ascii="仿宋" w:hAnsi="仿宋" w:eastAsia="仿宋" w:cs="仿宋"/>
          <w:color w:val="000000"/>
          <w:kern w:val="0"/>
          <w:sz w:val="30"/>
          <w:szCs w:val="30"/>
        </w:rPr>
        <w:t>本项目对保障高新区档案室管理、配合做好高新区宣传、退休干部服务等项工作任务发挥着</w:t>
      </w:r>
      <w:r>
        <w:rPr>
          <w:rFonts w:hint="eastAsia" w:ascii="仿宋" w:hAnsi="仿宋" w:eastAsia="仿宋" w:cs="仿宋"/>
          <w:color w:val="000000"/>
          <w:kern w:val="0"/>
          <w:sz w:val="30"/>
          <w:szCs w:val="30"/>
          <w:lang w:val="en-US" w:eastAsia="zh-CN"/>
        </w:rPr>
        <w:t>重</w:t>
      </w:r>
      <w:r>
        <w:rPr>
          <w:rFonts w:hint="eastAsia" w:ascii="仿宋" w:hAnsi="仿宋" w:eastAsia="仿宋" w:cs="仿宋"/>
          <w:color w:val="000000"/>
          <w:kern w:val="0"/>
          <w:sz w:val="30"/>
          <w:szCs w:val="30"/>
        </w:rPr>
        <w:t>要的作用。</w:t>
      </w:r>
    </w:p>
    <w:p w14:paraId="72BB03B2">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lang w:val="en-US" w:eastAsia="zh-CN"/>
        </w:rPr>
        <w:t>3、</w:t>
      </w:r>
      <w:r>
        <w:rPr>
          <w:rFonts w:hint="eastAsia" w:ascii="仿宋" w:hAnsi="仿宋" w:eastAsia="仿宋" w:cs="仿宋_GB2312"/>
          <w:bCs/>
          <w:color w:val="000000"/>
          <w:kern w:val="0"/>
          <w:sz w:val="30"/>
          <w:szCs w:val="30"/>
        </w:rPr>
        <w:t>实施主体</w:t>
      </w:r>
    </w:p>
    <w:p w14:paraId="564C295A">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该</w:t>
      </w:r>
      <w:r>
        <w:rPr>
          <w:rFonts w:hint="eastAsia" w:ascii="仿宋" w:hAnsi="仿宋" w:eastAsia="仿宋" w:cs="仿宋"/>
          <w:color w:val="000000"/>
          <w:kern w:val="0"/>
          <w:sz w:val="30"/>
          <w:szCs w:val="30"/>
        </w:rPr>
        <w:t>项目具体组织实施的部门</w:t>
      </w:r>
      <w:r>
        <w:rPr>
          <w:rFonts w:hint="eastAsia" w:ascii="仿宋" w:hAnsi="仿宋" w:eastAsia="仿宋" w:cs="仿宋"/>
          <w:color w:val="000000"/>
          <w:kern w:val="0"/>
          <w:sz w:val="30"/>
          <w:szCs w:val="30"/>
          <w:lang w:val="en-US" w:eastAsia="zh-CN"/>
        </w:rPr>
        <w:t>为大连</w:t>
      </w:r>
      <w:r>
        <w:rPr>
          <w:rFonts w:ascii="仿宋" w:hAnsi="仿宋" w:eastAsia="仿宋" w:cs="仿宋"/>
          <w:color w:val="000000"/>
          <w:kern w:val="0"/>
          <w:sz w:val="30"/>
          <w:szCs w:val="30"/>
        </w:rPr>
        <w:t>高新区</w:t>
      </w:r>
      <w:r>
        <w:rPr>
          <w:rFonts w:hint="eastAsia" w:ascii="仿宋" w:hAnsi="仿宋" w:eastAsia="仿宋" w:cs="仿宋"/>
          <w:color w:val="000000"/>
          <w:kern w:val="0"/>
          <w:sz w:val="30"/>
          <w:szCs w:val="30"/>
          <w:lang w:val="en-US" w:eastAsia="zh-CN"/>
        </w:rPr>
        <w:t>技术产业园区党建综合服务中心。</w:t>
      </w:r>
    </w:p>
    <w:p w14:paraId="626E73FB">
      <w:pPr>
        <w:ind w:left="160" w:firstLine="450" w:firstLineChars="15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4.实施方案</w:t>
      </w:r>
    </w:p>
    <w:p w14:paraId="33759109">
      <w:pPr>
        <w:wordWrap w:val="0"/>
        <w:ind w:firstLine="600" w:firstLineChars="200"/>
        <w:outlineLvl w:val="0"/>
        <w:rPr>
          <w:rFonts w:hint="eastAsia" w:ascii="仿宋" w:hAnsi="仿宋" w:eastAsia="仿宋" w:cs="仿宋_GB2312"/>
          <w:bCs/>
          <w:color w:val="000000"/>
          <w:kern w:val="0"/>
          <w:sz w:val="30"/>
          <w:szCs w:val="30"/>
          <w:lang w:eastAsia="zh-CN"/>
        </w:rPr>
      </w:pPr>
      <w:r>
        <w:rPr>
          <w:rFonts w:hint="eastAsia" w:ascii="仿宋" w:hAnsi="仿宋" w:eastAsia="仿宋" w:cs="仿宋"/>
          <w:color w:val="000000"/>
          <w:kern w:val="0"/>
          <w:sz w:val="30"/>
          <w:szCs w:val="30"/>
        </w:rPr>
        <w:t>项目总体思路是</w:t>
      </w:r>
      <w:r>
        <w:rPr>
          <w:rFonts w:hint="eastAsia" w:ascii="仿宋" w:hAnsi="仿宋" w:eastAsia="仿宋" w:cs="仿宋_GB2312"/>
          <w:bCs/>
          <w:color w:val="000000"/>
          <w:kern w:val="0"/>
          <w:sz w:val="30"/>
          <w:szCs w:val="30"/>
          <w:lang w:eastAsia="zh-CN"/>
        </w:rPr>
        <w:t>以劳务派遣公司委派专业技能人员进驻的方式，来提高行政效率、降低行政成本、弥补缺失岗位、完成部门年度既定工作目标。</w:t>
      </w:r>
    </w:p>
    <w:p w14:paraId="580AAF43">
      <w:pPr>
        <w:wordWrap w:val="0"/>
        <w:ind w:left="160" w:firstLine="450" w:firstLineChars="150"/>
        <w:rPr>
          <w:rFonts w:ascii="仿宋" w:hAnsi="仿宋" w:eastAsia="仿宋" w:cs="仿宋"/>
          <w:color w:val="000000"/>
          <w:kern w:val="0"/>
          <w:sz w:val="30"/>
          <w:szCs w:val="30"/>
        </w:rPr>
      </w:pPr>
      <w:r>
        <w:rPr>
          <w:rFonts w:hint="eastAsia" w:ascii="仿宋" w:hAnsi="仿宋" w:eastAsia="仿宋" w:cs="仿宋"/>
          <w:color w:val="000000"/>
          <w:kern w:val="0"/>
          <w:sz w:val="30"/>
          <w:szCs w:val="30"/>
        </w:rPr>
        <w:t>步骤和计划：</w:t>
      </w:r>
    </w:p>
    <w:p w14:paraId="27743317">
      <w:pPr>
        <w:wordWrap w:val="0"/>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w:t>
      </w: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）制定工作安排</w:t>
      </w:r>
    </w:p>
    <w:p w14:paraId="4BD413B2">
      <w:pPr>
        <w:wordWrap w:val="0"/>
        <w:ind w:hanging="13"/>
        <w:rPr>
          <w:rFonts w:ascii="仿宋" w:hAnsi="仿宋" w:eastAsia="仿宋" w:cs="仿宋"/>
          <w:color w:val="000000"/>
          <w:kern w:val="0"/>
          <w:sz w:val="30"/>
          <w:szCs w:val="30"/>
          <w:lang w:val="en-US"/>
        </w:rPr>
      </w:pPr>
      <w:r>
        <w:rPr>
          <w:rFonts w:hint="eastAsia" w:ascii="仿宋" w:hAnsi="仿宋" w:eastAsia="仿宋" w:cs="仿宋"/>
          <w:color w:val="000000"/>
          <w:kern w:val="0"/>
          <w:sz w:val="30"/>
          <w:szCs w:val="30"/>
        </w:rPr>
        <w:t xml:space="preserve">    </w:t>
      </w:r>
      <w:r>
        <w:rPr>
          <w:rFonts w:hint="eastAsia" w:ascii="仿宋" w:hAnsi="仿宋" w:eastAsia="仿宋" w:cs="仿宋"/>
          <w:color w:val="000000"/>
          <w:kern w:val="0"/>
          <w:sz w:val="30"/>
          <w:szCs w:val="30"/>
          <w:lang w:val="en-US" w:eastAsia="zh-CN"/>
        </w:rPr>
        <w:t>中心</w:t>
      </w:r>
      <w:r>
        <w:rPr>
          <w:rFonts w:hint="eastAsia" w:ascii="仿宋" w:hAnsi="仿宋" w:eastAsia="仿宋" w:cs="仿宋"/>
          <w:color w:val="000000"/>
          <w:kern w:val="0"/>
          <w:sz w:val="30"/>
          <w:szCs w:val="30"/>
        </w:rPr>
        <w:t>年初</w:t>
      </w:r>
      <w:r>
        <w:rPr>
          <w:rFonts w:hint="eastAsia" w:ascii="仿宋" w:hAnsi="仿宋" w:eastAsia="仿宋" w:cs="仿宋"/>
          <w:color w:val="000000"/>
          <w:kern w:val="0"/>
          <w:sz w:val="30"/>
          <w:szCs w:val="30"/>
          <w:lang w:val="en-US" w:eastAsia="zh-CN"/>
        </w:rPr>
        <w:t>向劳务派遣公司提出劳务需求，劳务派遣公司根据需求，制定劳务派遣计划并签订劳务派遣协议，明确劳务派遣人员的工作内容、工作地点、工作时间、工资待遇等相关事项，并依法办理社会保险和公积金等手续。中心对劳务派遣人员进行严格管理并依法保障劳务派遣人员的合法权益。</w:t>
      </w:r>
    </w:p>
    <w:p w14:paraId="4F86FBBE">
      <w:pPr>
        <w:wordWrap w:val="0"/>
        <w:ind w:left="160" w:firstLine="450" w:firstLineChars="150"/>
        <w:rPr>
          <w:rFonts w:ascii="仿宋" w:hAnsi="仿宋" w:eastAsia="仿宋" w:cs="仿宋"/>
          <w:color w:val="000000"/>
          <w:kern w:val="0"/>
          <w:sz w:val="30"/>
          <w:szCs w:val="30"/>
        </w:rPr>
      </w:pPr>
      <w:r>
        <w:rPr>
          <w:rFonts w:hint="eastAsia" w:ascii="仿宋" w:hAnsi="仿宋" w:eastAsia="仿宋" w:cs="仿宋"/>
          <w:color w:val="000000"/>
          <w:kern w:val="0"/>
          <w:sz w:val="30"/>
          <w:szCs w:val="30"/>
        </w:rPr>
        <w:t>（2）规范资金预算编制及使用</w:t>
      </w:r>
    </w:p>
    <w:p w14:paraId="0F7D97DD">
      <w:pPr>
        <w:wordWrap w:val="0"/>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一是严格按照部门申请、财政审核的程序，填报专项资金预算表、专项资金绩效目标表，明确申请项目的内容和金额、实施方案、绩效目标等。</w:t>
      </w:r>
    </w:p>
    <w:p w14:paraId="18AB898A">
      <w:pPr>
        <w:wordWrap w:val="0"/>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二是明确专项资金期限</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专款专用。</w:t>
      </w:r>
    </w:p>
    <w:p w14:paraId="66920DB1">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5.实施周期</w:t>
      </w:r>
    </w:p>
    <w:p w14:paraId="7C6D011A">
      <w:pPr>
        <w:wordWrap w:val="0"/>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项目起止时间为202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年1月1日到202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年12月31日。</w:t>
      </w:r>
    </w:p>
    <w:p w14:paraId="3FA84B1C">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6.年度预算安排</w:t>
      </w:r>
    </w:p>
    <w:p w14:paraId="6B34FCCB">
      <w:pPr>
        <w:wordWrap w:val="0"/>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区财政202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年拟安排该项目一般公共预算1</w:t>
      </w:r>
      <w:r>
        <w:rPr>
          <w:rFonts w:hint="eastAsia" w:ascii="仿宋" w:hAnsi="仿宋" w:eastAsia="仿宋" w:cs="仿宋"/>
          <w:color w:val="000000"/>
          <w:kern w:val="0"/>
          <w:sz w:val="30"/>
          <w:szCs w:val="30"/>
          <w:lang w:val="en-US" w:eastAsia="zh-CN"/>
        </w:rPr>
        <w:t>00</w:t>
      </w:r>
      <w:r>
        <w:rPr>
          <w:rFonts w:hint="eastAsia" w:ascii="仿宋" w:hAnsi="仿宋" w:eastAsia="仿宋" w:cs="仿宋"/>
          <w:color w:val="000000"/>
          <w:kern w:val="0"/>
          <w:sz w:val="30"/>
          <w:szCs w:val="30"/>
        </w:rPr>
        <w:t>万元。</w:t>
      </w:r>
    </w:p>
    <w:p w14:paraId="50A17287">
      <w:pPr>
        <w:pStyle w:val="2"/>
      </w:pPr>
    </w:p>
    <w:p w14:paraId="69ADE3FA">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14:paraId="0A174175">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14:paraId="288FEC2C">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14:paraId="083D2A01">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14:paraId="182416C2">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14:paraId="6CB39FC1">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A1C578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14:paraId="0F8AD76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14:paraId="5B3BD84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14:paraId="0EBCAE8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14:paraId="260A9982">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14:paraId="40CCFBD9">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14:paraId="3BB02F22">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14:paraId="2168C1A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14:paraId="63A7F815">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14:paraId="5DFE526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1A5DA164">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5517F324">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14:paraId="0B9C90D9">
      <w:pPr>
        <w:widowControl/>
        <w:spacing w:line="330" w:lineRule="atLeast"/>
        <w:ind w:firstLine="600" w:firstLineChars="200"/>
        <w:jc w:val="left"/>
        <w:rPr>
          <w:rFonts w:hint="eastAsia"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71319105">
      <w:pPr>
        <w:pStyle w:val="2"/>
        <w:rPr>
          <w:rFonts w:hint="eastAsia"/>
        </w:rPr>
      </w:pPr>
    </w:p>
    <w:p w14:paraId="243D616B">
      <w:pPr>
        <w:pStyle w:val="2"/>
        <w:rPr>
          <w:rFonts w:hint="eastAsia" w:ascii="仿宋" w:hAnsi="仿宋" w:eastAsia="仿宋" w:cs="仿宋"/>
          <w:color w:val="000000"/>
          <w:kern w:val="0"/>
          <w:sz w:val="30"/>
          <w:szCs w:val="30"/>
        </w:rPr>
      </w:pPr>
    </w:p>
    <w:p w14:paraId="361B0E7D"/>
    <w:p w14:paraId="728910A9">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24</w:t>
      </w:r>
      <w:bookmarkStart w:id="0" w:name="_GoBack"/>
      <w:bookmarkEnd w:id="0"/>
      <w:r>
        <w:rPr>
          <w:rFonts w:hint="eastAsia" w:ascii="仿宋" w:hAnsi="仿宋" w:eastAsia="仿宋" w:cs="仿宋"/>
          <w:color w:val="000000"/>
          <w:kern w:val="0"/>
          <w:sz w:val="30"/>
          <w:szCs w:val="30"/>
          <w:lang w:val="en-US" w:eastAsia="zh-CN"/>
        </w:rPr>
        <w:t>年2</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日</w:t>
      </w:r>
    </w:p>
    <w:p w14:paraId="6679F65F">
      <w:pPr>
        <w:widowControl/>
        <w:spacing w:line="330" w:lineRule="atLeast"/>
        <w:ind w:firstLine="600" w:firstLineChars="200"/>
        <w:jc w:val="left"/>
        <w:rPr>
          <w:rFonts w:ascii="仿宋" w:hAnsi="仿宋" w:eastAsia="仿宋" w:cs="仿宋"/>
          <w:color w:val="000000"/>
          <w:kern w:val="0"/>
          <w:sz w:val="30"/>
          <w:szCs w:val="30"/>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B1CC">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14:paraId="70C8024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FC2B">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5619E3C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7424CE5"/>
    <w:rsid w:val="08A13FC2"/>
    <w:rsid w:val="0E6A46D2"/>
    <w:rsid w:val="19411027"/>
    <w:rsid w:val="1CFE6479"/>
    <w:rsid w:val="1F463EC5"/>
    <w:rsid w:val="21D96333"/>
    <w:rsid w:val="242C3C7F"/>
    <w:rsid w:val="287A0545"/>
    <w:rsid w:val="2D65543B"/>
    <w:rsid w:val="35715858"/>
    <w:rsid w:val="3F374BD9"/>
    <w:rsid w:val="40435681"/>
    <w:rsid w:val="46D6135B"/>
    <w:rsid w:val="471338C7"/>
    <w:rsid w:val="48B4226E"/>
    <w:rsid w:val="498B571A"/>
    <w:rsid w:val="4AE11787"/>
    <w:rsid w:val="4DF00C86"/>
    <w:rsid w:val="55A6769E"/>
    <w:rsid w:val="5F756359"/>
    <w:rsid w:val="72953DE9"/>
    <w:rsid w:val="7AE74C06"/>
    <w:rsid w:val="7C5A4C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页眉 Char"/>
    <w:link w:val="5"/>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3493</Words>
  <Characters>3630</Characters>
  <Lines>4</Lines>
  <Paragraphs>1</Paragraphs>
  <TotalTime>7</TotalTime>
  <ScaleCrop>false</ScaleCrop>
  <LinksUpToDate>false</LinksUpToDate>
  <CharactersWithSpaces>3901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2025-02-07T06:42:00Z</cp:lastPrinted>
  <dcterms:modified xsi:type="dcterms:W3CDTF">2025-05-09T05:57:14Z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7D48D9E49520418BA944A06B95F90A37</vt:lpwstr>
  </property>
  <property fmtid="{D5CDD505-2E9C-101B-9397-08002B2CF9AE}" pid="4" name="KSOTemplateDocerSaveRecord">
    <vt:lpwstr>eyJoZGlkIjoiZGE4Nzg1MDJkY2JjNmYyNDI1Yzk4ODYzYjU2OTgxNWYifQ==</vt:lpwstr>
  </property>
</Properties>
</file>