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hint="eastAsia" w:cs="仿宋" w:asciiTheme="minorEastAsia" w:hAnsiTheme="minorEastAsia" w:eastAsiaTheme="minorEastAsia"/>
          <w:b/>
          <w:bCs/>
          <w:sz w:val="36"/>
          <w:szCs w:val="36"/>
          <w:lang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eastAsia="zh-CN"/>
        </w:rPr>
        <w:t>综合行政执法中心</w:t>
      </w:r>
    </w:p>
    <w:p>
      <w:pPr>
        <w:widowControl/>
        <w:spacing w:line="330" w:lineRule="atLeast"/>
        <w:jc w:val="center"/>
        <w:rPr>
          <w:rFonts w:ascii="仿宋" w:hAnsi="仿宋" w:eastAsia="仿宋" w:cs="仿宋"/>
          <w:b/>
          <w:bCs/>
          <w:sz w:val="30"/>
          <w:szCs w:val="30"/>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25</w:t>
      </w:r>
      <w:r>
        <w:rPr>
          <w:rFonts w:hint="eastAsia" w:cs="仿宋" w:asciiTheme="minorEastAsia" w:hAnsiTheme="minorEastAsia" w:eastAsiaTheme="minorEastAsia"/>
          <w:b/>
          <w:bCs/>
          <w:color w:val="000000"/>
          <w:kern w:val="0"/>
          <w:sz w:val="36"/>
          <w:szCs w:val="36"/>
        </w:rPr>
        <w:t>年部门预算</w:t>
      </w:r>
      <w:r>
        <w:rPr>
          <w:rFonts w:ascii="仿宋" w:hAnsi="仿宋" w:eastAsia="仿宋" w:cs="仿宋"/>
          <w:b/>
          <w:bCs/>
          <w:sz w:val="30"/>
          <w:szCs w:val="30"/>
        </w:rPr>
        <w:t xml:space="preserve">             </w:t>
      </w:r>
    </w:p>
    <w:p>
      <w:pPr>
        <w:widowControl/>
        <w:spacing w:line="330" w:lineRule="atLeast"/>
        <w:jc w:val="center"/>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pPr>
        <w:spacing w:before="190" w:line="323" w:lineRule="auto"/>
        <w:ind w:firstLine="629"/>
        <w:rPr>
          <w:rFonts w:ascii="仿宋" w:hAnsi="仿宋" w:eastAsia="仿宋" w:cs="仿宋"/>
          <w:color w:val="000000"/>
          <w:kern w:val="0"/>
          <w:sz w:val="30"/>
          <w:szCs w:val="30"/>
        </w:rPr>
      </w:pPr>
      <w:r>
        <w:rPr>
          <w:rFonts w:ascii="仿宋" w:hAnsi="仿宋" w:eastAsia="仿宋" w:cs="仿宋"/>
          <w:color w:val="000000"/>
          <w:kern w:val="0"/>
          <w:sz w:val="30"/>
          <w:szCs w:val="30"/>
        </w:rPr>
        <w:t>(一)受住房和城市建设管理局(城市管理综合行政执法局) 委托开展综合行政执法，为住房和城市建设管理局(城市管理综</w:t>
      </w:r>
    </w:p>
    <w:p>
      <w:pPr>
        <w:spacing w:before="1" w:line="220" w:lineRule="auto"/>
        <w:rPr>
          <w:rFonts w:ascii="仿宋" w:hAnsi="仿宋" w:eastAsia="仿宋" w:cs="仿宋"/>
          <w:color w:val="000000"/>
          <w:kern w:val="0"/>
          <w:sz w:val="30"/>
          <w:szCs w:val="30"/>
        </w:rPr>
      </w:pPr>
      <w:r>
        <w:rPr>
          <w:rFonts w:ascii="仿宋" w:hAnsi="仿宋" w:eastAsia="仿宋" w:cs="仿宋"/>
          <w:color w:val="000000"/>
          <w:kern w:val="0"/>
          <w:sz w:val="30"/>
          <w:szCs w:val="30"/>
        </w:rPr>
        <w:t>合行政执法局)提供支持和服务保障。</w:t>
      </w:r>
    </w:p>
    <w:p>
      <w:pPr>
        <w:spacing w:before="177" w:line="560" w:lineRule="exact"/>
        <w:ind w:left="629"/>
        <w:rPr>
          <w:rFonts w:ascii="仿宋" w:hAnsi="仿宋" w:eastAsia="仿宋" w:cs="仿宋"/>
          <w:color w:val="000000"/>
          <w:kern w:val="0"/>
          <w:sz w:val="30"/>
          <w:szCs w:val="30"/>
        </w:rPr>
      </w:pPr>
      <w:r>
        <w:rPr>
          <w:rFonts w:ascii="仿宋" w:hAnsi="仿宋" w:eastAsia="仿宋" w:cs="仿宋"/>
          <w:color w:val="000000"/>
          <w:kern w:val="0"/>
          <w:sz w:val="30"/>
          <w:szCs w:val="30"/>
        </w:rPr>
        <w:t>(二)对辖区建筑市场、房屋管理等方面的违法违规行为进</w:t>
      </w:r>
    </w:p>
    <w:p>
      <w:pPr>
        <w:spacing w:before="2" w:line="220" w:lineRule="auto"/>
        <w:rPr>
          <w:rFonts w:ascii="仿宋" w:hAnsi="仿宋" w:eastAsia="仿宋" w:cs="仿宋"/>
          <w:color w:val="000000"/>
          <w:kern w:val="0"/>
          <w:sz w:val="30"/>
          <w:szCs w:val="30"/>
        </w:rPr>
      </w:pPr>
      <w:r>
        <w:rPr>
          <w:rFonts w:ascii="仿宋" w:hAnsi="仿宋" w:eastAsia="仿宋" w:cs="仿宋"/>
          <w:color w:val="000000"/>
          <w:kern w:val="0"/>
          <w:sz w:val="30"/>
          <w:szCs w:val="30"/>
        </w:rPr>
        <w:t>行查处，行使行政执法和行政处罚权。</w:t>
      </w:r>
    </w:p>
    <w:p>
      <w:pPr>
        <w:spacing w:before="177" w:line="560" w:lineRule="exact"/>
        <w:ind w:left="629"/>
        <w:rPr>
          <w:rFonts w:ascii="仿宋" w:hAnsi="仿宋" w:eastAsia="仿宋" w:cs="仿宋"/>
          <w:color w:val="000000"/>
          <w:kern w:val="0"/>
          <w:sz w:val="30"/>
          <w:szCs w:val="30"/>
        </w:rPr>
      </w:pPr>
      <w:r>
        <w:rPr>
          <w:rFonts w:ascii="仿宋" w:hAnsi="仿宋" w:eastAsia="仿宋" w:cs="仿宋"/>
          <w:color w:val="000000"/>
          <w:kern w:val="0"/>
          <w:sz w:val="30"/>
          <w:szCs w:val="30"/>
        </w:rPr>
        <w:t>(三)对辖区规划方面的违法违规行为进行查处，行使行政</w:t>
      </w:r>
    </w:p>
    <w:p>
      <w:pPr>
        <w:spacing w:before="1" w:line="220" w:lineRule="auto"/>
        <w:rPr>
          <w:rFonts w:ascii="仿宋" w:hAnsi="仿宋" w:eastAsia="仿宋" w:cs="仿宋"/>
          <w:color w:val="000000"/>
          <w:kern w:val="0"/>
          <w:sz w:val="30"/>
          <w:szCs w:val="30"/>
        </w:rPr>
      </w:pPr>
      <w:r>
        <w:rPr>
          <w:rFonts w:ascii="仿宋" w:hAnsi="仿宋" w:eastAsia="仿宋" w:cs="仿宋"/>
          <w:color w:val="000000"/>
          <w:kern w:val="0"/>
          <w:sz w:val="30"/>
          <w:szCs w:val="30"/>
        </w:rPr>
        <w:t>执法和行政处罚权，协助强制拆除违法建筑物、构筑物或设施。</w:t>
      </w:r>
    </w:p>
    <w:p>
      <w:pPr>
        <w:spacing w:before="178" w:line="323" w:lineRule="auto"/>
        <w:ind w:right="96" w:firstLine="629"/>
        <w:rPr>
          <w:rFonts w:ascii="仿宋" w:hAnsi="仿宋" w:eastAsia="仿宋" w:cs="仿宋"/>
          <w:color w:val="000000"/>
          <w:kern w:val="0"/>
          <w:sz w:val="30"/>
          <w:szCs w:val="30"/>
        </w:rPr>
      </w:pPr>
      <w:r>
        <w:rPr>
          <w:rFonts w:ascii="仿宋" w:hAnsi="仿宋" w:eastAsia="仿宋" w:cs="仿宋"/>
          <w:color w:val="000000"/>
          <w:kern w:val="0"/>
          <w:sz w:val="30"/>
          <w:szCs w:val="30"/>
        </w:rPr>
        <w:t>(四)对辖区市容环境卫生管理、城市园林绿化管理、市政 基础设施管理等方面的违法违规行为进行查处，行使行政执法和行政处罚权。</w:t>
      </w:r>
    </w:p>
    <w:p>
      <w:pPr>
        <w:spacing w:before="178" w:line="323" w:lineRule="auto"/>
        <w:ind w:right="96" w:firstLine="629"/>
        <w:rPr>
          <w:rFonts w:ascii="仿宋" w:hAnsi="仿宋" w:eastAsia="仿宋" w:cs="仿宋"/>
          <w:color w:val="000000"/>
          <w:kern w:val="0"/>
          <w:sz w:val="30"/>
          <w:szCs w:val="30"/>
        </w:rPr>
      </w:pPr>
      <w:r>
        <w:rPr>
          <w:rFonts w:ascii="仿宋" w:hAnsi="仿宋" w:eastAsia="仿宋" w:cs="仿宋"/>
          <w:color w:val="000000"/>
          <w:kern w:val="0"/>
          <w:sz w:val="30"/>
          <w:szCs w:val="30"/>
        </w:rPr>
        <w:t>(五)对辖区城市道路运输与城市管理相关部分的违规行为查处，行使行政执法和行政处罚权。</w:t>
      </w:r>
    </w:p>
    <w:p>
      <w:pPr>
        <w:spacing w:before="104" w:line="323" w:lineRule="auto"/>
        <w:ind w:right="115" w:firstLine="669"/>
        <w:rPr>
          <w:rFonts w:ascii="仿宋" w:hAnsi="仿宋" w:eastAsia="仿宋" w:cs="仿宋"/>
          <w:color w:val="000000"/>
          <w:kern w:val="0"/>
          <w:sz w:val="30"/>
          <w:szCs w:val="30"/>
        </w:rPr>
      </w:pPr>
      <w:r>
        <w:rPr>
          <w:rFonts w:ascii="仿宋" w:hAnsi="仿宋" w:eastAsia="仿宋" w:cs="仿宋"/>
          <w:color w:val="000000"/>
          <w:kern w:val="0"/>
          <w:sz w:val="30"/>
          <w:szCs w:val="30"/>
        </w:rPr>
        <w:t>(六)行使对生态环境领域社会噪声污染、建筑施工噪声污 染、建筑施工扬尘污染、餐饮服务业油烟污染、露天烧烤污染、 城市焚烧沥青塑料垃圾等烟尘和恶臭污染、露天焚烧秸秆落叶等烟尘污染、燃放烟花爆竹污染等方面的行政处罚权。</w:t>
      </w:r>
    </w:p>
    <w:p>
      <w:pPr>
        <w:spacing w:before="179" w:line="221" w:lineRule="auto"/>
        <w:ind w:left="669"/>
        <w:rPr>
          <w:rFonts w:ascii="仿宋" w:hAnsi="仿宋" w:eastAsia="仿宋" w:cs="仿宋"/>
          <w:color w:val="000000"/>
          <w:kern w:val="0"/>
          <w:sz w:val="30"/>
          <w:szCs w:val="30"/>
        </w:rPr>
      </w:pPr>
      <w:r>
        <w:rPr>
          <w:rFonts w:ascii="仿宋" w:hAnsi="仿宋" w:eastAsia="仿宋" w:cs="仿宋"/>
          <w:color w:val="000000"/>
          <w:kern w:val="0"/>
          <w:sz w:val="30"/>
          <w:szCs w:val="30"/>
        </w:rPr>
        <w:t>(七)行使对供热用热管理方面的行政处罚权。</w:t>
      </w:r>
    </w:p>
    <w:p>
      <w:pPr>
        <w:spacing w:before="177" w:line="561" w:lineRule="exact"/>
        <w:ind w:left="669"/>
        <w:rPr>
          <w:rFonts w:ascii="仿宋" w:hAnsi="仿宋" w:eastAsia="仿宋" w:cs="仿宋"/>
          <w:color w:val="000000"/>
          <w:kern w:val="0"/>
          <w:sz w:val="30"/>
          <w:szCs w:val="30"/>
        </w:rPr>
      </w:pPr>
      <w:r>
        <w:rPr>
          <w:rFonts w:ascii="仿宋" w:hAnsi="仿宋" w:eastAsia="仿宋" w:cs="仿宋"/>
          <w:color w:val="000000"/>
          <w:kern w:val="0"/>
          <w:sz w:val="30"/>
          <w:szCs w:val="30"/>
        </w:rPr>
        <w:t>(八)完成区住房和城市建设管理局(城市管理综合行政执</w:t>
      </w:r>
    </w:p>
    <w:p>
      <w:pPr>
        <w:spacing w:before="1" w:line="221" w:lineRule="auto"/>
        <w:rPr>
          <w:rFonts w:ascii="仿宋" w:hAnsi="仿宋" w:eastAsia="仿宋" w:cs="仿宋"/>
          <w:color w:val="000000"/>
          <w:kern w:val="0"/>
          <w:sz w:val="30"/>
          <w:szCs w:val="30"/>
        </w:rPr>
      </w:pPr>
      <w:r>
        <w:rPr>
          <w:rFonts w:ascii="仿宋" w:hAnsi="仿宋" w:eastAsia="仿宋" w:cs="仿宋"/>
          <w:color w:val="000000"/>
          <w:kern w:val="0"/>
          <w:sz w:val="30"/>
          <w:szCs w:val="30"/>
        </w:rPr>
        <w:t>法局)交办的其他任务。</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585"/>
        <w:jc w:val="left"/>
        <w:rPr>
          <w:rFonts w:ascii="仿宋" w:hAnsi="仿宋" w:eastAsia="仿宋" w:cs="仿宋"/>
          <w:color w:val="000000"/>
          <w:kern w:val="0"/>
          <w:sz w:val="30"/>
          <w:szCs w:val="30"/>
        </w:rPr>
      </w:pPr>
      <w:r>
        <w:rPr>
          <w:rFonts w:hint="eastAsia" w:ascii="仿宋_GB2312" w:eastAsia="仿宋_GB2312"/>
          <w:sz w:val="32"/>
          <w:szCs w:val="32"/>
        </w:rPr>
        <w:t>大连高新技术产业园区综合</w:t>
      </w:r>
      <w:r>
        <w:rPr>
          <w:rFonts w:hint="eastAsia" w:ascii="仿宋_GB2312" w:eastAsia="仿宋_GB2312"/>
          <w:sz w:val="32"/>
          <w:szCs w:val="32"/>
          <w:lang w:eastAsia="zh-CN"/>
        </w:rPr>
        <w:t>行政</w:t>
      </w:r>
      <w:r>
        <w:rPr>
          <w:rFonts w:hint="eastAsia" w:ascii="仿宋_GB2312" w:eastAsia="仿宋_GB2312"/>
          <w:sz w:val="32"/>
          <w:szCs w:val="32"/>
        </w:rPr>
        <w:t>执法中心内设机构</w:t>
      </w:r>
      <w:r>
        <w:rPr>
          <w:rFonts w:hint="eastAsia" w:ascii="仿宋_GB2312" w:eastAsia="仿宋_GB2312"/>
          <w:sz w:val="32"/>
          <w:szCs w:val="32"/>
          <w:lang w:val="en-US" w:eastAsia="zh-CN"/>
        </w:rPr>
        <w:t>5</w:t>
      </w:r>
      <w:r>
        <w:rPr>
          <w:rFonts w:hint="eastAsia" w:ascii="仿宋_GB2312" w:eastAsia="仿宋_GB2312"/>
          <w:sz w:val="32"/>
          <w:szCs w:val="32"/>
        </w:rPr>
        <w:t>个，包括：</w:t>
      </w:r>
      <w:r>
        <w:rPr>
          <w:rFonts w:hint="eastAsia" w:ascii="仿宋_GB2312" w:eastAsia="仿宋_GB2312"/>
          <w:sz w:val="32"/>
          <w:szCs w:val="32"/>
          <w:lang w:eastAsia="zh-CN"/>
        </w:rPr>
        <w:t>法务部</w:t>
      </w:r>
      <w:r>
        <w:rPr>
          <w:rFonts w:hint="eastAsia" w:ascii="仿宋_GB2312" w:eastAsia="仿宋_GB2312"/>
          <w:sz w:val="32"/>
          <w:szCs w:val="32"/>
        </w:rPr>
        <w:t>、机动执法部、凌水街道执法部</w:t>
      </w:r>
      <w:r>
        <w:rPr>
          <w:rFonts w:hint="eastAsia" w:ascii="仿宋_GB2312" w:eastAsia="仿宋_GB2312"/>
          <w:sz w:val="32"/>
          <w:szCs w:val="32"/>
          <w:lang w:eastAsia="zh-CN"/>
        </w:rPr>
        <w:t>、</w:t>
      </w:r>
      <w:r>
        <w:rPr>
          <w:rFonts w:hint="eastAsia" w:ascii="仿宋_GB2312" w:eastAsia="仿宋_GB2312"/>
          <w:sz w:val="32"/>
          <w:szCs w:val="32"/>
        </w:rPr>
        <w:t>龙王塘街道执法部</w:t>
      </w:r>
      <w:r>
        <w:rPr>
          <w:rFonts w:hint="eastAsia" w:ascii="仿宋_GB2312" w:eastAsia="仿宋_GB2312"/>
          <w:sz w:val="32"/>
          <w:szCs w:val="32"/>
          <w:lang w:eastAsia="zh-CN"/>
        </w:rPr>
        <w:t>、</w:t>
      </w:r>
      <w:r>
        <w:rPr>
          <w:rFonts w:hint="eastAsia" w:ascii="仿宋_GB2312" w:eastAsia="仿宋_GB2312"/>
          <w:sz w:val="32"/>
          <w:szCs w:val="32"/>
        </w:rPr>
        <w:t>七贤岭街道执法部。</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1831.82</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支出包括：</w:t>
      </w:r>
      <w:bookmarkStart w:id="0" w:name="OLE_LINK102"/>
      <w:bookmarkStart w:id="1" w:name="OLE_LINK101"/>
      <w:r>
        <w:rPr>
          <w:rFonts w:hint="eastAsia" w:ascii="仿宋" w:hAnsi="仿宋" w:eastAsia="仿宋" w:cs="仿宋"/>
          <w:color w:val="000000"/>
          <w:kern w:val="0"/>
          <w:sz w:val="30"/>
          <w:szCs w:val="30"/>
        </w:rPr>
        <w:t>工资福利支出</w:t>
      </w:r>
      <w:r>
        <w:rPr>
          <w:rFonts w:hint="eastAsia" w:ascii="仿宋" w:hAnsi="仿宋" w:eastAsia="仿宋" w:cs="仿宋"/>
          <w:color w:val="000000"/>
          <w:kern w:val="0"/>
          <w:sz w:val="30"/>
          <w:szCs w:val="30"/>
          <w:lang w:val="en-US" w:eastAsia="zh-CN"/>
        </w:rPr>
        <w:t>774.7</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 w:hAnsi="仿宋" w:eastAsia="仿宋" w:cs="仿宋"/>
          <w:color w:val="000000"/>
          <w:kern w:val="0"/>
          <w:sz w:val="30"/>
          <w:szCs w:val="30"/>
          <w:lang w:val="en-US" w:eastAsia="zh-CN"/>
        </w:rPr>
        <w:t>70.93</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，对个人和家庭的补助支出</w:t>
      </w:r>
      <w:r>
        <w:rPr>
          <w:rFonts w:hint="eastAsia" w:ascii="仿宋" w:hAnsi="仿宋" w:eastAsia="仿宋" w:cs="仿宋"/>
          <w:color w:val="000000"/>
          <w:kern w:val="0"/>
          <w:sz w:val="30"/>
          <w:szCs w:val="30"/>
          <w:lang w:val="en-US" w:eastAsia="zh-CN"/>
        </w:rPr>
        <w:t>6.19万元，项目支出980万元</w:t>
      </w:r>
      <w:r>
        <w:rPr>
          <w:rFonts w:hint="eastAsia" w:ascii="仿宋" w:hAnsi="仿宋" w:eastAsia="仿宋" w:cs="仿宋"/>
          <w:color w:val="000000"/>
          <w:kern w:val="0"/>
          <w:sz w:val="30"/>
          <w:szCs w:val="30"/>
        </w:rPr>
        <w:t>。全部为一般公共预算收支，无政府性基金预算收支，无国有资本经营预算收支。</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sz w:val="30"/>
          <w:szCs w:val="30"/>
        </w:rPr>
        <w:t>无“三公”经费支出</w:t>
      </w:r>
      <w:r>
        <w:rPr>
          <w:rFonts w:hint="eastAsia" w:ascii="仿宋" w:hAnsi="仿宋" w:eastAsia="仿宋" w:cs="仿宋"/>
          <w:sz w:val="30"/>
          <w:szCs w:val="30"/>
        </w:rPr>
        <w:t>。</w:t>
      </w:r>
      <w:r>
        <w:rPr>
          <w:rFonts w:ascii="仿宋" w:hAnsi="仿宋" w:eastAsia="仿宋" w:cs="仿宋"/>
          <w:color w:val="000000"/>
          <w:kern w:val="0"/>
          <w:sz w:val="30"/>
          <w:szCs w:val="30"/>
        </w:rPr>
        <w:t>主要是按照中央及市委、市政府关于厉行节约、改进工作作风、密切联系群众“八项规定”等有关要求，严格控制“三公”经费支出</w:t>
      </w:r>
      <w:r>
        <w:rPr>
          <w:rFonts w:hint="eastAsia" w:ascii="仿宋" w:hAnsi="仿宋" w:eastAsia="仿宋" w:cs="仿宋"/>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w:t>
      </w:r>
      <w:r>
        <w:rPr>
          <w:rFonts w:hint="eastAsia" w:ascii="仿宋" w:hAnsi="仿宋" w:eastAsia="仿宋" w:cs="仿宋"/>
          <w:color w:val="000000"/>
          <w:kern w:val="0"/>
          <w:sz w:val="30"/>
          <w:szCs w:val="30"/>
          <w:lang w:val="en-US" w:eastAsia="zh-CN"/>
        </w:rPr>
        <w:t>70.93</w:t>
      </w:r>
      <w:r>
        <w:rPr>
          <w:rFonts w:hint="eastAsia" w:ascii="仿宋" w:hAnsi="仿宋" w:eastAsia="仿宋" w:cs="仿宋"/>
          <w:color w:val="000000"/>
          <w:kern w:val="0"/>
          <w:sz w:val="30"/>
          <w:szCs w:val="30"/>
        </w:rPr>
        <w:t>万元。</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无政府采购情况。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年12月31日，部门（单位）共有车辆0辆；单位价值50万元（含）以上通用设备0台（套）；单位价值100万元以上专用设备0台（套）。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ind w:firstLine="600" w:firstLineChars="200"/>
        <w:rPr>
          <w:rFonts w:ascii="仿宋" w:hAnsi="仿宋" w:eastAsia="仿宋" w:cs="仿宋"/>
          <w:kern w:val="0"/>
          <w:sz w:val="30"/>
          <w:szCs w:val="30"/>
        </w:rPr>
      </w:pPr>
      <w:r>
        <w:rPr>
          <w:rFonts w:hint="eastAsia" w:ascii="仿宋" w:hAnsi="仿宋" w:eastAsia="仿宋" w:cs="Verdana"/>
          <w:kern w:val="0"/>
          <w:sz w:val="30"/>
          <w:szCs w:val="30"/>
        </w:rPr>
        <w:t>按照“先有绩效，后有预算”原则，本部门共计编制绩效目标</w:t>
      </w:r>
      <w:r>
        <w:rPr>
          <w:rFonts w:hint="eastAsia" w:ascii="仿宋" w:hAnsi="仿宋" w:eastAsia="仿宋" w:cs="Verdana"/>
          <w:kern w:val="0"/>
          <w:sz w:val="30"/>
          <w:szCs w:val="30"/>
          <w:lang w:val="en-US" w:eastAsia="zh-CN"/>
        </w:rPr>
        <w:t>1</w:t>
      </w:r>
      <w:r>
        <w:rPr>
          <w:rFonts w:hint="eastAsia" w:ascii="仿宋" w:hAnsi="仿宋" w:eastAsia="仿宋" w:cs="Verdana"/>
          <w:kern w:val="0"/>
          <w:sz w:val="30"/>
          <w:szCs w:val="30"/>
        </w:rPr>
        <w:t>个，预算金额</w:t>
      </w:r>
      <w:r>
        <w:rPr>
          <w:rFonts w:hint="eastAsia" w:ascii="仿宋" w:hAnsi="仿宋" w:eastAsia="仿宋" w:cs="Verdana"/>
          <w:kern w:val="0"/>
          <w:sz w:val="30"/>
          <w:szCs w:val="30"/>
          <w:lang w:val="en-US" w:eastAsia="zh-CN"/>
        </w:rPr>
        <w:t>980</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lang w:eastAsia="zh-CN"/>
        </w:rPr>
        <w:t>劳务派遣</w:t>
      </w:r>
      <w:r>
        <w:rPr>
          <w:rFonts w:hint="eastAsia" w:ascii="仿宋" w:hAnsi="仿宋" w:eastAsia="仿宋" w:cs="Verdana"/>
          <w:kern w:val="0"/>
          <w:sz w:val="30"/>
          <w:szCs w:val="30"/>
        </w:rPr>
        <w:t>项目</w:t>
      </w:r>
    </w:p>
    <w:p>
      <w:pPr>
        <w:ind w:firstLine="600" w:firstLineChars="200"/>
        <w:outlineLvl w:val="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pPr>
        <w:ind w:firstLine="600" w:firstLineChars="200"/>
        <w:rPr>
          <w:rFonts w:hint="eastAsia" w:ascii="仿宋" w:hAnsi="仿宋" w:eastAsia="仿宋" w:cs="Verdana"/>
          <w:kern w:val="0"/>
          <w:sz w:val="30"/>
          <w:szCs w:val="30"/>
          <w:lang w:eastAsia="zh-CN"/>
        </w:rPr>
      </w:pPr>
      <w:r>
        <w:rPr>
          <w:rFonts w:hint="eastAsia" w:ascii="仿宋" w:hAnsi="仿宋" w:eastAsia="仿宋" w:cs="Verdana"/>
          <w:kern w:val="0"/>
          <w:sz w:val="30"/>
          <w:szCs w:val="30"/>
          <w:lang w:eastAsia="zh-CN"/>
        </w:rPr>
        <w:t>综合行政执法中心以委托劳务派遣公司的方式聘用人员，进行城市市容环境卫生、市政设施、园林绿化、房屋管理等领域辅助执法工作，提升日常工作管理效率。</w:t>
      </w:r>
    </w:p>
    <w:p>
      <w:pPr>
        <w:ind w:firstLine="600" w:firstLineChars="200"/>
        <w:outlineLvl w:val="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2.立项依据</w:t>
      </w:r>
    </w:p>
    <w:p>
      <w:pPr>
        <w:ind w:firstLine="600" w:firstLineChars="200"/>
        <w:outlineLvl w:val="0"/>
        <w:rPr>
          <w:rFonts w:hint="default" w:ascii="仿宋" w:hAnsi="仿宋" w:eastAsia="仿宋" w:cs="仿宋_GB2312"/>
          <w:color w:val="333333"/>
          <w:sz w:val="30"/>
          <w:szCs w:val="30"/>
          <w:lang w:val="en-US" w:eastAsia="zh-CN"/>
        </w:rPr>
      </w:pPr>
      <w:r>
        <w:rPr>
          <w:rFonts w:hint="eastAsia" w:ascii="仿宋" w:hAnsi="仿宋" w:eastAsia="仿宋" w:cs="仿宋_GB2312"/>
          <w:color w:val="333333"/>
          <w:sz w:val="30"/>
          <w:szCs w:val="30"/>
          <w:lang w:eastAsia="zh-CN"/>
        </w:rPr>
        <w:t>《城镇市容环境卫生劳动定额》规定，执法人员应按辖区常住人口的万分之三到万分之五配比，我区常住人口数量约</w:t>
      </w:r>
      <w:r>
        <w:rPr>
          <w:rFonts w:hint="eastAsia" w:ascii="仿宋" w:hAnsi="仿宋" w:eastAsia="仿宋" w:cs="仿宋_GB2312"/>
          <w:color w:val="333333"/>
          <w:sz w:val="30"/>
          <w:szCs w:val="30"/>
          <w:lang w:val="en-US" w:eastAsia="zh-CN"/>
        </w:rPr>
        <w:t>36万，按百分之四计算。</w:t>
      </w:r>
    </w:p>
    <w:p>
      <w:pPr>
        <w:ind w:firstLine="600" w:firstLineChars="200"/>
        <w:outlineLvl w:val="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pPr>
        <w:ind w:firstLine="600" w:firstLineChars="200"/>
        <w:outlineLvl w:val="0"/>
        <w:rPr>
          <w:rFonts w:hint="eastAsia" w:ascii="仿宋" w:hAnsi="仿宋" w:eastAsia="仿宋" w:cs="仿宋_GB2312"/>
          <w:color w:val="333333"/>
          <w:sz w:val="30"/>
          <w:szCs w:val="30"/>
          <w:lang w:eastAsia="zh-CN"/>
        </w:rPr>
      </w:pPr>
      <w:r>
        <w:rPr>
          <w:rFonts w:hint="eastAsia" w:ascii="仿宋" w:hAnsi="仿宋" w:eastAsia="仿宋" w:cs="仿宋_GB2312"/>
          <w:color w:val="333333"/>
          <w:sz w:val="30"/>
          <w:szCs w:val="30"/>
          <w:lang w:eastAsia="zh-CN"/>
        </w:rPr>
        <w:t>大连高新技术产业园区综合行政执法中心</w:t>
      </w:r>
    </w:p>
    <w:p>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pPr>
        <w:ind w:firstLine="600" w:firstLineChars="200"/>
        <w:outlineLvl w:val="0"/>
        <w:rPr>
          <w:rFonts w:hint="eastAsia" w:ascii="仿宋" w:hAnsi="仿宋" w:eastAsia="仿宋" w:cs="仿宋_GB2312"/>
          <w:color w:val="333333"/>
          <w:sz w:val="30"/>
          <w:szCs w:val="30"/>
          <w:lang w:eastAsia="zh-CN"/>
        </w:rPr>
      </w:pPr>
      <w:r>
        <w:rPr>
          <w:rFonts w:hint="eastAsia" w:ascii="仿宋" w:hAnsi="仿宋" w:eastAsia="仿宋" w:cs="仿宋_GB2312"/>
          <w:color w:val="333333"/>
          <w:sz w:val="30"/>
          <w:szCs w:val="30"/>
          <w:lang w:eastAsia="zh-CN"/>
        </w:rPr>
        <w:t>中心根据实际需求确定派遣人数和岗位，明确各部门派遣人员的工作职责、考核标准和管理制度，职责范围主要包括市容整治、市政设施、园林绿化、建筑市场、房屋管理、规划、生态环境、供热几大领域，由派遣公司与员工签订劳动合同，明确工作内容、薪酬等，定期考核工作表现。</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pPr>
        <w:ind w:firstLine="600" w:firstLineChars="200"/>
        <w:outlineLvl w:val="0"/>
        <w:rPr>
          <w:rFonts w:hint="eastAsia" w:ascii="仿宋" w:hAnsi="仿宋" w:eastAsia="仿宋" w:cs="仿宋_GB2312"/>
          <w:color w:val="333333"/>
          <w:sz w:val="30"/>
          <w:szCs w:val="30"/>
          <w:lang w:eastAsia="zh-CN"/>
        </w:rPr>
      </w:pPr>
      <w:r>
        <w:rPr>
          <w:rFonts w:hint="eastAsia" w:ascii="仿宋" w:hAnsi="仿宋" w:eastAsia="仿宋" w:cs="仿宋_GB2312"/>
          <w:color w:val="333333"/>
          <w:sz w:val="30"/>
          <w:szCs w:val="30"/>
          <w:lang w:eastAsia="zh-CN"/>
        </w:rPr>
        <w:t>项目起止时间为202</w:t>
      </w:r>
      <w:r>
        <w:rPr>
          <w:rFonts w:hint="eastAsia" w:ascii="仿宋" w:hAnsi="仿宋" w:eastAsia="仿宋" w:cs="仿宋_GB2312"/>
          <w:color w:val="333333"/>
          <w:sz w:val="30"/>
          <w:szCs w:val="30"/>
          <w:lang w:val="en-US" w:eastAsia="zh-CN"/>
        </w:rPr>
        <w:t>5</w:t>
      </w:r>
      <w:r>
        <w:rPr>
          <w:rFonts w:hint="eastAsia" w:ascii="仿宋" w:hAnsi="仿宋" w:eastAsia="仿宋" w:cs="仿宋_GB2312"/>
          <w:color w:val="333333"/>
          <w:sz w:val="30"/>
          <w:szCs w:val="30"/>
          <w:lang w:eastAsia="zh-CN"/>
        </w:rPr>
        <w:t>年1月到202</w:t>
      </w:r>
      <w:r>
        <w:rPr>
          <w:rFonts w:hint="eastAsia" w:ascii="仿宋" w:hAnsi="仿宋" w:eastAsia="仿宋" w:cs="仿宋_GB2312"/>
          <w:color w:val="333333"/>
          <w:sz w:val="30"/>
          <w:szCs w:val="30"/>
          <w:lang w:val="en-US" w:eastAsia="zh-CN"/>
        </w:rPr>
        <w:t>5</w:t>
      </w:r>
      <w:r>
        <w:rPr>
          <w:rFonts w:hint="eastAsia" w:ascii="仿宋" w:hAnsi="仿宋" w:eastAsia="仿宋" w:cs="仿宋_GB2312"/>
          <w:color w:val="333333"/>
          <w:sz w:val="30"/>
          <w:szCs w:val="30"/>
          <w:lang w:eastAsia="zh-CN"/>
        </w:rPr>
        <w:t>年12月。</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pPr>
        <w:ind w:firstLine="600" w:firstLineChars="200"/>
        <w:outlineLvl w:val="0"/>
        <w:rPr>
          <w:rFonts w:hint="default" w:ascii="仿宋" w:hAnsi="仿宋" w:eastAsia="仿宋" w:cs="仿宋_GB2312"/>
          <w:color w:val="333333"/>
          <w:sz w:val="30"/>
          <w:szCs w:val="30"/>
          <w:lang w:val="en-US" w:eastAsia="zh-CN"/>
        </w:rPr>
      </w:pPr>
      <w:r>
        <w:rPr>
          <w:rFonts w:hint="eastAsia" w:ascii="仿宋" w:hAnsi="仿宋" w:eastAsia="仿宋" w:cs="仿宋_GB2312"/>
          <w:color w:val="333333"/>
          <w:sz w:val="30"/>
          <w:szCs w:val="30"/>
          <w:lang w:val="en-US" w:eastAsia="zh-CN"/>
        </w:rPr>
        <w:t>2025</w:t>
      </w:r>
      <w:r>
        <w:rPr>
          <w:rFonts w:hint="eastAsia" w:ascii="仿宋" w:hAnsi="仿宋" w:eastAsia="仿宋" w:cs="仿宋_GB2312"/>
          <w:color w:val="333333"/>
          <w:sz w:val="30"/>
          <w:szCs w:val="30"/>
          <w:lang w:eastAsia="zh-CN"/>
        </w:rPr>
        <w:t>年度安排一般公共预算</w:t>
      </w:r>
      <w:r>
        <w:rPr>
          <w:rFonts w:hint="eastAsia" w:ascii="仿宋" w:hAnsi="仿宋" w:eastAsia="仿宋" w:cs="仿宋_GB2312"/>
          <w:color w:val="333333"/>
          <w:sz w:val="30"/>
          <w:szCs w:val="30"/>
          <w:lang w:val="en-US" w:eastAsia="zh-CN"/>
        </w:rPr>
        <w:t>980万。</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pPr>
        <w:widowControl/>
        <w:spacing w:line="330" w:lineRule="atLeast"/>
        <w:ind w:firstLine="600" w:firstLineChars="200"/>
        <w:jc w:val="left"/>
        <w:rPr>
          <w:rFonts w:hint="eastAsia"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bookmarkStart w:id="2" w:name="_GoBack"/>
      <w:bookmarkEnd w:id="2"/>
    </w:p>
    <w:p>
      <w:pPr>
        <w:widowControl/>
        <w:spacing w:line="330" w:lineRule="atLeast"/>
        <w:ind w:firstLine="600" w:firstLineChars="200"/>
        <w:jc w:val="left"/>
        <w:rPr>
          <w:rFonts w:hint="eastAsia"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25</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1164EDF"/>
    <w:rsid w:val="03416D97"/>
    <w:rsid w:val="03472186"/>
    <w:rsid w:val="036D2DCB"/>
    <w:rsid w:val="04062E0E"/>
    <w:rsid w:val="043C5C6A"/>
    <w:rsid w:val="047E2390"/>
    <w:rsid w:val="06400E62"/>
    <w:rsid w:val="06CF0CA0"/>
    <w:rsid w:val="07424CE5"/>
    <w:rsid w:val="0A204409"/>
    <w:rsid w:val="0A5B5B20"/>
    <w:rsid w:val="0CD45B2E"/>
    <w:rsid w:val="0E6A46D2"/>
    <w:rsid w:val="12575CA2"/>
    <w:rsid w:val="1314087A"/>
    <w:rsid w:val="154A3B19"/>
    <w:rsid w:val="15886A3C"/>
    <w:rsid w:val="18337AA4"/>
    <w:rsid w:val="19411027"/>
    <w:rsid w:val="195F2F37"/>
    <w:rsid w:val="1A643470"/>
    <w:rsid w:val="1AAE137D"/>
    <w:rsid w:val="1BB0605E"/>
    <w:rsid w:val="1C1E150E"/>
    <w:rsid w:val="1C874356"/>
    <w:rsid w:val="1CD610E1"/>
    <w:rsid w:val="1E137A6D"/>
    <w:rsid w:val="1EA1326B"/>
    <w:rsid w:val="20315D86"/>
    <w:rsid w:val="2050610E"/>
    <w:rsid w:val="21BB37E6"/>
    <w:rsid w:val="21D96333"/>
    <w:rsid w:val="23FC7BEF"/>
    <w:rsid w:val="242C3C7F"/>
    <w:rsid w:val="24B5098A"/>
    <w:rsid w:val="265A7CCF"/>
    <w:rsid w:val="27595C2A"/>
    <w:rsid w:val="287A0545"/>
    <w:rsid w:val="2BA45758"/>
    <w:rsid w:val="2BFB71F4"/>
    <w:rsid w:val="2D65543B"/>
    <w:rsid w:val="2EAA7F6E"/>
    <w:rsid w:val="2ED53AA9"/>
    <w:rsid w:val="2FC913A9"/>
    <w:rsid w:val="30C51439"/>
    <w:rsid w:val="32881CC8"/>
    <w:rsid w:val="338425CF"/>
    <w:rsid w:val="355943A9"/>
    <w:rsid w:val="35937FA3"/>
    <w:rsid w:val="35E438FC"/>
    <w:rsid w:val="38E6048E"/>
    <w:rsid w:val="3AB11CE8"/>
    <w:rsid w:val="3B9455C7"/>
    <w:rsid w:val="3C8F015D"/>
    <w:rsid w:val="3E6F1DC8"/>
    <w:rsid w:val="3EB05759"/>
    <w:rsid w:val="40435681"/>
    <w:rsid w:val="40FE04AE"/>
    <w:rsid w:val="42135023"/>
    <w:rsid w:val="425B648A"/>
    <w:rsid w:val="430852E5"/>
    <w:rsid w:val="431C7C8B"/>
    <w:rsid w:val="43377A31"/>
    <w:rsid w:val="4427043B"/>
    <w:rsid w:val="44AA07E7"/>
    <w:rsid w:val="45E67A28"/>
    <w:rsid w:val="4631033F"/>
    <w:rsid w:val="469A3DFE"/>
    <w:rsid w:val="46D6135B"/>
    <w:rsid w:val="471338C7"/>
    <w:rsid w:val="47E602BF"/>
    <w:rsid w:val="48B4226E"/>
    <w:rsid w:val="48B5278D"/>
    <w:rsid w:val="4966621A"/>
    <w:rsid w:val="498B571A"/>
    <w:rsid w:val="49B66389"/>
    <w:rsid w:val="4A247173"/>
    <w:rsid w:val="4A4D3EEA"/>
    <w:rsid w:val="4AE11787"/>
    <w:rsid w:val="4B163FB6"/>
    <w:rsid w:val="4C500BA9"/>
    <w:rsid w:val="4CC50238"/>
    <w:rsid w:val="4DA5062F"/>
    <w:rsid w:val="4DF00C86"/>
    <w:rsid w:val="4E267EBC"/>
    <w:rsid w:val="4EC20809"/>
    <w:rsid w:val="4F922E63"/>
    <w:rsid w:val="53F76074"/>
    <w:rsid w:val="540A6C76"/>
    <w:rsid w:val="54EE1C88"/>
    <w:rsid w:val="55A6769E"/>
    <w:rsid w:val="58B61075"/>
    <w:rsid w:val="58C56E73"/>
    <w:rsid w:val="592A7FC3"/>
    <w:rsid w:val="593D7F51"/>
    <w:rsid w:val="5B742C51"/>
    <w:rsid w:val="5E146F1C"/>
    <w:rsid w:val="5F8775A8"/>
    <w:rsid w:val="6070365A"/>
    <w:rsid w:val="63B11610"/>
    <w:rsid w:val="6416189F"/>
    <w:rsid w:val="647F69DD"/>
    <w:rsid w:val="655C68BF"/>
    <w:rsid w:val="66815284"/>
    <w:rsid w:val="6AE439DC"/>
    <w:rsid w:val="6C640CC0"/>
    <w:rsid w:val="6F437428"/>
    <w:rsid w:val="70A46FE3"/>
    <w:rsid w:val="71EE09E6"/>
    <w:rsid w:val="722D79FE"/>
    <w:rsid w:val="726453CB"/>
    <w:rsid w:val="73A9756A"/>
    <w:rsid w:val="75C36281"/>
    <w:rsid w:val="798057C3"/>
    <w:rsid w:val="7A14356B"/>
    <w:rsid w:val="7A1D500C"/>
    <w:rsid w:val="7AE74C06"/>
    <w:rsid w:val="7B985077"/>
    <w:rsid w:val="7B9D150E"/>
    <w:rsid w:val="7C6E671C"/>
    <w:rsid w:val="7D393D11"/>
    <w:rsid w:val="7E191B1B"/>
    <w:rsid w:val="7F6827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84</Words>
  <Characters>485</Characters>
  <Lines>4</Lines>
  <Paragraphs>1</Paragraphs>
  <TotalTime>21</TotalTime>
  <ScaleCrop>false</ScaleCrop>
  <LinksUpToDate>false</LinksUpToDate>
  <CharactersWithSpaces>568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Administrator</cp:lastModifiedBy>
  <cp:lastPrinted>2024-01-29T11:47:00Z</cp:lastPrinted>
  <dcterms:modified xsi:type="dcterms:W3CDTF">2025-02-17T01:32:15Z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7D48D9E49520418BA944A06B95F90A37</vt:lpwstr>
  </property>
</Properties>
</file>