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00FD0">
      <w:pPr>
        <w:spacing w:line="600" w:lineRule="exact"/>
        <w:rPr>
          <w:rFonts w:ascii="仿宋_GB2312" w:eastAsia="仿宋_GB2312"/>
          <w:sz w:val="32"/>
          <w:szCs w:val="32"/>
        </w:rPr>
      </w:pPr>
    </w:p>
    <w:p w14:paraId="3C88F4A2">
      <w:pPr>
        <w:widowControl/>
        <w:spacing w:line="330" w:lineRule="atLeast"/>
        <w:jc w:val="center"/>
        <w:rPr>
          <w:rFonts w:hint="eastAsia" w:cs="仿宋" w:asciiTheme="minorEastAsia" w:hAnsiTheme="minorEastAsia" w:eastAsiaTheme="minorEastAsia"/>
          <w:b/>
          <w:bCs/>
          <w:sz w:val="36"/>
          <w:szCs w:val="36"/>
          <w:lang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eastAsia="zh-CN"/>
        </w:rPr>
        <w:t>营商环境建设局</w:t>
      </w:r>
    </w:p>
    <w:p w14:paraId="6B547D67">
      <w:pPr>
        <w:widowControl/>
        <w:spacing w:line="330" w:lineRule="atLeast"/>
        <w:jc w:val="center"/>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14883D65">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14:paraId="07B0EAC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14:paraId="2142D37A">
      <w:pPr>
        <w:widowControl/>
        <w:numPr>
          <w:ilvl w:val="0"/>
          <w:numId w:val="1"/>
        </w:numPr>
        <w:spacing w:line="330" w:lineRule="atLeast"/>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主要职责</w:t>
      </w:r>
    </w:p>
    <w:p w14:paraId="27C156D6">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(一)贯彻落实党中央、国务院、省委、省政府、市委、市政府关于优化营商环境的法律法规、方针政策和部署要求；承接大连市营商环境建设局(大数据管理局、大数据中心)营商环境建设、大数据管理相关工作。</w:t>
      </w:r>
    </w:p>
    <w:p w14:paraId="60B98D83">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(二)拟定全区营商环境建设工作规划和年度计划并组织实施；指导、协调各部门、各单位营商环境建设工作；配合相关部门对全区营商环境建设工作进行绩效考评。</w:t>
      </w:r>
    </w:p>
    <w:p w14:paraId="76A139EC">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(三)负责全区企业、群众诉求的统筹、督办等工作。负责 统筹、监督、检查诉求办理工作机制的运行，提出诉求办理工作的绩效考核意见。</w:t>
      </w:r>
    </w:p>
    <w:p w14:paraId="25081F07">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(四)负责统筹“先予处置”工作；履行“先予处置”工作领导小组办公室职责。</w:t>
      </w:r>
    </w:p>
    <w:p w14:paraId="20945C34">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五)负责贯彻落实上级政府关于“放管服”改革工作的方针、政策和法律、法规；贯彻落实上级政府关于行政审批制度改革的部署；负责推进全区“放管服”改革及行政审批制度改革工作；负责全区行政效能监测工作；履行区营商环境建设工作领导小组办公室、区推进政府职能转变协调小组办公室、区行政审批 制度改革工作领导小组办公室职责。</w:t>
      </w:r>
    </w:p>
    <w:p w14:paraId="6529D558">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(六)负责进驻区政务服务中心审批服务事项的组织协调、监督管理和指导服务工作；负责区政务服务中心基础设施运行管理和安全保卫工作。</w:t>
      </w:r>
    </w:p>
    <w:p w14:paraId="24CA3D9B">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(七)负责对上级党委、政府和区党工委、管委会重大决策 及重要工作安排落实情况开展定期督促检查工作；负责对党工委、管委会会议议定事项进行督办、落实、结果反馈工作；负责对党工委、管委会重点工作展开督查调研；负责对上级领导和园区党工委、管委会主要领导的批示、指示和交办事项的落实情况进行督促检查；受理上级督查部门下达的专项督促检查任务，协助上级督查部门搞好各类督查；围绕领导关注、群众关心的热点和难点问题主动抓好督促检查。</w:t>
      </w:r>
    </w:p>
    <w:p w14:paraId="50758C49">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(八)负责上级对高新区政府绩效考核工作的任务分解和汇 总上报；负责对区直机关部门、直属事业单位、所辖街道和驻区 机构开展政府绩效考核工作。</w:t>
      </w:r>
    </w:p>
    <w:p w14:paraId="02E556E6">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(九)负责全区大数据管理相关工作。</w:t>
      </w:r>
    </w:p>
    <w:p w14:paraId="6ABB3B04">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(十)负责全区网格化综合治理平台管理相关工作。 </w:t>
      </w:r>
    </w:p>
    <w:p w14:paraId="0DED91C9">
      <w:pPr>
        <w:snapToGrid w:val="0"/>
        <w:spacing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(十一)完成区党工委、管委会交办的其他工作。</w:t>
      </w:r>
    </w:p>
    <w:p w14:paraId="54129EE5">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14:paraId="70D669AD">
      <w:pPr>
        <w:widowControl/>
        <w:spacing w:line="330" w:lineRule="atLeast"/>
        <w:ind w:firstLine="585"/>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本部门中，行政单位1个，事业单位1个，具体包括：大连高新技术产业园区</w:t>
      </w:r>
      <w:r>
        <w:rPr>
          <w:rFonts w:hint="eastAsia" w:ascii="仿宋" w:hAnsi="仿宋" w:eastAsia="仿宋" w:cs="仿宋"/>
          <w:color w:val="000000"/>
          <w:kern w:val="0"/>
          <w:sz w:val="30"/>
          <w:szCs w:val="30"/>
          <w:lang w:eastAsia="zh-CN"/>
        </w:rPr>
        <w:t>营商环境建设局</w:t>
      </w:r>
      <w:r>
        <w:rPr>
          <w:rFonts w:hint="eastAsia" w:ascii="仿宋" w:hAnsi="仿宋" w:eastAsia="仿宋" w:cs="仿宋"/>
          <w:color w:val="000000"/>
          <w:kern w:val="0"/>
          <w:sz w:val="30"/>
          <w:szCs w:val="30"/>
        </w:rPr>
        <w:t>（本级），大连高新技术产业园区</w:t>
      </w:r>
      <w:r>
        <w:rPr>
          <w:rFonts w:hint="eastAsia" w:ascii="仿宋" w:hAnsi="仿宋" w:eastAsia="仿宋" w:cs="仿宋"/>
          <w:color w:val="000000"/>
          <w:kern w:val="0"/>
          <w:sz w:val="30"/>
          <w:szCs w:val="30"/>
          <w:lang w:eastAsia="zh-CN"/>
        </w:rPr>
        <w:t>大数据中心。</w:t>
      </w:r>
    </w:p>
    <w:p w14:paraId="1B4CA149">
      <w:pPr>
        <w:widowControl/>
        <w:spacing w:line="330" w:lineRule="atLeast"/>
        <w:jc w:val="left"/>
        <w:rPr>
          <w:rFonts w:ascii="仿宋" w:hAnsi="仿宋" w:eastAsia="仿宋" w:cs="仿宋"/>
          <w:color w:val="000000"/>
          <w:kern w:val="0"/>
          <w:sz w:val="30"/>
          <w:szCs w:val="30"/>
        </w:rPr>
      </w:pPr>
    </w:p>
    <w:p w14:paraId="62EF38AC">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14:paraId="6628B710">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14:paraId="1DF95C89">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按照综合预算的原则，本部门所有收入和支出均纳入部门预算管理，无下级预算单位。收入包括：财政拨款收入2093.26万元；支出包括：</w:t>
      </w:r>
      <w:r>
        <w:rPr>
          <w:rFonts w:hint="eastAsia" w:ascii="仿宋" w:hAnsi="仿宋" w:eastAsia="仿宋" w:cs="仿宋"/>
          <w:color w:val="000000"/>
          <w:kern w:val="0"/>
          <w:sz w:val="30"/>
          <w:szCs w:val="30"/>
          <w:lang w:eastAsia="zh-CN"/>
        </w:rPr>
        <w:t>基本</w:t>
      </w:r>
      <w:r>
        <w:rPr>
          <w:rFonts w:hint="eastAsia" w:ascii="仿宋" w:hAnsi="仿宋" w:eastAsia="仿宋" w:cs="仿宋"/>
          <w:color w:val="000000"/>
          <w:kern w:val="0"/>
          <w:sz w:val="30"/>
          <w:szCs w:val="30"/>
        </w:rPr>
        <w:t>支出496.19万元</w:t>
      </w:r>
      <w:r>
        <w:rPr>
          <w:rFonts w:hint="eastAsia" w:ascii="仿宋" w:hAnsi="仿宋" w:eastAsia="仿宋" w:cs="仿宋"/>
          <w:color w:val="000000"/>
          <w:kern w:val="0"/>
          <w:sz w:val="30"/>
          <w:szCs w:val="30"/>
          <w:lang w:eastAsia="zh-CN"/>
        </w:rPr>
        <w:t>：人员经费481.84万元，公用经费1</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35</w:t>
      </w:r>
      <w:r>
        <w:rPr>
          <w:rFonts w:hint="eastAsia" w:ascii="仿宋" w:hAnsi="仿宋" w:eastAsia="仿宋" w:cs="仿宋"/>
          <w:color w:val="000000"/>
          <w:kern w:val="0"/>
          <w:sz w:val="30"/>
          <w:szCs w:val="30"/>
          <w:lang w:eastAsia="zh-CN"/>
        </w:rPr>
        <w:t>万元；项目</w:t>
      </w:r>
      <w:r>
        <w:rPr>
          <w:rFonts w:hint="eastAsia" w:ascii="仿宋" w:hAnsi="仿宋" w:eastAsia="仿宋" w:cs="仿宋"/>
          <w:color w:val="000000"/>
          <w:kern w:val="0"/>
          <w:sz w:val="30"/>
          <w:szCs w:val="30"/>
        </w:rPr>
        <w:t>支出1597.07万元。全部为一般公共预算收支，无政府性基金预算收支，无国有资本经营预算收支。</w:t>
      </w:r>
    </w:p>
    <w:p w14:paraId="56CB69D6">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14:paraId="66C1FDA0">
      <w:pPr>
        <w:spacing w:line="600" w:lineRule="exact"/>
        <w:ind w:firstLine="600" w:firstLineChars="200"/>
        <w:rPr>
          <w:rFonts w:ascii="仿宋" w:hAnsi="仿宋" w:eastAsia="仿宋"/>
          <w:sz w:val="30"/>
          <w:szCs w:val="30"/>
        </w:rPr>
      </w:pPr>
      <w:r>
        <w:rPr>
          <w:rFonts w:hint="eastAsia" w:ascii="仿宋" w:hAnsi="仿宋" w:eastAsia="仿宋" w:cs="仿宋"/>
          <w:sz w:val="30"/>
          <w:szCs w:val="30"/>
        </w:rPr>
        <w:t>无“三公”经费支出。</w:t>
      </w:r>
      <w:r>
        <w:rPr>
          <w:rFonts w:hint="eastAsia" w:ascii="仿宋" w:hAnsi="仿宋" w:eastAsia="仿宋" w:cs="仿宋"/>
          <w:color w:val="000000"/>
          <w:kern w:val="0"/>
          <w:sz w:val="30"/>
          <w:szCs w:val="30"/>
        </w:rPr>
        <w:t>主要是按照中央及市委、市政府关于厉行节约、改进工作作风、密切联系群众“八项规定”等有关要求，严格控制“三公”经费支出。</w:t>
      </w:r>
    </w:p>
    <w:p w14:paraId="2E036C69">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14:paraId="3FCFC3B2">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机关运行经费包括定额公用经费</w:t>
      </w:r>
      <w:r>
        <w:rPr>
          <w:rFonts w:hint="eastAsia" w:ascii="仿宋" w:hAnsi="仿宋" w:eastAsia="仿宋" w:cs="仿宋"/>
          <w:color w:val="000000"/>
          <w:kern w:val="0"/>
          <w:sz w:val="30"/>
          <w:szCs w:val="30"/>
          <w:lang w:val="en-US" w:eastAsia="zh-CN"/>
        </w:rPr>
        <w:t>14.35</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val="en-US" w:eastAsia="zh-CN"/>
        </w:rPr>
        <w:t>。</w:t>
      </w:r>
    </w:p>
    <w:p w14:paraId="2E43FD7C">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14:paraId="3F6D6203">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政府采购经费包括：</w:t>
      </w:r>
    </w:p>
    <w:p w14:paraId="0CFB8061">
      <w:pPr>
        <w:widowControl/>
        <w:spacing w:line="330" w:lineRule="atLeast"/>
        <w:ind w:firstLine="600" w:firstLineChars="200"/>
        <w:jc w:val="left"/>
        <w:rPr>
          <w:rFonts w:hint="eastAsia" w:ascii="仿宋" w:hAnsi="仿宋" w:eastAsia="仿宋" w:cs="仿宋"/>
          <w:color w:val="000000"/>
          <w:kern w:val="0"/>
          <w:sz w:val="30"/>
          <w:szCs w:val="30"/>
          <w:lang w:eastAsia="zh-CN"/>
        </w:rPr>
      </w:pPr>
      <w:bookmarkStart w:id="0" w:name="OLE_LINK1"/>
      <w:r>
        <w:rPr>
          <w:rFonts w:hint="eastAsia" w:ascii="仿宋" w:hAnsi="仿宋" w:eastAsia="仿宋" w:cs="仿宋"/>
          <w:color w:val="000000"/>
          <w:kern w:val="0"/>
          <w:sz w:val="30"/>
          <w:szCs w:val="30"/>
          <w:lang w:eastAsia="zh-CN"/>
        </w:rPr>
        <w:t>大连高新技术产业园区营商环境建设局</w:t>
      </w:r>
      <w:bookmarkEnd w:id="0"/>
      <w:r>
        <w:rPr>
          <w:rFonts w:hint="eastAsia" w:ascii="仿宋" w:hAnsi="仿宋" w:eastAsia="仿宋" w:cs="仿宋"/>
          <w:color w:val="000000"/>
          <w:kern w:val="0"/>
          <w:sz w:val="30"/>
          <w:szCs w:val="30"/>
          <w:lang w:eastAsia="zh-CN"/>
        </w:rPr>
        <w:t>政务服务大厅窗口建设服务采购306.01万元；</w:t>
      </w:r>
    </w:p>
    <w:p w14:paraId="34E53E8D">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大连高新技术产业园区营商环境建设局政务服务中心物业服务356.55万元；</w:t>
      </w:r>
    </w:p>
    <w:p w14:paraId="65A37F65">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大连高新技术产业园区营商环境建设局管委会信息系统云服务</w:t>
      </w:r>
      <w:r>
        <w:rPr>
          <w:rFonts w:hint="eastAsia" w:ascii="仿宋" w:hAnsi="仿宋" w:eastAsia="仿宋" w:cs="仿宋"/>
          <w:color w:val="000000"/>
          <w:kern w:val="0"/>
          <w:sz w:val="30"/>
          <w:szCs w:val="30"/>
          <w:lang w:val="en-US" w:eastAsia="zh-CN"/>
        </w:rPr>
        <w:t>134.85</w:t>
      </w:r>
      <w:r>
        <w:rPr>
          <w:rFonts w:hint="eastAsia" w:ascii="仿宋" w:hAnsi="仿宋" w:eastAsia="仿宋" w:cs="仿宋"/>
          <w:color w:val="000000"/>
          <w:kern w:val="0"/>
          <w:sz w:val="30"/>
          <w:szCs w:val="30"/>
          <w:lang w:eastAsia="zh-CN"/>
        </w:rPr>
        <w:t>万元；</w:t>
      </w:r>
    </w:p>
    <w:p w14:paraId="6453479D">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大连高新技术产业园区营商环境建设局“数字高新”云服务303.12万元；</w:t>
      </w:r>
    </w:p>
    <w:p w14:paraId="65CC9516">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大连高新技术产业园区营商环境建设局管委会信息网络安全等级保护测评服务112.73万元；</w:t>
      </w:r>
    </w:p>
    <w:p w14:paraId="3E25883F">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大连高新技术产业园区营商环境建设局管委会、行政服务大厅无线网络覆盖服务60.15万元；</w:t>
      </w:r>
    </w:p>
    <w:p w14:paraId="5774E833">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大连高新技术产业园区营商环境建设局政务服务中心食堂管理费233.7万元；</w:t>
      </w:r>
    </w:p>
    <w:p w14:paraId="0DF882B3">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大连高新技术产业园区营商环境建设局管委会网络安全运维服务采购40万元；</w:t>
      </w:r>
    </w:p>
    <w:p w14:paraId="717C0FBD">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大连高新技术产业园区营商环境建设局“数字高新”软件系统运维服务278万元；</w:t>
      </w:r>
    </w:p>
    <w:p w14:paraId="5E8FB702">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大连高新技术产业园区营商环境建设局互联网专线费用</w:t>
      </w:r>
      <w:r>
        <w:rPr>
          <w:rFonts w:hint="eastAsia" w:ascii="仿宋" w:hAnsi="仿宋" w:eastAsia="仿宋" w:cs="仿宋"/>
          <w:color w:val="000000"/>
          <w:kern w:val="0"/>
          <w:sz w:val="30"/>
          <w:szCs w:val="30"/>
          <w:lang w:val="en-US" w:eastAsia="zh-CN"/>
        </w:rPr>
        <w:t>48万元；</w:t>
      </w:r>
    </w:p>
    <w:p w14:paraId="7657714F">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大连高新技术产业园区营商环境建设局</w:t>
      </w:r>
      <w:r>
        <w:rPr>
          <w:rFonts w:hint="eastAsia" w:ascii="仿宋" w:hAnsi="仿宋" w:eastAsia="仿宋" w:cs="仿宋"/>
          <w:color w:val="000000"/>
          <w:kern w:val="0"/>
          <w:sz w:val="30"/>
          <w:szCs w:val="30"/>
          <w:lang w:val="en-US" w:eastAsia="zh-CN"/>
        </w:rPr>
        <w:t>基层社会治理工作信息采集终端流量费27.1万元。</w:t>
      </w:r>
    </w:p>
    <w:p w14:paraId="7998E88B">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14:paraId="47F2C137">
      <w:pPr>
        <w:widowControl/>
        <w:spacing w:line="330" w:lineRule="atLeas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14:paraId="39A4378E">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14:paraId="40C6B150">
      <w:pPr>
        <w:tabs>
          <w:tab w:val="left" w:pos="4678"/>
        </w:tabs>
        <w:spacing w:line="330" w:lineRule="atLeast"/>
        <w:ind w:firstLine="600" w:firstLineChars="200"/>
        <w:rPr>
          <w:rFonts w:hint="eastAsia" w:ascii="仿宋" w:hAnsi="仿宋" w:eastAsia="仿宋"/>
          <w:sz w:val="30"/>
          <w:szCs w:val="30"/>
        </w:rPr>
      </w:pPr>
      <w:r>
        <w:rPr>
          <w:rFonts w:hint="eastAsia" w:ascii="仿宋" w:hAnsi="仿宋" w:eastAsia="仿宋"/>
          <w:sz w:val="30"/>
          <w:szCs w:val="30"/>
        </w:rPr>
        <w:t>国有资产占有使用情况说明为：截至202</w:t>
      </w:r>
      <w:r>
        <w:rPr>
          <w:rFonts w:hint="eastAsia" w:ascii="仿宋" w:hAnsi="仿宋" w:eastAsia="仿宋"/>
          <w:sz w:val="30"/>
          <w:szCs w:val="30"/>
          <w:lang w:val="en-US" w:eastAsia="zh-CN"/>
        </w:rPr>
        <w:t>3</w:t>
      </w:r>
      <w:r>
        <w:rPr>
          <w:rFonts w:hint="eastAsia" w:ascii="仿宋" w:hAnsi="仿宋" w:eastAsia="仿宋"/>
          <w:sz w:val="30"/>
          <w:szCs w:val="30"/>
        </w:rPr>
        <w:t>年12月31日，部门（单位）共有车辆0辆；单位价值50万元（含）以上通用设备0台（套）；单位价值100万元以上专用设备0台（套）。</w:t>
      </w:r>
    </w:p>
    <w:p w14:paraId="6100D1AE">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14:paraId="5EB5805B">
      <w:pPr>
        <w:tabs>
          <w:tab w:val="left" w:pos="4678"/>
        </w:tabs>
        <w:spacing w:line="330" w:lineRule="atLeast"/>
        <w:ind w:firstLine="600" w:firstLineChars="200"/>
        <w:rPr>
          <w:rFonts w:hint="eastAsia" w:ascii="仿宋" w:hAnsi="仿宋" w:eastAsia="仿宋"/>
          <w:sz w:val="30"/>
          <w:szCs w:val="30"/>
        </w:rPr>
      </w:pPr>
      <w:r>
        <w:rPr>
          <w:rFonts w:ascii="仿宋" w:hAnsi="仿宋" w:eastAsia="仿宋"/>
          <w:sz w:val="30"/>
          <w:szCs w:val="30"/>
        </w:rPr>
        <w:t>20</w:t>
      </w:r>
      <w:r>
        <w:rPr>
          <w:rFonts w:hint="eastAsia" w:ascii="仿宋" w:hAnsi="仿宋" w:eastAsia="仿宋"/>
          <w:sz w:val="30"/>
          <w:szCs w:val="30"/>
        </w:rPr>
        <w:t>2</w:t>
      </w:r>
      <w:r>
        <w:rPr>
          <w:rFonts w:hint="eastAsia" w:ascii="仿宋" w:hAnsi="仿宋" w:eastAsia="仿宋"/>
          <w:sz w:val="30"/>
          <w:szCs w:val="30"/>
          <w:lang w:val="en-US" w:eastAsia="zh-CN"/>
        </w:rPr>
        <w:t>4</w:t>
      </w:r>
      <w:r>
        <w:rPr>
          <w:rFonts w:hint="eastAsia" w:ascii="仿宋" w:hAnsi="仿宋" w:eastAsia="仿宋"/>
          <w:sz w:val="30"/>
          <w:szCs w:val="30"/>
        </w:rPr>
        <w:t>年，按照“先有绩效，后有预算”原则，本部门共计编制绩效目标</w:t>
      </w:r>
      <w:r>
        <w:rPr>
          <w:rFonts w:hint="eastAsia" w:ascii="仿宋" w:hAnsi="仿宋" w:eastAsia="仿宋"/>
          <w:sz w:val="30"/>
          <w:szCs w:val="30"/>
          <w:lang w:val="en-US" w:eastAsia="zh-CN"/>
        </w:rPr>
        <w:t>9</w:t>
      </w:r>
      <w:r>
        <w:rPr>
          <w:rFonts w:hint="eastAsia" w:ascii="仿宋" w:hAnsi="仿宋" w:eastAsia="仿宋"/>
          <w:sz w:val="30"/>
          <w:szCs w:val="30"/>
        </w:rPr>
        <w:t>个，预算金额1597.07</w:t>
      </w:r>
      <w:r>
        <w:rPr>
          <w:rFonts w:hint="eastAsia" w:ascii="仿宋" w:hAnsi="仿宋" w:eastAsia="仿宋" w:cs="仿宋"/>
          <w:color w:val="000000"/>
          <w:kern w:val="0"/>
          <w:sz w:val="30"/>
          <w:szCs w:val="30"/>
        </w:rPr>
        <w:t>万元</w:t>
      </w:r>
      <w:r>
        <w:rPr>
          <w:rFonts w:hint="eastAsia" w:ascii="仿宋" w:hAnsi="仿宋" w:eastAsia="仿宋"/>
          <w:sz w:val="30"/>
          <w:szCs w:val="30"/>
        </w:rPr>
        <w:t>，占项目支出预算比重</w:t>
      </w:r>
      <w:r>
        <w:rPr>
          <w:rFonts w:ascii="仿宋" w:hAnsi="仿宋" w:eastAsia="仿宋"/>
          <w:sz w:val="30"/>
          <w:szCs w:val="30"/>
        </w:rPr>
        <w:t>100%</w:t>
      </w:r>
      <w:r>
        <w:rPr>
          <w:rFonts w:hint="eastAsia" w:ascii="仿宋" w:hAnsi="仿宋" w:eastAsia="仿宋"/>
          <w:sz w:val="30"/>
          <w:szCs w:val="30"/>
        </w:rPr>
        <w:t>。</w:t>
      </w:r>
    </w:p>
    <w:p w14:paraId="14AE367B">
      <w:pPr>
        <w:widowControl/>
        <w:spacing w:line="330" w:lineRule="atLeas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Verdana"/>
          <w:color w:val="000000"/>
          <w:sz w:val="30"/>
          <w:szCs w:val="30"/>
        </w:rPr>
        <w:t>八、</w:t>
      </w:r>
      <w:r>
        <w:rPr>
          <w:rFonts w:hint="eastAsia" w:ascii="仿宋" w:hAnsi="仿宋" w:eastAsia="仿宋" w:cs="仿宋"/>
          <w:color w:val="000000"/>
          <w:kern w:val="0"/>
          <w:sz w:val="30"/>
          <w:szCs w:val="30"/>
          <w:lang w:eastAsia="zh-CN"/>
        </w:rPr>
        <w:t>政务服务大厅窗口建设服务采购</w:t>
      </w:r>
    </w:p>
    <w:p w14:paraId="7E19AB29">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14:paraId="1B6B2E81">
      <w:pPr>
        <w:ind w:firstLine="600" w:firstLineChars="200"/>
        <w:rPr>
          <w:rFonts w:hint="eastAsia" w:ascii="仿宋" w:hAnsi="仿宋" w:eastAsia="仿宋" w:cs="Verdana"/>
          <w:kern w:val="0"/>
          <w:sz w:val="30"/>
          <w:szCs w:val="30"/>
        </w:rPr>
      </w:pPr>
      <w:r>
        <w:rPr>
          <w:rFonts w:hint="eastAsia" w:ascii="仿宋" w:hAnsi="仿宋" w:eastAsia="仿宋" w:cs="Verdana"/>
          <w:kern w:val="0"/>
          <w:sz w:val="30"/>
          <w:szCs w:val="30"/>
        </w:rPr>
        <w:t>营商局通过政府购买服务方式采购政务服务大厅工作人员服务，为前来政务服务中心办事群众、企业提供窗口及导引等服务，提高办事效率，创造优良营商环境。</w:t>
      </w:r>
    </w:p>
    <w:p w14:paraId="5BD16BF7">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14:paraId="0A4236D8">
      <w:pPr>
        <w:ind w:firstLine="600" w:firstLineChars="200"/>
        <w:outlineLvl w:val="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《关于启动高新区行政服务智能化综合窗口建设项目的会议纪要》；《关于审议公共服务中心二期改建工程相关事宜的会议纪要》；《2022年第2次管委会会议纪要》。 </w:t>
      </w:r>
    </w:p>
    <w:p w14:paraId="60AFB19E">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14:paraId="47E527F5">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项目具体组织实施的部门为高新区营商环境建设局。</w:t>
      </w:r>
    </w:p>
    <w:p w14:paraId="3D8C7F3A">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14:paraId="729A9C65">
      <w:pPr>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依据管委会会议纪要，2020年起，营商局通过政府购买服务方式采购政务服务大厅综合窗口服务和诉求分拨服务。2024年，依据市审计局审计要求，将三个服务项目合并成一个服务项目，目前已履行政府采购程序，中标价为306.01万元。</w:t>
      </w:r>
    </w:p>
    <w:p w14:paraId="13981A55">
      <w:pPr>
        <w:ind w:firstLine="600" w:firstLineChars="200"/>
      </w:pPr>
      <w:r>
        <w:rPr>
          <w:rFonts w:hint="eastAsia" w:ascii="仿宋" w:hAnsi="仿宋" w:eastAsia="仿宋" w:cs="仿宋"/>
          <w:color w:val="000000"/>
          <w:kern w:val="0"/>
          <w:sz w:val="30"/>
          <w:szCs w:val="30"/>
        </w:rPr>
        <w:t>拟定《大连高新区政务服务中心综合窗口工作人员管理办法》，对在大连高新区政务服务中心，根据企事业单位、群众的需求，提供政务服务咨询引导、材料初审、流转、办结通知、送达等相关服务的工作人员以及在大连高新区12345政务服务便民热线平台（以下称“区诉求平台”），根据企事业单位、群众的需求，综合运用电话、互联网等服务方式，统一受理自然人、法人和非法人组织涉及政府、企事业单位的管理和服务非紧急诉求的拨测、转接、审查核定、回访反馈、跟踪监测、数据分析等业务工作的人员进行统一管理。</w:t>
      </w:r>
    </w:p>
    <w:p w14:paraId="25208889">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14:paraId="557C3FA4">
      <w:pPr>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项目起止时间为202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年1月1日到202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年12月31日。</w:t>
      </w:r>
    </w:p>
    <w:p w14:paraId="3782FB35">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14:paraId="48CE6E96">
      <w:pPr>
        <w:widowControl/>
        <w:spacing w:line="330" w:lineRule="atLeast"/>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202</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年拟安排该项目一般公共预算</w:t>
      </w:r>
      <w:r>
        <w:rPr>
          <w:rFonts w:hint="eastAsia" w:ascii="仿宋" w:hAnsi="仿宋" w:eastAsia="仿宋" w:cs="仿宋"/>
          <w:color w:val="000000"/>
          <w:kern w:val="0"/>
          <w:sz w:val="30"/>
          <w:szCs w:val="30"/>
          <w:lang w:val="en-US" w:eastAsia="zh-CN"/>
        </w:rPr>
        <w:t>306.01万元。</w:t>
      </w:r>
    </w:p>
    <w:p w14:paraId="02285A8E">
      <w:pPr>
        <w:pStyle w:val="2"/>
      </w:pPr>
    </w:p>
    <w:p w14:paraId="517672C6">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14:paraId="11D1159F">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14:paraId="3A765E7E">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14:paraId="425FD3F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14:paraId="0A74B89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14:paraId="59B5BF98">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4BE29E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14:paraId="7ACE8640">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14:paraId="045A4B37">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14:paraId="57D95D2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14:paraId="0AB8037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14:paraId="54FFFB8B">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14:paraId="29AE1744">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14:paraId="06690B2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7D0D01C1">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612257EC">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24C9F499">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5AFFD14A">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14:paraId="4BF5BB6D">
      <w:pPr>
        <w:widowControl/>
        <w:spacing w:line="330" w:lineRule="atLeast"/>
        <w:ind w:firstLine="600" w:firstLineChars="200"/>
        <w:jc w:val="left"/>
        <w:rPr>
          <w:rFonts w:hint="eastAsia"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421DD343">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5</w:t>
      </w:r>
      <w:r>
        <w:rPr>
          <w:rFonts w:hint="eastAsia" w:ascii="仿宋" w:hAnsi="仿宋" w:eastAsia="仿宋" w:cs="仿宋"/>
          <w:color w:val="000000"/>
          <w:kern w:val="0"/>
          <w:sz w:val="30"/>
          <w:szCs w:val="30"/>
        </w:rPr>
        <w:t>日</w:t>
      </w:r>
    </w:p>
    <w:p w14:paraId="0E0D6B5F">
      <w:pPr>
        <w:widowControl/>
        <w:spacing w:line="330" w:lineRule="atLeast"/>
        <w:ind w:firstLine="600" w:firstLineChars="200"/>
        <w:jc w:val="left"/>
        <w:rPr>
          <w:rFonts w:ascii="仿宋" w:hAnsi="仿宋" w:eastAsia="仿宋" w:cs="仿宋"/>
          <w:color w:val="000000"/>
          <w:kern w:val="0"/>
          <w:sz w:val="30"/>
          <w:szCs w:val="30"/>
        </w:rPr>
      </w:pPr>
      <w:bookmarkStart w:id="1" w:name="_GoBack"/>
      <w:bookmarkEnd w:id="1"/>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31A0">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215A560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8B112">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D8A3F3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7424CE5"/>
    <w:rsid w:val="0E6A46D2"/>
    <w:rsid w:val="10DA4D5E"/>
    <w:rsid w:val="156E4815"/>
    <w:rsid w:val="19411027"/>
    <w:rsid w:val="1AB02837"/>
    <w:rsid w:val="21D96333"/>
    <w:rsid w:val="227E2E73"/>
    <w:rsid w:val="242C3C7F"/>
    <w:rsid w:val="287A0545"/>
    <w:rsid w:val="2C2139D2"/>
    <w:rsid w:val="2D65543B"/>
    <w:rsid w:val="2FA20B7E"/>
    <w:rsid w:val="3D095B09"/>
    <w:rsid w:val="3D6F1DE9"/>
    <w:rsid w:val="40435681"/>
    <w:rsid w:val="40845993"/>
    <w:rsid w:val="46D6135B"/>
    <w:rsid w:val="471338C7"/>
    <w:rsid w:val="48B4226E"/>
    <w:rsid w:val="498B571A"/>
    <w:rsid w:val="4AE11787"/>
    <w:rsid w:val="4DF00C86"/>
    <w:rsid w:val="502F7F55"/>
    <w:rsid w:val="52DD457D"/>
    <w:rsid w:val="55A6769E"/>
    <w:rsid w:val="5EEE2DF9"/>
    <w:rsid w:val="63171E94"/>
    <w:rsid w:val="6CF31EBE"/>
    <w:rsid w:val="7AE74C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lock Text"/>
    <w:basedOn w:val="1"/>
    <w:unhideWhenUsed/>
    <w:uiPriority w:val="99"/>
    <w:pPr>
      <w:ind w:left="1440" w:leftChars="700" w:right="700" w:rightChars="700"/>
    </w:p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99"/>
    <w:rPr>
      <w:rFonts w:cs="Times New Roman"/>
    </w:rPr>
  </w:style>
  <w:style w:type="character" w:customStyle="1" w:styleId="8">
    <w:name w:val="页眉 Char"/>
    <w:link w:val="4"/>
    <w:semiHidden/>
    <w:qFormat/>
    <w:locked/>
    <w:uiPriority w:val="99"/>
    <w:rPr>
      <w:rFonts w:ascii="Times New Roman" w:hAnsi="Times New Roman" w:eastAsia="宋体" w:cs="Times New Roman"/>
      <w:sz w:val="18"/>
      <w:szCs w:val="18"/>
    </w:rPr>
  </w:style>
  <w:style w:type="character" w:customStyle="1" w:styleId="9">
    <w:name w:val="页脚 Char"/>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3632</Words>
  <Characters>3797</Characters>
  <Lines>4</Lines>
  <Paragraphs>1</Paragraphs>
  <TotalTime>4</TotalTime>
  <ScaleCrop>false</ScaleCrop>
  <LinksUpToDate>false</LinksUpToDate>
  <CharactersWithSpaces>4071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2024-01-29T11:47:00Z</cp:lastPrinted>
  <dcterms:modified xsi:type="dcterms:W3CDTF">2025-05-12T02:38:58Z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7D48D9E49520418BA944A06B95F90A37</vt:lpwstr>
  </property>
  <property fmtid="{D5CDD505-2E9C-101B-9397-08002B2CF9AE}" pid="4" name="KSOTemplateDocerSaveRecord">
    <vt:lpwstr>eyJoZGlkIjoiZGE4Nzg1MDJkY2JjNmYyNDI1Yzk4ODYzYjU2OTgxNWYifQ==</vt:lpwstr>
  </property>
</Properties>
</file>