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3CD24">
      <w:pPr>
        <w:spacing w:line="600" w:lineRule="exact"/>
        <w:rPr>
          <w:rFonts w:ascii="仿宋_GB2312" w:eastAsia="仿宋_GB2312"/>
          <w:sz w:val="32"/>
          <w:szCs w:val="32"/>
        </w:rPr>
      </w:pPr>
    </w:p>
    <w:p w14:paraId="6637E116">
      <w:pPr>
        <w:widowControl/>
        <w:spacing w:line="330" w:lineRule="atLeast"/>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大连高新技术产业园区卫生健康局</w:t>
      </w:r>
    </w:p>
    <w:p w14:paraId="4BFDE7E7">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202</w:t>
      </w:r>
      <w:r>
        <w:rPr>
          <w:rFonts w:hint="eastAsia" w:cs="仿宋" w:asciiTheme="minorEastAsia" w:hAnsiTheme="minorEastAsia" w:eastAsiaTheme="minorEastAsia"/>
          <w:b/>
          <w:bCs/>
          <w:sz w:val="36"/>
          <w:szCs w:val="36"/>
          <w:lang w:val="en-US" w:eastAsia="zh-CN"/>
        </w:rPr>
        <w:t>4</w:t>
      </w:r>
      <w:r>
        <w:rPr>
          <w:rFonts w:hint="eastAsia" w:cs="仿宋" w:asciiTheme="minorEastAsia" w:hAnsiTheme="minorEastAsia" w:eastAsiaTheme="minorEastAsia"/>
          <w:b/>
          <w:bCs/>
          <w:color w:val="000000"/>
          <w:kern w:val="0"/>
          <w:sz w:val="36"/>
          <w:szCs w:val="36"/>
        </w:rPr>
        <w:t>年部门预算</w:t>
      </w:r>
    </w:p>
    <w:p w14:paraId="56EB7C71">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6672CB3C">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799157DD">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14:paraId="199004BB">
      <w:pPr>
        <w:widowControl/>
        <w:spacing w:line="560" w:lineRule="exact"/>
        <w:ind w:firstLine="600" w:firstLineChars="200"/>
        <w:rPr>
          <w:rFonts w:ascii="仿宋" w:hAnsi="仿宋" w:eastAsia="仿宋"/>
          <w:sz w:val="30"/>
          <w:szCs w:val="30"/>
        </w:rPr>
      </w:pPr>
      <w:r>
        <w:rPr>
          <w:rFonts w:ascii="仿宋" w:hAnsi="仿宋" w:eastAsia="仿宋"/>
          <w:sz w:val="30"/>
          <w:szCs w:val="30"/>
        </w:rPr>
        <w:t>(一)贯彻落实国家、省、市关于国民健康的政策、卫生健 康和中医药事业发展的法律法规、政策、规划，拟订我区相关规 划并组织实施，统筹规划卫生健康资源配置，指导区域卫生健康 规划的编制和实施。组织实施推进卫生健康基本公共服务均等化、特惠化、便捷化和公共资源向基层延伸等政策措施。</w:t>
      </w:r>
    </w:p>
    <w:p w14:paraId="0E50A029">
      <w:pPr>
        <w:widowControl/>
        <w:spacing w:line="560" w:lineRule="exact"/>
        <w:ind w:firstLine="600" w:firstLineChars="200"/>
        <w:rPr>
          <w:rFonts w:ascii="仿宋" w:hAnsi="仿宋" w:eastAsia="仿宋"/>
          <w:sz w:val="30"/>
          <w:szCs w:val="30"/>
        </w:rPr>
      </w:pPr>
      <w:r>
        <w:rPr>
          <w:rFonts w:ascii="仿宋" w:hAnsi="仿宋" w:eastAsia="仿宋"/>
          <w:sz w:val="30"/>
          <w:szCs w:val="30"/>
        </w:rPr>
        <w:t>(二)协调推进深化医药卫生体制改革，研究提出深化医药 卫生体制改革重大方针、政策、措施的建议。组织深化公立医院 综合改革，推进管办分离，健全现代医院管理制度，组织实施推 动卫生健康公共服务提供主体多元化、提供方式多样化的政策措施，提出医疗服务和药品价格政策的建议。</w:t>
      </w:r>
    </w:p>
    <w:p w14:paraId="2B87BB27">
      <w:pPr>
        <w:widowControl/>
        <w:spacing w:line="560" w:lineRule="exact"/>
        <w:ind w:firstLine="600" w:firstLineChars="200"/>
        <w:rPr>
          <w:rFonts w:ascii="仿宋" w:hAnsi="仿宋" w:eastAsia="仿宋"/>
          <w:sz w:val="30"/>
          <w:szCs w:val="30"/>
        </w:rPr>
      </w:pPr>
      <w:r>
        <w:rPr>
          <w:rFonts w:ascii="仿宋" w:hAnsi="仿宋" w:eastAsia="仿宋"/>
          <w:sz w:val="30"/>
          <w:szCs w:val="30"/>
        </w:rPr>
        <w:t>(三)负责制定疾病预防控制规划、免疫规划和严重危害人 民健康的公共卫生问题的干预措施并组织落实，完善疾病预防控 制体系，预防和控制疾病发生和疫情蔓延。制定卫生应急和紧急 医学救援预案、组织开展突发公共卫生事件监测和风险评估计划，组织和指导突发公共卫生事件预防控制和各类突发公共事件的医疗卫生救援。</w:t>
      </w:r>
    </w:p>
    <w:p w14:paraId="7042E9A4">
      <w:pPr>
        <w:widowControl/>
        <w:spacing w:line="560" w:lineRule="exact"/>
        <w:ind w:firstLine="600" w:firstLineChars="200"/>
        <w:rPr>
          <w:rFonts w:ascii="仿宋" w:hAnsi="仿宋" w:eastAsia="仿宋"/>
          <w:sz w:val="30"/>
          <w:szCs w:val="30"/>
        </w:rPr>
      </w:pPr>
      <w:r>
        <w:rPr>
          <w:rFonts w:ascii="仿宋" w:hAnsi="仿宋" w:eastAsia="仿宋"/>
          <w:sz w:val="30"/>
          <w:szCs w:val="30"/>
        </w:rPr>
        <w:t>(四)组织拟订并协调落实应对人口老龄化政策措施，负责推进老年健康服务体系建设和医养结合工作。</w:t>
      </w:r>
    </w:p>
    <w:p w14:paraId="7FD9DC89">
      <w:pPr>
        <w:widowControl/>
        <w:spacing w:line="560" w:lineRule="exact"/>
        <w:ind w:firstLine="600" w:firstLineChars="200"/>
        <w:rPr>
          <w:rFonts w:ascii="仿宋" w:hAnsi="仿宋" w:eastAsia="仿宋"/>
          <w:sz w:val="30"/>
          <w:szCs w:val="30"/>
        </w:rPr>
      </w:pPr>
      <w:r>
        <w:rPr>
          <w:rFonts w:ascii="仿宋" w:hAnsi="仿宋" w:eastAsia="仿宋"/>
          <w:sz w:val="30"/>
          <w:szCs w:val="30"/>
        </w:rPr>
        <w:t>(五)组织实施国家基本药物制度，组织全区药物使用等政 策措施，开展药品使用监测、临床综合评价和短缺药品预警，落 实国家基本药物价格政策，会同有关部门提出国家基本药物目录 区内药品生产的鼓励扶持政策建议，负责区级药品、医疗器械的储备管理工作。</w:t>
      </w:r>
    </w:p>
    <w:p w14:paraId="36EEF583">
      <w:pPr>
        <w:widowControl/>
        <w:spacing w:line="560" w:lineRule="exact"/>
        <w:ind w:firstLine="600" w:firstLineChars="200"/>
        <w:rPr>
          <w:rFonts w:ascii="仿宋" w:hAnsi="仿宋" w:eastAsia="仿宋"/>
          <w:sz w:val="30"/>
          <w:szCs w:val="30"/>
        </w:rPr>
      </w:pPr>
      <w:r>
        <w:rPr>
          <w:rFonts w:ascii="仿宋" w:hAnsi="仿宋" w:eastAsia="仿宋"/>
          <w:sz w:val="30"/>
          <w:szCs w:val="30"/>
        </w:rPr>
        <w:t>(六)负责职责范围内的职业卫生、放射卫生、环境卫生、 学校卫生、公共场所卫生、饮用水卫生等公共卫生的监督管理规 范、标准，负责传染病防治监督，健全卫生健康综合监督体系。 牵头承担《烟草控制框架公约》履约相关工作。组织开展食品安全风险监测评估。</w:t>
      </w:r>
    </w:p>
    <w:p w14:paraId="5383ED61">
      <w:pPr>
        <w:widowControl/>
        <w:spacing w:line="560" w:lineRule="exact"/>
        <w:ind w:firstLine="600" w:firstLineChars="200"/>
        <w:rPr>
          <w:rFonts w:ascii="仿宋" w:hAnsi="仿宋" w:eastAsia="仿宋"/>
          <w:sz w:val="30"/>
          <w:szCs w:val="30"/>
        </w:rPr>
      </w:pPr>
      <w:r>
        <w:rPr>
          <w:rFonts w:ascii="仿宋" w:hAnsi="仿宋" w:eastAsia="仿宋"/>
          <w:sz w:val="30"/>
          <w:szCs w:val="30"/>
        </w:rPr>
        <w:t>(七)负责制定医疗机构和医疗服务全行业管理办法并监督 实施，制定医疗机构及其医疗服务、医疗技术、医疗质量、医疗 安全以及采供血机构管理的规范、标准并组织实施，会同有关部 门实施国家卫生健康专业技术人员准入、资格标准，制定和实施 卫生专业技术人员执业规则和服务规范，建立医疗服务评价和监督管理体系。</w:t>
      </w:r>
    </w:p>
    <w:p w14:paraId="129A4266">
      <w:pPr>
        <w:widowControl/>
        <w:spacing w:line="560" w:lineRule="exact"/>
        <w:ind w:firstLine="600" w:firstLineChars="200"/>
        <w:rPr>
          <w:rFonts w:ascii="仿宋" w:hAnsi="仿宋" w:eastAsia="仿宋"/>
          <w:sz w:val="30"/>
          <w:szCs w:val="30"/>
        </w:rPr>
      </w:pPr>
      <w:r>
        <w:rPr>
          <w:rFonts w:ascii="仿宋" w:hAnsi="仿宋" w:eastAsia="仿宋"/>
          <w:sz w:val="30"/>
          <w:szCs w:val="30"/>
        </w:rPr>
        <w:t>(八)负责组织实施基层医疗卫生、妇幼健康服务发展规划和政策措施，指导全区基层医疗卫生、妇幼健康服务体系建设，推进基本公共卫生健康服务均等化，完善基层运行新机制推进卫生健康科技创新发展。</w:t>
      </w:r>
    </w:p>
    <w:p w14:paraId="4F0E21F0">
      <w:pPr>
        <w:widowControl/>
        <w:spacing w:line="560" w:lineRule="exact"/>
        <w:ind w:firstLine="600" w:firstLineChars="200"/>
        <w:rPr>
          <w:rFonts w:ascii="仿宋" w:hAnsi="仿宋" w:eastAsia="仿宋"/>
          <w:sz w:val="30"/>
          <w:szCs w:val="30"/>
        </w:rPr>
      </w:pPr>
      <w:r>
        <w:rPr>
          <w:rFonts w:ascii="仿宋" w:hAnsi="仿宋" w:eastAsia="仿宋"/>
          <w:sz w:val="30"/>
          <w:szCs w:val="30"/>
        </w:rPr>
        <w:t>(九)组织拟订中医药发展规划和技术规范，负责各类中医 医疗机构和中医医疗、预防保健、康复、护理及临床用药等监督 管理，组织实施中医药专业技术人员准入、资格标准，指导中医 药教育、人才培养和科学研究，组织实施中医药健康服务相关工 作，促进中医药文化传承发展，开展中医药防病治病知识宣传普 及，推动中医药海外发展，参与拟订中药产业发展规划、产业政策，开展中药资源普查，促进中药资源的保护、开发和合理利用。</w:t>
      </w:r>
    </w:p>
    <w:p w14:paraId="61B6D63A">
      <w:pPr>
        <w:widowControl/>
        <w:spacing w:line="560" w:lineRule="exact"/>
        <w:ind w:firstLine="600" w:firstLineChars="200"/>
        <w:rPr>
          <w:rFonts w:ascii="仿宋" w:hAnsi="仿宋" w:eastAsia="仿宋"/>
          <w:sz w:val="30"/>
          <w:szCs w:val="30"/>
        </w:rPr>
      </w:pPr>
      <w:r>
        <w:rPr>
          <w:rFonts w:ascii="仿宋" w:hAnsi="仿宋" w:eastAsia="仿宋"/>
          <w:sz w:val="30"/>
          <w:szCs w:val="30"/>
        </w:rPr>
        <w:t>(十)组织拟订卫生健康人才发展规划，指导卫生健康人才 队伍建设。加强全科医生等急需紧缺专业人才培养，组织实施国家住院医师和专科医师规范化培训制度。</w:t>
      </w:r>
    </w:p>
    <w:p w14:paraId="41462832">
      <w:pPr>
        <w:widowControl/>
        <w:spacing w:line="560" w:lineRule="exact"/>
        <w:ind w:firstLine="600" w:firstLineChars="200"/>
        <w:rPr>
          <w:rFonts w:ascii="仿宋" w:hAnsi="仿宋" w:eastAsia="仿宋"/>
          <w:sz w:val="30"/>
          <w:szCs w:val="30"/>
        </w:rPr>
      </w:pPr>
      <w:r>
        <w:rPr>
          <w:rFonts w:ascii="仿宋" w:hAnsi="仿宋" w:eastAsia="仿宋"/>
          <w:sz w:val="30"/>
          <w:szCs w:val="30"/>
        </w:rPr>
        <w:t>(十一)组织拟订卫生健康科技发展规划，组织实施有关科 研项目。参与拟订医学教育发展规划，协同指导院校医学健康教育，组织实施毕业后医学健康教育和继续医学健康教育。</w:t>
      </w:r>
    </w:p>
    <w:p w14:paraId="4ED84806">
      <w:pPr>
        <w:widowControl/>
        <w:spacing w:line="560" w:lineRule="exact"/>
        <w:ind w:firstLine="600" w:firstLineChars="200"/>
        <w:rPr>
          <w:rFonts w:ascii="仿宋" w:hAnsi="仿宋" w:eastAsia="仿宋"/>
          <w:sz w:val="30"/>
          <w:szCs w:val="30"/>
        </w:rPr>
      </w:pPr>
      <w:r>
        <w:rPr>
          <w:rFonts w:ascii="仿宋" w:hAnsi="仿宋" w:eastAsia="仿宋"/>
          <w:sz w:val="30"/>
          <w:szCs w:val="30"/>
        </w:rPr>
        <w:t>(十二)负责全区卫生健康工作的综合监督，完善和健全综 合监督行政执法体系，规范执法行为，监督检查卫生健康法律法规和政策措施的落实，组织查处重大违法行为。</w:t>
      </w:r>
    </w:p>
    <w:p w14:paraId="39E43378">
      <w:pPr>
        <w:widowControl/>
        <w:spacing w:line="560" w:lineRule="exact"/>
        <w:ind w:firstLine="600" w:firstLineChars="200"/>
        <w:rPr>
          <w:rFonts w:ascii="仿宋" w:hAnsi="仿宋" w:eastAsia="仿宋"/>
          <w:sz w:val="30"/>
          <w:szCs w:val="30"/>
        </w:rPr>
      </w:pPr>
      <w:r>
        <w:rPr>
          <w:rFonts w:ascii="仿宋" w:hAnsi="仿宋" w:eastAsia="仿宋"/>
          <w:sz w:val="30"/>
          <w:szCs w:val="30"/>
        </w:rPr>
        <w:t>(十三)负责卫生健康宣传、健康教育、健康促进和信息化 建设等工作。依法组织实施统计调查，参与区人口基础信息库建设。</w:t>
      </w:r>
    </w:p>
    <w:p w14:paraId="4DB83990">
      <w:pPr>
        <w:widowControl/>
        <w:spacing w:line="560" w:lineRule="exact"/>
        <w:ind w:firstLine="600" w:firstLineChars="200"/>
        <w:rPr>
          <w:rFonts w:ascii="仿宋" w:hAnsi="仿宋" w:eastAsia="仿宋"/>
          <w:sz w:val="30"/>
          <w:szCs w:val="30"/>
        </w:rPr>
      </w:pPr>
      <w:r>
        <w:rPr>
          <w:rFonts w:ascii="仿宋" w:hAnsi="仿宋" w:eastAsia="仿宋"/>
          <w:sz w:val="30"/>
          <w:szCs w:val="30"/>
        </w:rPr>
        <w:t>(十四)负责区确定的保健对象的医疗保健管理工作，负责市重要会议与重大活动的医疗卫生保障工作。</w:t>
      </w:r>
    </w:p>
    <w:p w14:paraId="64D7E93C">
      <w:pPr>
        <w:widowControl/>
        <w:spacing w:line="560" w:lineRule="exact"/>
        <w:ind w:firstLine="600" w:firstLineChars="200"/>
        <w:rPr>
          <w:rFonts w:ascii="仿宋" w:hAnsi="仿宋" w:eastAsia="仿宋"/>
          <w:sz w:val="30"/>
          <w:szCs w:val="30"/>
        </w:rPr>
      </w:pPr>
      <w:r>
        <w:rPr>
          <w:rFonts w:ascii="仿宋" w:hAnsi="仿宋" w:eastAsia="仿宋"/>
          <w:sz w:val="30"/>
          <w:szCs w:val="30"/>
        </w:rPr>
        <w:t>(十五)负责全区卫生、妇幼设施建设和改造工作及固定资产、设备的配备、安装、管理和维修维护工作。</w:t>
      </w:r>
    </w:p>
    <w:p w14:paraId="0EB48127">
      <w:pPr>
        <w:widowControl/>
        <w:spacing w:line="560" w:lineRule="exact"/>
        <w:ind w:firstLine="600" w:firstLineChars="200"/>
        <w:rPr>
          <w:rFonts w:ascii="仿宋" w:hAnsi="仿宋" w:eastAsia="仿宋"/>
          <w:sz w:val="30"/>
          <w:szCs w:val="30"/>
        </w:rPr>
      </w:pPr>
      <w:r>
        <w:rPr>
          <w:rFonts w:ascii="仿宋" w:hAnsi="仿宋" w:eastAsia="仿宋"/>
          <w:sz w:val="30"/>
          <w:szCs w:val="30"/>
        </w:rPr>
        <w:t>(十六)负责全区医疗、卫生、预防、保健、老龄、职业安 全健康工作。组织开展妇幼卫生、公共场所卫生、学校卫生、劳 动卫生、职业安全健康等监督管理工作。负责医院、医疗机构建 设及行政管理工作和监督工作。负责全区卫生科研和继续医学教育及培训工作。</w:t>
      </w:r>
    </w:p>
    <w:p w14:paraId="4F66C47B">
      <w:pPr>
        <w:widowControl/>
        <w:spacing w:line="560" w:lineRule="exact"/>
        <w:ind w:firstLine="600" w:firstLineChars="200"/>
        <w:rPr>
          <w:rFonts w:ascii="仿宋" w:hAnsi="仿宋" w:eastAsia="仿宋"/>
          <w:sz w:val="30"/>
          <w:szCs w:val="30"/>
        </w:rPr>
      </w:pPr>
      <w:r>
        <w:rPr>
          <w:rFonts w:ascii="仿宋" w:hAnsi="仿宋" w:eastAsia="仿宋"/>
          <w:sz w:val="30"/>
          <w:szCs w:val="30"/>
        </w:rPr>
        <w:t>(十七)负责全区卫生技术人员资格认证、医生护士注册及 卫生行风建设。负责医疗纠纷、医疗事故的处理工作。负责地方 病防治和重大突发事件及自然灾害的伤病员救治与疾病控制工作。</w:t>
      </w:r>
    </w:p>
    <w:p w14:paraId="45EEBDC3">
      <w:pPr>
        <w:widowControl/>
        <w:spacing w:line="560" w:lineRule="exact"/>
        <w:ind w:firstLine="600" w:firstLineChars="200"/>
        <w:rPr>
          <w:rFonts w:ascii="仿宋" w:hAnsi="仿宋" w:eastAsia="仿宋"/>
          <w:sz w:val="30"/>
          <w:szCs w:val="30"/>
        </w:rPr>
      </w:pPr>
      <w:r>
        <w:rPr>
          <w:rFonts w:ascii="仿宋" w:hAnsi="仿宋" w:eastAsia="仿宋"/>
          <w:sz w:val="30"/>
          <w:szCs w:val="30"/>
        </w:rPr>
        <w:t>(十八)指导红十字会组织建设，负责拟订组织建设相关政 策、规定和工作规划、计划，推动理顺管理体制工作和红十字会 基层组织建设工作，负责红十字会相关法律、法规的宣传及工作信息报送等相关工作。</w:t>
      </w:r>
    </w:p>
    <w:p w14:paraId="43477BAF">
      <w:pPr>
        <w:widowControl/>
        <w:spacing w:line="560" w:lineRule="exact"/>
        <w:ind w:firstLine="600" w:firstLineChars="200"/>
        <w:rPr>
          <w:rFonts w:ascii="仿宋" w:hAnsi="仿宋" w:eastAsia="仿宋"/>
          <w:sz w:val="30"/>
          <w:szCs w:val="30"/>
        </w:rPr>
      </w:pPr>
      <w:r>
        <w:rPr>
          <w:rFonts w:ascii="仿宋" w:hAnsi="仿宋" w:eastAsia="仿宋"/>
          <w:sz w:val="30"/>
          <w:szCs w:val="30"/>
        </w:rPr>
        <w:t>(十九)承担区爱国卫生运动委员会的日常工作。</w:t>
      </w:r>
    </w:p>
    <w:p w14:paraId="0D2D15B7">
      <w:pPr>
        <w:spacing w:line="560" w:lineRule="exact"/>
        <w:ind w:firstLine="600" w:firstLineChars="200"/>
        <w:rPr>
          <w:rFonts w:ascii="仿宋" w:hAnsi="仿宋" w:eastAsia="仿宋"/>
          <w:sz w:val="30"/>
          <w:szCs w:val="30"/>
        </w:rPr>
      </w:pPr>
      <w:r>
        <w:rPr>
          <w:rFonts w:ascii="仿宋" w:hAnsi="仿宋" w:eastAsia="仿宋"/>
          <w:sz w:val="30"/>
          <w:szCs w:val="30"/>
        </w:rPr>
        <w:t>(二十)完成区党工委、管委会交办的其他工作。</w:t>
      </w:r>
    </w:p>
    <w:p w14:paraId="7D3A1064">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445D1633">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sz w:val="30"/>
          <w:szCs w:val="30"/>
        </w:rPr>
        <w:t>(一）医</w:t>
      </w:r>
      <w:r>
        <w:rPr>
          <w:rFonts w:hint="eastAsia" w:ascii="仿宋" w:hAnsi="仿宋" w:eastAsia="仿宋" w:cs="仿宋"/>
          <w:color w:val="000000"/>
          <w:kern w:val="0"/>
          <w:sz w:val="30"/>
          <w:szCs w:val="30"/>
        </w:rPr>
        <w:t>政医管科（中医科）</w:t>
      </w:r>
    </w:p>
    <w:p w14:paraId="29FB985E">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sz w:val="30"/>
          <w:szCs w:val="30"/>
        </w:rPr>
        <w:t>(二）公共</w:t>
      </w:r>
      <w:r>
        <w:rPr>
          <w:rFonts w:hint="eastAsia" w:ascii="仿宋" w:hAnsi="仿宋" w:eastAsia="仿宋" w:cs="仿宋"/>
          <w:color w:val="000000"/>
          <w:kern w:val="0"/>
          <w:sz w:val="30"/>
          <w:szCs w:val="30"/>
        </w:rPr>
        <w:t>卫生科</w:t>
      </w:r>
    </w:p>
    <w:p w14:paraId="454D6853">
      <w:pPr>
        <w:widowControl/>
        <w:spacing w:line="560" w:lineRule="exact"/>
        <w:ind w:firstLine="600" w:firstLineChars="200"/>
        <w:rPr>
          <w:rFonts w:ascii="仿宋" w:hAnsi="仿宋" w:eastAsia="仿宋" w:cs="仿宋"/>
          <w:color w:val="000000"/>
          <w:kern w:val="0"/>
          <w:sz w:val="30"/>
          <w:szCs w:val="30"/>
        </w:rPr>
      </w:pPr>
    </w:p>
    <w:p w14:paraId="457B5F05">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 部门预算情况说明</w:t>
      </w:r>
    </w:p>
    <w:p w14:paraId="4177665B">
      <w:pPr>
        <w:widowControl/>
        <w:spacing w:line="560" w:lineRule="exact"/>
        <w:ind w:firstLine="600" w:firstLineChars="200"/>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4ABA0DF0">
      <w:pPr>
        <w:widowControl/>
        <w:spacing w:line="56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按照综合预算的原则，本部门所有收入和支出均纳入部门预算管理，收入包括：收入预算</w:t>
      </w:r>
      <w:r>
        <w:rPr>
          <w:rFonts w:hint="eastAsia" w:ascii="仿宋_GB2312" w:eastAsia="仿宋_GB2312"/>
          <w:sz w:val="32"/>
          <w:szCs w:val="32"/>
        </w:rPr>
        <w:t>7843.97</w:t>
      </w:r>
      <w:r>
        <w:rPr>
          <w:rFonts w:hint="eastAsia" w:ascii="仿宋" w:hAnsi="仿宋" w:eastAsia="仿宋" w:cs="仿宋"/>
          <w:color w:val="000000"/>
          <w:kern w:val="0"/>
          <w:sz w:val="30"/>
          <w:szCs w:val="30"/>
        </w:rPr>
        <w:t>万元(其中，一般公共预算拨款收入</w:t>
      </w:r>
      <w:r>
        <w:rPr>
          <w:rFonts w:hint="eastAsia" w:ascii="仿宋" w:hAnsi="仿宋" w:eastAsia="仿宋" w:cs="仿宋"/>
          <w:color w:val="000000"/>
          <w:kern w:val="0"/>
          <w:sz w:val="30"/>
          <w:szCs w:val="30"/>
          <w:lang w:val="en-US" w:eastAsia="zh-CN"/>
        </w:rPr>
        <w:t>7641</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76</w:t>
      </w:r>
      <w:r>
        <w:rPr>
          <w:rFonts w:hint="eastAsia" w:ascii="仿宋" w:hAnsi="仿宋" w:eastAsia="仿宋" w:cs="仿宋"/>
          <w:color w:val="000000"/>
          <w:kern w:val="0"/>
          <w:sz w:val="30"/>
          <w:szCs w:val="30"/>
        </w:rPr>
        <w:t>万元，上年结转结余</w:t>
      </w:r>
      <w:r>
        <w:rPr>
          <w:rFonts w:hint="eastAsia" w:ascii="仿宋" w:hAnsi="仿宋" w:eastAsia="仿宋" w:cs="仿宋"/>
          <w:color w:val="000000"/>
          <w:kern w:val="0"/>
          <w:sz w:val="30"/>
          <w:szCs w:val="30"/>
          <w:lang w:val="en-US" w:eastAsia="zh-CN"/>
        </w:rPr>
        <w:t>202</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万元)；支出预算</w:t>
      </w:r>
      <w:r>
        <w:rPr>
          <w:rFonts w:hint="eastAsia" w:ascii="仿宋_GB2312" w:eastAsia="仿宋_GB2312"/>
          <w:sz w:val="32"/>
          <w:szCs w:val="32"/>
        </w:rPr>
        <w:t>7843.97</w:t>
      </w:r>
      <w:r>
        <w:rPr>
          <w:rFonts w:hint="eastAsia" w:ascii="仿宋" w:hAnsi="仿宋" w:eastAsia="仿宋" w:cs="仿宋"/>
          <w:color w:val="000000"/>
          <w:kern w:val="0"/>
          <w:sz w:val="30"/>
          <w:szCs w:val="30"/>
        </w:rPr>
        <w:t>万元，</w:t>
      </w:r>
      <w:bookmarkStart w:id="0" w:name="OLE_LINK102"/>
      <w:bookmarkStart w:id="1" w:name="OLE_LINK101"/>
      <w:r>
        <w:rPr>
          <w:rFonts w:hint="eastAsia" w:ascii="仿宋" w:hAnsi="仿宋" w:eastAsia="仿宋" w:cs="仿宋"/>
          <w:color w:val="000000"/>
          <w:kern w:val="0"/>
          <w:sz w:val="30"/>
          <w:szCs w:val="30"/>
        </w:rPr>
        <w:t>其中工资福利和对个人家庭补助支出</w:t>
      </w:r>
      <w:r>
        <w:rPr>
          <w:rFonts w:hint="eastAsia" w:ascii="仿宋_GB2312" w:eastAsia="仿宋_GB2312"/>
          <w:sz w:val="32"/>
          <w:szCs w:val="32"/>
          <w:lang w:val="en-US" w:eastAsia="zh-CN"/>
        </w:rPr>
        <w:t>1530.87</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，商品和服务支出5643.14万元，资本性支出（基本建设）614万元，资本性支出55.96万元。全部为一般公共预算收支，无政府性基金预算收支，无国有资本经营预算收支。比202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1843</w:t>
      </w:r>
      <w:r>
        <w:rPr>
          <w:rFonts w:hint="eastAsia" w:ascii="仿宋" w:hAnsi="仿宋" w:eastAsia="仿宋" w:cs="仿宋"/>
          <w:color w:val="000000"/>
          <w:kern w:val="0"/>
          <w:sz w:val="30"/>
          <w:szCs w:val="30"/>
        </w:rPr>
        <w:t>.88万元，其中工资福利和对个人家庭补助支出增加</w:t>
      </w:r>
      <w:r>
        <w:rPr>
          <w:rFonts w:hint="eastAsia" w:ascii="仿宋" w:hAnsi="仿宋" w:eastAsia="仿宋" w:cs="仿宋"/>
          <w:color w:val="000000"/>
          <w:kern w:val="0"/>
          <w:sz w:val="30"/>
          <w:szCs w:val="30"/>
          <w:lang w:val="en-US" w:eastAsia="zh-CN"/>
        </w:rPr>
        <w:t>616</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77</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增加</w:t>
      </w:r>
      <w:r>
        <w:rPr>
          <w:rFonts w:hint="eastAsia" w:ascii="仿宋" w:hAnsi="仿宋" w:eastAsia="仿宋" w:cs="仿宋"/>
          <w:color w:val="000000"/>
          <w:kern w:val="0"/>
          <w:sz w:val="30"/>
          <w:szCs w:val="30"/>
        </w:rPr>
        <w:t>7.</w:t>
      </w:r>
      <w:r>
        <w:rPr>
          <w:rFonts w:hint="eastAsia" w:ascii="仿宋" w:hAnsi="仿宋" w:eastAsia="仿宋" w:cs="仿宋"/>
          <w:color w:val="000000"/>
          <w:kern w:val="0"/>
          <w:sz w:val="30"/>
          <w:szCs w:val="30"/>
          <w:lang w:val="en-US" w:eastAsia="zh-CN"/>
        </w:rPr>
        <w:t>38</w:t>
      </w:r>
      <w:r>
        <w:rPr>
          <w:rFonts w:hint="eastAsia" w:ascii="仿宋" w:hAnsi="仿宋" w:eastAsia="仿宋" w:cs="仿宋"/>
          <w:color w:val="000000"/>
          <w:kern w:val="0"/>
          <w:sz w:val="30"/>
          <w:szCs w:val="30"/>
        </w:rPr>
        <w:t>万元，资本性支出（基本建设）</w:t>
      </w:r>
      <w:r>
        <w:rPr>
          <w:rFonts w:hint="eastAsia" w:ascii="仿宋" w:hAnsi="仿宋" w:eastAsia="仿宋" w:cs="仿宋"/>
          <w:color w:val="000000"/>
          <w:kern w:val="0"/>
          <w:sz w:val="30"/>
          <w:szCs w:val="30"/>
          <w:lang w:eastAsia="zh-CN"/>
        </w:rPr>
        <w:t>增加</w:t>
      </w:r>
      <w:r>
        <w:rPr>
          <w:rFonts w:hint="eastAsia" w:ascii="仿宋" w:hAnsi="仿宋" w:eastAsia="仿宋" w:cs="仿宋"/>
          <w:color w:val="000000"/>
          <w:kern w:val="0"/>
          <w:sz w:val="30"/>
          <w:szCs w:val="30"/>
          <w:lang w:val="en-US" w:eastAsia="zh-CN"/>
        </w:rPr>
        <w:t>61</w:t>
      </w:r>
      <w:r>
        <w:rPr>
          <w:rFonts w:hint="eastAsia" w:ascii="仿宋" w:hAnsi="仿宋" w:eastAsia="仿宋" w:cs="仿宋"/>
          <w:color w:val="000000"/>
          <w:kern w:val="0"/>
          <w:sz w:val="30"/>
          <w:szCs w:val="30"/>
        </w:rPr>
        <w:t>4万元，资本性支出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2802</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03</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，其他支出减少</w:t>
      </w:r>
      <w:r>
        <w:rPr>
          <w:rFonts w:hint="eastAsia" w:ascii="仿宋" w:hAnsi="仿宋" w:eastAsia="仿宋" w:cs="仿宋"/>
          <w:color w:val="000000"/>
          <w:kern w:val="0"/>
          <w:sz w:val="30"/>
          <w:szCs w:val="30"/>
          <w:lang w:val="en-US" w:eastAsia="zh-CN"/>
        </w:rPr>
        <w:t>280万元</w:t>
      </w:r>
      <w:r>
        <w:rPr>
          <w:rFonts w:hint="eastAsia" w:ascii="仿宋" w:hAnsi="仿宋" w:eastAsia="仿宋" w:cs="仿宋"/>
          <w:color w:val="000000"/>
          <w:kern w:val="0"/>
          <w:sz w:val="30"/>
          <w:szCs w:val="30"/>
        </w:rPr>
        <w:t>。</w:t>
      </w:r>
    </w:p>
    <w:p w14:paraId="6AF4CC55">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二、“三公”经费预算情况说明</w:t>
      </w:r>
    </w:p>
    <w:p w14:paraId="62D0C463">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无三公经费</w:t>
      </w:r>
      <w:r>
        <w:rPr>
          <w:rFonts w:hint="eastAsia" w:ascii="仿宋" w:hAnsi="仿宋" w:eastAsia="仿宋" w:cs="仿宋"/>
          <w:color w:val="000000"/>
          <w:kern w:val="0"/>
          <w:sz w:val="30"/>
          <w:szCs w:val="30"/>
        </w:rPr>
        <w:t>。</w:t>
      </w:r>
    </w:p>
    <w:p w14:paraId="34510DB8">
      <w:pPr>
        <w:widowControl/>
        <w:spacing w:line="560" w:lineRule="exact"/>
        <w:ind w:firstLine="600" w:firstLineChars="200"/>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69EE1338">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机关运行经费包括定额公用经费1</w:t>
      </w:r>
      <w:r>
        <w:rPr>
          <w:rFonts w:hint="eastAsia" w:ascii="仿宋" w:hAnsi="仿宋" w:eastAsia="仿宋" w:cs="仿宋"/>
          <w:color w:val="000000"/>
          <w:kern w:val="0"/>
          <w:sz w:val="30"/>
          <w:szCs w:val="30"/>
          <w:lang w:val="en-US" w:eastAsia="zh-CN"/>
        </w:rPr>
        <w:t>2.24</w:t>
      </w:r>
      <w:r>
        <w:rPr>
          <w:rFonts w:hint="eastAsia" w:ascii="仿宋" w:hAnsi="仿宋" w:eastAsia="仿宋" w:cs="仿宋"/>
          <w:color w:val="000000"/>
          <w:kern w:val="0"/>
          <w:sz w:val="30"/>
          <w:szCs w:val="30"/>
        </w:rPr>
        <w:t>万元。</w:t>
      </w:r>
    </w:p>
    <w:p w14:paraId="637A396A">
      <w:pPr>
        <w:widowControl/>
        <w:spacing w:line="560" w:lineRule="exact"/>
        <w:ind w:firstLine="600" w:firstLineChars="200"/>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0D9A118C">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政府采购合计</w:t>
      </w:r>
      <w:r>
        <w:rPr>
          <w:rFonts w:hint="eastAsia" w:ascii="仿宋" w:hAnsi="仿宋" w:eastAsia="仿宋" w:cs="仿宋"/>
          <w:color w:val="000000"/>
          <w:kern w:val="0"/>
          <w:sz w:val="30"/>
          <w:szCs w:val="30"/>
          <w:lang w:val="en-US" w:eastAsia="zh-CN"/>
        </w:rPr>
        <w:t>360</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29</w:t>
      </w:r>
      <w:r>
        <w:rPr>
          <w:rFonts w:hint="eastAsia" w:ascii="仿宋" w:hAnsi="仿宋" w:eastAsia="仿宋" w:cs="仿宋"/>
          <w:color w:val="000000"/>
          <w:kern w:val="0"/>
          <w:sz w:val="30"/>
          <w:szCs w:val="30"/>
        </w:rPr>
        <w:t>万元，其中设备购置费</w:t>
      </w:r>
      <w:r>
        <w:rPr>
          <w:rFonts w:hint="eastAsia" w:ascii="仿宋" w:hAnsi="仿宋" w:eastAsia="仿宋" w:cs="仿宋"/>
          <w:color w:val="000000"/>
          <w:kern w:val="0"/>
          <w:sz w:val="30"/>
          <w:szCs w:val="30"/>
          <w:lang w:val="en-US" w:eastAsia="zh-CN"/>
        </w:rPr>
        <w:t>55</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96</w:t>
      </w:r>
      <w:r>
        <w:rPr>
          <w:rFonts w:hint="eastAsia" w:ascii="仿宋" w:hAnsi="仿宋" w:eastAsia="仿宋" w:cs="仿宋"/>
          <w:color w:val="000000"/>
          <w:kern w:val="0"/>
          <w:sz w:val="30"/>
          <w:szCs w:val="30"/>
        </w:rPr>
        <w:t>万元，服务费304.33万元。</w:t>
      </w:r>
    </w:p>
    <w:p w14:paraId="568AA8CF">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035C94F5">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0FBB94B8">
      <w:pPr>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6B8C8DB7">
      <w:pPr>
        <w:spacing w:line="560" w:lineRule="exact"/>
        <w:ind w:firstLine="600" w:firstLineChars="200"/>
        <w:rPr>
          <w:rFonts w:ascii="仿宋" w:hAnsi="仿宋" w:eastAsia="仿宋" w:cs="仿宋"/>
          <w:kern w:val="0"/>
          <w:sz w:val="30"/>
          <w:szCs w:val="30"/>
          <w:highlight w:val="yellow"/>
        </w:rPr>
      </w:pPr>
      <w:r>
        <w:rPr>
          <w:rFonts w:hint="eastAsia" w:ascii="仿宋" w:hAnsi="仿宋" w:eastAsia="仿宋" w:cs="仿宋"/>
          <w:kern w:val="0"/>
          <w:sz w:val="30"/>
          <w:szCs w:val="30"/>
        </w:rPr>
        <w:t>无国有资产占有使用情况。</w:t>
      </w:r>
    </w:p>
    <w:p w14:paraId="0474FF9E">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4AE32E16">
      <w:pPr>
        <w:spacing w:line="560" w:lineRule="exact"/>
        <w:ind w:firstLine="600" w:firstLineChars="200"/>
        <w:rPr>
          <w:rFonts w:ascii="仿宋" w:hAnsi="仿宋" w:eastAsia="仿宋" w:cs="仿宋"/>
          <w:kern w:val="0"/>
          <w:sz w:val="30"/>
          <w:szCs w:val="30"/>
        </w:rPr>
      </w:pPr>
      <w:r>
        <w:rPr>
          <w:rFonts w:hint="eastAsia" w:ascii="仿宋" w:hAnsi="仿宋" w:eastAsia="仿宋" w:cs="Verdana"/>
          <w:kern w:val="0"/>
          <w:sz w:val="30"/>
          <w:szCs w:val="30"/>
        </w:rPr>
        <w:t>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年，按照“先有绩效，后有预算”原则，卫生健康局共计编制绩效目标1</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个，预算金额</w:t>
      </w:r>
      <w:r>
        <w:rPr>
          <w:rFonts w:hint="eastAsia" w:ascii="仿宋" w:hAnsi="仿宋" w:eastAsia="仿宋" w:cs="Verdana"/>
          <w:kern w:val="0"/>
          <w:sz w:val="30"/>
          <w:szCs w:val="30"/>
          <w:lang w:val="en-US" w:eastAsia="zh-CN"/>
        </w:rPr>
        <w:t>7465</w:t>
      </w:r>
      <w:r>
        <w:rPr>
          <w:rFonts w:hint="eastAsia" w:ascii="仿宋" w:hAnsi="仿宋" w:eastAsia="仿宋" w:cs="Verdana"/>
          <w:kern w:val="0"/>
          <w:sz w:val="30"/>
          <w:szCs w:val="30"/>
        </w:rPr>
        <w:t>.</w:t>
      </w:r>
      <w:r>
        <w:rPr>
          <w:rFonts w:hint="eastAsia" w:ascii="仿宋" w:hAnsi="仿宋" w:eastAsia="仿宋" w:cs="Verdana"/>
          <w:kern w:val="0"/>
          <w:sz w:val="30"/>
          <w:szCs w:val="30"/>
          <w:lang w:val="en-US" w:eastAsia="zh-CN"/>
        </w:rPr>
        <w:t>18</w:t>
      </w:r>
      <w:r>
        <w:rPr>
          <w:rFonts w:hint="eastAsia" w:ascii="仿宋" w:hAnsi="仿宋" w:eastAsia="仿宋" w:cs="Verdana"/>
          <w:kern w:val="0"/>
          <w:sz w:val="30"/>
          <w:szCs w:val="30"/>
        </w:rPr>
        <w:t>万元，占区本级项目支出预算比重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430980F6">
      <w:pPr>
        <w:widowControl/>
        <w:spacing w:line="560" w:lineRule="exact"/>
        <w:ind w:firstLine="600" w:firstLineChars="200"/>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疾控中心检验检测及实验室设备采购项目</w:t>
      </w:r>
    </w:p>
    <w:p w14:paraId="3620EF1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1.项目概述</w:t>
      </w:r>
    </w:p>
    <w:p w14:paraId="3A8379BB">
      <w:pPr>
        <w:spacing w:line="560" w:lineRule="exact"/>
        <w:ind w:firstLine="600" w:firstLineChars="200"/>
        <w:outlineLvl w:val="0"/>
        <w:rPr>
          <w:rFonts w:ascii="仿宋" w:hAnsi="仿宋" w:eastAsia="仿宋" w:cs="仿宋"/>
          <w:sz w:val="30"/>
          <w:szCs w:val="30"/>
        </w:rPr>
      </w:pPr>
      <w:r>
        <w:rPr>
          <w:rFonts w:hint="eastAsia" w:ascii="仿宋" w:hAnsi="仿宋" w:eastAsia="仿宋" w:cs="仿宋"/>
          <w:sz w:val="30"/>
          <w:szCs w:val="30"/>
        </w:rPr>
        <w:t>根据国家疾控局要求，区级疾控中心需要能够开展免疫学、生物化学等实验以保障民生基本需求。包括传染病病原体检测以及分离鉴定，突发事件食物中毒中微生物的初步分离培养鉴定，医疗机构及托幼机构消毒效果监测，公共场所中化学污染物以及微生物的检测，生活饮用水的水质检测，消毒产品中有效成分含量测定，地方病中盐碘以及尿碘的检测等，确保日常业务工作的顺利有序开展。</w:t>
      </w:r>
    </w:p>
    <w:p w14:paraId="2630B931">
      <w:pPr>
        <w:spacing w:line="560" w:lineRule="exact"/>
        <w:ind w:firstLine="600" w:firstLineChars="200"/>
        <w:outlineLvl w:val="0"/>
        <w:rPr>
          <w:rFonts w:ascii="仿宋" w:hAnsi="仿宋" w:eastAsia="仿宋" w:cs="仿宋"/>
          <w:sz w:val="30"/>
          <w:szCs w:val="30"/>
        </w:rPr>
      </w:pPr>
    </w:p>
    <w:p w14:paraId="6A8FF75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2.立项依据</w:t>
      </w:r>
    </w:p>
    <w:p w14:paraId="4F068031">
      <w:pPr>
        <w:spacing w:line="560" w:lineRule="exact"/>
        <w:ind w:firstLine="600" w:firstLineChars="200"/>
        <w:rPr>
          <w:rFonts w:ascii="仿宋" w:hAnsi="仿宋" w:eastAsia="仿宋" w:cs="仿宋"/>
          <w:sz w:val="30"/>
          <w:szCs w:val="30"/>
          <w:highlight w:val="green"/>
        </w:rPr>
      </w:pPr>
      <w:r>
        <w:rPr>
          <w:rFonts w:hint="eastAsia" w:ascii="仿宋" w:hAnsi="仿宋" w:eastAsia="仿宋" w:cs="仿宋"/>
          <w:sz w:val="30"/>
          <w:szCs w:val="30"/>
        </w:rPr>
        <w:t>根据2021年4月12日《关于审议高新区公共卫生服务中心、中铁滨海花园配套学校设计方案的会议纪要》以及国家疾控局发布的《疾病预防控制中心实验室仪器设备配置和管理》标准，结合实际工作需求和新冠等突发公共卫生事件新增加的检测项目以及上级部门每年考核内容。</w:t>
      </w:r>
    </w:p>
    <w:p w14:paraId="76AE642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3.实施主体</w:t>
      </w:r>
    </w:p>
    <w:p w14:paraId="7560B5C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项目具体组织实施的部门为卫生健康局及疾病预防控制中心。</w:t>
      </w:r>
    </w:p>
    <w:p w14:paraId="52ADCB8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4.实施方案</w:t>
      </w:r>
    </w:p>
    <w:p w14:paraId="522A8D0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是开展全区传染病病原体检测以及分离鉴定。二是开展全区突发事件食物中毒中微生物的初步分离培养鉴定。三是开展全区医疗机构及托幼机构消毒效果监测。四是开展全区公共场所中化学污染物以及微生物的检测。五是开展全区生活饮用水的水质检测。六是开展全区消毒产品中有效成分含量测定。七是开展全区地方病中盐碘以及尿碘的检测。八是政府临时性、指令性任务，九是更好的开展全区各类疾病预防控制、卫生监督工作检查。</w:t>
      </w:r>
    </w:p>
    <w:p w14:paraId="154388D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步骤和计划</w:t>
      </w:r>
    </w:p>
    <w:p w14:paraId="48030BD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（1）制定工作安排</w:t>
      </w:r>
    </w:p>
    <w:p w14:paraId="5260DCE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年初制定详细的工作计划，按时间节点稳步推进，确保年度各项工作有条不紊地开展。</w:t>
      </w:r>
    </w:p>
    <w:p w14:paraId="252C6C3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（2）规范资金预算编制及使用</w:t>
      </w:r>
    </w:p>
    <w:p w14:paraId="05744EA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一是严格按照部门申请、财政审核的程序，填报专项资金预算表、专项资金绩效目标表，明确申请项目的内容和金额、实施方案、绩效目标等。</w:t>
      </w:r>
    </w:p>
    <w:p w14:paraId="091094D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二是实行专款专用，明确专项资金期限。</w:t>
      </w:r>
    </w:p>
    <w:p w14:paraId="6C07FCE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（3）组织项目实施</w:t>
      </w:r>
    </w:p>
    <w:p w14:paraId="4E981F1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按照指定的工作计划，推动各项工作开展。</w:t>
      </w:r>
    </w:p>
    <w:p w14:paraId="69FB551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5.实施周期</w:t>
      </w:r>
    </w:p>
    <w:p w14:paraId="726F1B4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项目起止时间为202</w:t>
      </w:r>
      <w:r>
        <w:rPr>
          <w:rFonts w:hint="eastAsia" w:ascii="仿宋" w:hAnsi="仿宋" w:eastAsia="仿宋" w:cs="仿宋"/>
          <w:sz w:val="30"/>
          <w:szCs w:val="30"/>
          <w:lang w:val="en-US" w:eastAsia="zh-CN"/>
        </w:rPr>
        <w:t>4</w:t>
      </w:r>
      <w:r>
        <w:rPr>
          <w:rFonts w:hint="eastAsia" w:ascii="仿宋" w:hAnsi="仿宋" w:eastAsia="仿宋" w:cs="仿宋"/>
          <w:sz w:val="30"/>
          <w:szCs w:val="30"/>
        </w:rPr>
        <w:t>年1月到202</w:t>
      </w:r>
      <w:r>
        <w:rPr>
          <w:rFonts w:hint="eastAsia" w:ascii="仿宋" w:hAnsi="仿宋" w:eastAsia="仿宋" w:cs="仿宋"/>
          <w:sz w:val="30"/>
          <w:szCs w:val="30"/>
          <w:lang w:val="en-US" w:eastAsia="zh-CN"/>
        </w:rPr>
        <w:t>4</w:t>
      </w:r>
      <w:r>
        <w:rPr>
          <w:rFonts w:hint="eastAsia" w:ascii="仿宋" w:hAnsi="仿宋" w:eastAsia="仿宋" w:cs="仿宋"/>
          <w:sz w:val="30"/>
          <w:szCs w:val="30"/>
        </w:rPr>
        <w:t>年12月。</w:t>
      </w:r>
    </w:p>
    <w:p w14:paraId="095BD1D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6.年度预算安排</w:t>
      </w:r>
    </w:p>
    <w:p w14:paraId="3D06D4A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年拟安排该项目一般公共预算</w:t>
      </w:r>
      <w:r>
        <w:rPr>
          <w:rFonts w:hint="eastAsia" w:ascii="仿宋" w:hAnsi="仿宋" w:eastAsia="仿宋" w:cs="仿宋"/>
          <w:sz w:val="30"/>
          <w:szCs w:val="30"/>
          <w:lang w:val="en-US" w:eastAsia="zh-CN"/>
        </w:rPr>
        <w:t>55</w:t>
      </w:r>
      <w:r>
        <w:rPr>
          <w:rFonts w:hint="eastAsia" w:ascii="仿宋" w:hAnsi="仿宋" w:eastAsia="仿宋" w:cs="仿宋"/>
          <w:sz w:val="30"/>
          <w:szCs w:val="30"/>
        </w:rPr>
        <w:t>.</w:t>
      </w:r>
      <w:r>
        <w:rPr>
          <w:rFonts w:hint="eastAsia" w:ascii="仿宋" w:hAnsi="仿宋" w:eastAsia="仿宋" w:cs="仿宋"/>
          <w:sz w:val="30"/>
          <w:szCs w:val="30"/>
          <w:lang w:val="en-US" w:eastAsia="zh-CN"/>
        </w:rPr>
        <w:t>96</w:t>
      </w:r>
      <w:r>
        <w:rPr>
          <w:rFonts w:hint="eastAsia" w:ascii="仿宋" w:hAnsi="仿宋" w:eastAsia="仿宋" w:cs="仿宋"/>
          <w:sz w:val="30"/>
          <w:szCs w:val="30"/>
        </w:rPr>
        <w:t>万元。</w:t>
      </w:r>
    </w:p>
    <w:p w14:paraId="7DD3FE67">
      <w:pPr>
        <w:spacing w:line="560" w:lineRule="exact"/>
        <w:ind w:firstLine="600" w:firstLineChars="200"/>
        <w:rPr>
          <w:rFonts w:ascii="仿宋" w:hAnsi="仿宋" w:eastAsia="仿宋" w:cs="黑体"/>
          <w:color w:val="000000"/>
          <w:kern w:val="0"/>
          <w:sz w:val="30"/>
          <w:szCs w:val="30"/>
        </w:rPr>
      </w:pPr>
    </w:p>
    <w:p w14:paraId="25FCA302">
      <w:pPr>
        <w:widowControl/>
        <w:spacing w:line="560" w:lineRule="exact"/>
        <w:ind w:firstLine="600" w:firstLineChars="200"/>
        <w:rPr>
          <w:rFonts w:ascii="仿宋" w:hAnsi="仿宋" w:eastAsia="仿宋" w:cs="黑体"/>
          <w:color w:val="000000"/>
          <w:kern w:val="0"/>
          <w:sz w:val="30"/>
          <w:szCs w:val="30"/>
        </w:rPr>
      </w:pPr>
      <w:r>
        <w:rPr>
          <w:rFonts w:hint="eastAsia" w:ascii="仿宋" w:hAnsi="仿宋" w:eastAsia="仿宋" w:cs="黑体"/>
          <w:color w:val="000000"/>
          <w:kern w:val="0"/>
          <w:sz w:val="30"/>
          <w:szCs w:val="30"/>
        </w:rPr>
        <w:t>第三部分 名词解释</w:t>
      </w:r>
    </w:p>
    <w:p w14:paraId="68C2FB8E">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23408775">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77C13552">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34A6D65F">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7F5494CE">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DE5028B">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4FF21B17">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158577D8">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11965182">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096431FA">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6858045E">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25F421FC">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6027804F">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58DCC727">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021653F5">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542B02B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09D32DFF">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60DAE251">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17D02DF8">
      <w:pPr>
        <w:widowControl/>
        <w:spacing w:line="560" w:lineRule="exact"/>
        <w:ind w:firstLine="600" w:firstLineChars="200"/>
        <w:rPr>
          <w:rFonts w:ascii="仿宋" w:hAnsi="仿宋" w:eastAsia="仿宋" w:cs="仿宋"/>
          <w:color w:val="000000"/>
          <w:kern w:val="0"/>
          <w:sz w:val="30"/>
          <w:szCs w:val="30"/>
        </w:rPr>
      </w:pPr>
    </w:p>
    <w:p w14:paraId="786AA2EE">
      <w:pPr>
        <w:widowControl/>
        <w:spacing w:line="560" w:lineRule="exact"/>
        <w:ind w:firstLine="600" w:firstLineChars="200"/>
        <w:rPr>
          <w:rFonts w:ascii="仿宋" w:hAnsi="仿宋" w:eastAsia="仿宋" w:cs="仿宋"/>
          <w:color w:val="000000"/>
          <w:kern w:val="0"/>
          <w:sz w:val="30"/>
          <w:szCs w:val="30"/>
        </w:rPr>
      </w:pPr>
    </w:p>
    <w:p w14:paraId="261F535E">
      <w:pPr>
        <w:widowControl/>
        <w:spacing w:line="560" w:lineRule="exact"/>
        <w:ind w:firstLine="600" w:firstLineChars="200"/>
        <w:rPr>
          <w:rFonts w:ascii="仿宋" w:hAnsi="仿宋" w:eastAsia="仿宋" w:cs="仿宋"/>
          <w:color w:val="000000"/>
          <w:kern w:val="0"/>
          <w:sz w:val="30"/>
          <w:szCs w:val="30"/>
        </w:rPr>
      </w:pPr>
    </w:p>
    <w:p w14:paraId="7227C13F">
      <w:pPr>
        <w:widowControl/>
        <w:spacing w:line="560" w:lineRule="exact"/>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年2月7日</w:t>
      </w:r>
    </w:p>
    <w:p w14:paraId="51A34BBC">
      <w:pPr>
        <w:widowControl/>
        <w:spacing w:line="560" w:lineRule="exact"/>
        <w:ind w:firstLine="600" w:firstLineChars="200"/>
        <w:rPr>
          <w:rFonts w:ascii="仿宋" w:hAnsi="仿宋" w:eastAsia="仿宋" w:cs="仿宋"/>
          <w:color w:val="000000"/>
          <w:kern w:val="0"/>
          <w:sz w:val="30"/>
          <w:szCs w:val="30"/>
        </w:rPr>
      </w:pPr>
      <w:bookmarkStart w:id="2" w:name="_GoBack"/>
      <w:bookmarkEnd w:id="2"/>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E09B">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14:paraId="70629ED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C42B">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819911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970DA"/>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5BF"/>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4197"/>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E6041"/>
    <w:rsid w:val="005F4DCC"/>
    <w:rsid w:val="005F6310"/>
    <w:rsid w:val="00614500"/>
    <w:rsid w:val="00620092"/>
    <w:rsid w:val="0062792A"/>
    <w:rsid w:val="00641134"/>
    <w:rsid w:val="00645983"/>
    <w:rsid w:val="006541E5"/>
    <w:rsid w:val="00666DD9"/>
    <w:rsid w:val="00680054"/>
    <w:rsid w:val="00685E3D"/>
    <w:rsid w:val="00691AA8"/>
    <w:rsid w:val="00692DD1"/>
    <w:rsid w:val="00694C8D"/>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272A"/>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5673"/>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46343AE"/>
    <w:rsid w:val="07424CE5"/>
    <w:rsid w:val="0BE866CA"/>
    <w:rsid w:val="0E6A46D2"/>
    <w:rsid w:val="11747293"/>
    <w:rsid w:val="19411027"/>
    <w:rsid w:val="19657F03"/>
    <w:rsid w:val="1C327864"/>
    <w:rsid w:val="21D96333"/>
    <w:rsid w:val="242C3C7F"/>
    <w:rsid w:val="287A0545"/>
    <w:rsid w:val="2D65543B"/>
    <w:rsid w:val="2FD375F6"/>
    <w:rsid w:val="30C76EB5"/>
    <w:rsid w:val="349A6D5F"/>
    <w:rsid w:val="378E75F9"/>
    <w:rsid w:val="399D3ECC"/>
    <w:rsid w:val="3EA51654"/>
    <w:rsid w:val="3FC16214"/>
    <w:rsid w:val="40435681"/>
    <w:rsid w:val="4297757E"/>
    <w:rsid w:val="46D6135B"/>
    <w:rsid w:val="471338C7"/>
    <w:rsid w:val="482E2057"/>
    <w:rsid w:val="48B4226E"/>
    <w:rsid w:val="498B571A"/>
    <w:rsid w:val="4AE11787"/>
    <w:rsid w:val="4B6A2D90"/>
    <w:rsid w:val="4DF00C86"/>
    <w:rsid w:val="4F0D0C80"/>
    <w:rsid w:val="51EB2472"/>
    <w:rsid w:val="52E31BB7"/>
    <w:rsid w:val="537060C1"/>
    <w:rsid w:val="54923F6D"/>
    <w:rsid w:val="55A6769E"/>
    <w:rsid w:val="58570C21"/>
    <w:rsid w:val="58E0175C"/>
    <w:rsid w:val="5B0D30B6"/>
    <w:rsid w:val="5DBE390D"/>
    <w:rsid w:val="5F3324CD"/>
    <w:rsid w:val="63FA2F32"/>
    <w:rsid w:val="64902E9D"/>
    <w:rsid w:val="6C267663"/>
    <w:rsid w:val="6DD30A0D"/>
    <w:rsid w:val="6FCB15DD"/>
    <w:rsid w:val="6FF7648C"/>
    <w:rsid w:val="71036C26"/>
    <w:rsid w:val="74E579D4"/>
    <w:rsid w:val="79966661"/>
    <w:rsid w:val="7AE74C06"/>
    <w:rsid w:val="7C9C2E4B"/>
    <w:rsid w:val="7FE92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4438</Words>
  <Characters>4600</Characters>
  <Lines>35</Lines>
  <Paragraphs>9</Paragraphs>
  <TotalTime>12</TotalTime>
  <ScaleCrop>false</ScaleCrop>
  <LinksUpToDate>false</LinksUpToDate>
  <CharactersWithSpaces>4899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2025-02-07T09:17:00Z</dcterms:created>
  <dc:creator>Custmor</dc:creator>
  <cp:lastModifiedBy>admin</cp:lastModifiedBy>
  <cp:lastPrinted>2025-02-07T08:39:00Z</cp:lastPrinted>
  <dcterms:modified xsi:type="dcterms:W3CDTF">2025-05-12T05:43:53Z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