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7C357">
      <w:pPr>
        <w:spacing w:line="600" w:lineRule="exact"/>
        <w:rPr>
          <w:rFonts w:ascii="仿宋_GB2312" w:eastAsia="仿宋_GB2312"/>
          <w:sz w:val="32"/>
          <w:szCs w:val="32"/>
        </w:rPr>
      </w:pPr>
    </w:p>
    <w:p w14:paraId="437B7FC9">
      <w:pPr>
        <w:widowControl/>
        <w:spacing w:line="330" w:lineRule="atLeast"/>
        <w:jc w:val="center"/>
        <w:rPr>
          <w:rFonts w:cs="仿宋" w:asciiTheme="minorEastAsia" w:hAnsiTheme="minorEastAsia" w:eastAsiaTheme="minorEastAsia"/>
          <w:b/>
          <w:bCs/>
          <w:sz w:val="36"/>
          <w:szCs w:val="36"/>
        </w:rPr>
      </w:pPr>
      <w:r>
        <w:rPr>
          <w:rFonts w:hint="eastAsia" w:cs="仿宋" w:asciiTheme="minorEastAsia" w:hAnsiTheme="minorEastAsia" w:eastAsiaTheme="minorEastAsia"/>
          <w:b/>
          <w:bCs/>
          <w:sz w:val="36"/>
          <w:szCs w:val="36"/>
        </w:rPr>
        <w:t>大连高新技术产业园区</w:t>
      </w:r>
      <w:r>
        <w:rPr>
          <w:rFonts w:hint="eastAsia" w:cs="仿宋" w:asciiTheme="minorEastAsia" w:hAnsiTheme="minorEastAsia" w:eastAsiaTheme="minorEastAsia"/>
          <w:b/>
          <w:bCs/>
          <w:sz w:val="36"/>
          <w:szCs w:val="36"/>
          <w:lang w:val="en-US" w:eastAsia="zh-CN"/>
        </w:rPr>
        <w:t>社会管理服务中心</w:t>
      </w:r>
    </w:p>
    <w:p w14:paraId="4D57AFDD">
      <w:pPr>
        <w:widowControl/>
        <w:spacing w:line="330" w:lineRule="atLeast"/>
        <w:jc w:val="center"/>
        <w:rPr>
          <w:rFonts w:asciiTheme="minorEastAsia" w:hAnsiTheme="minorEastAsia" w:eastAsiaTheme="minorEastAsia"/>
          <w:b/>
          <w:bCs/>
          <w:sz w:val="36"/>
          <w:szCs w:val="36"/>
        </w:rPr>
      </w:pPr>
      <w:r>
        <w:rPr>
          <w:rFonts w:hint="eastAsia" w:cs="仿宋" w:asciiTheme="minorEastAsia" w:hAnsiTheme="minorEastAsia" w:eastAsiaTheme="minorEastAsia"/>
          <w:b/>
          <w:bCs/>
          <w:sz w:val="36"/>
          <w:szCs w:val="36"/>
        </w:rPr>
        <w:t>20</w:t>
      </w:r>
      <w:r>
        <w:rPr>
          <w:rFonts w:hint="eastAsia" w:cs="仿宋" w:asciiTheme="minorEastAsia" w:hAnsiTheme="minorEastAsia" w:eastAsiaTheme="minorEastAsia"/>
          <w:b/>
          <w:bCs/>
          <w:sz w:val="36"/>
          <w:szCs w:val="36"/>
          <w:lang w:val="en-US" w:eastAsia="zh-CN"/>
        </w:rPr>
        <w:t>24</w:t>
      </w:r>
      <w:r>
        <w:rPr>
          <w:rFonts w:hint="eastAsia" w:cs="仿宋" w:asciiTheme="minorEastAsia" w:hAnsiTheme="minorEastAsia" w:eastAsiaTheme="minorEastAsia"/>
          <w:b/>
          <w:bCs/>
          <w:color w:val="000000"/>
          <w:kern w:val="0"/>
          <w:sz w:val="36"/>
          <w:szCs w:val="36"/>
        </w:rPr>
        <w:t>年部门预算</w:t>
      </w:r>
    </w:p>
    <w:p w14:paraId="095455E7">
      <w:pPr>
        <w:widowControl/>
        <w:spacing w:line="330" w:lineRule="atLeast"/>
        <w:ind w:firstLine="602" w:firstLineChars="200"/>
        <w:jc w:val="left"/>
        <w:rPr>
          <w:rFonts w:ascii="仿宋" w:hAnsi="仿宋" w:eastAsia="仿宋"/>
          <w:b/>
          <w:bCs/>
          <w:sz w:val="30"/>
          <w:szCs w:val="30"/>
        </w:rPr>
      </w:pPr>
      <w:r>
        <w:rPr>
          <w:rFonts w:ascii="仿宋" w:hAnsi="仿宋" w:eastAsia="仿宋" w:cs="仿宋"/>
          <w:b/>
          <w:bCs/>
          <w:sz w:val="30"/>
          <w:szCs w:val="30"/>
        </w:rPr>
        <w:t xml:space="preserve">                                                                                                                                                                                                                                  </w:t>
      </w:r>
    </w:p>
    <w:p w14:paraId="3D174DC5">
      <w:pPr>
        <w:jc w:val="both"/>
        <w:rPr>
          <w:rFonts w:hint="eastAsia" w:ascii="宋体" w:hAnsi="宋体" w:cs="宋体"/>
          <w:b/>
          <w:bCs/>
          <w:sz w:val="36"/>
          <w:szCs w:val="36"/>
          <w:highlight w:val="none"/>
        </w:rPr>
      </w:pPr>
      <w:r>
        <w:rPr>
          <w:rFonts w:hint="eastAsia" w:ascii="宋体" w:hAnsi="宋体" w:cs="宋体"/>
          <w:b/>
          <w:bCs/>
          <w:sz w:val="36"/>
          <w:szCs w:val="36"/>
          <w:highlight w:val="none"/>
        </w:rPr>
        <w:t xml:space="preserve">第一部分    </w:t>
      </w:r>
      <w:r>
        <w:rPr>
          <w:rFonts w:hint="eastAsia" w:ascii="宋体" w:hAnsi="宋体" w:cs="宋体"/>
          <w:b/>
          <w:bCs/>
          <w:sz w:val="36"/>
          <w:szCs w:val="36"/>
          <w:highlight w:val="none"/>
          <w:lang w:val="en-US" w:eastAsia="zh-CN"/>
        </w:rPr>
        <w:t>部门</w:t>
      </w:r>
      <w:r>
        <w:rPr>
          <w:rFonts w:hint="eastAsia" w:ascii="宋体" w:hAnsi="宋体" w:cs="宋体"/>
          <w:b/>
          <w:bCs/>
          <w:sz w:val="36"/>
          <w:szCs w:val="36"/>
          <w:highlight w:val="none"/>
        </w:rPr>
        <w:t>概况</w:t>
      </w:r>
    </w:p>
    <w:p w14:paraId="5D2C9850">
      <w:pPr>
        <w:ind w:firstLine="640" w:firstLineChars="200"/>
        <w:outlineLvl w:val="0"/>
        <w:rPr>
          <w:rFonts w:hint="eastAsia" w:ascii="黑体" w:hAnsi="黑体" w:eastAsia="黑体"/>
          <w:b w:val="0"/>
          <w:bCs w:val="0"/>
          <w:sz w:val="32"/>
          <w:szCs w:val="32"/>
          <w:highlight w:val="none"/>
          <w:lang w:eastAsia="zh-CN"/>
        </w:rPr>
      </w:pPr>
      <w:r>
        <w:rPr>
          <w:rFonts w:hint="eastAsia" w:ascii="黑体" w:hAnsi="黑体" w:eastAsia="黑体"/>
          <w:b w:val="0"/>
          <w:bCs w:val="0"/>
          <w:sz w:val="32"/>
          <w:szCs w:val="32"/>
          <w:highlight w:val="none"/>
          <w:lang w:val="en-US" w:eastAsia="zh-CN"/>
        </w:rPr>
        <w:t>一</w:t>
      </w:r>
      <w:r>
        <w:rPr>
          <w:rFonts w:hint="eastAsia" w:ascii="黑体" w:hAnsi="黑体" w:eastAsia="黑体"/>
          <w:b w:val="0"/>
          <w:bCs w:val="0"/>
          <w:sz w:val="32"/>
          <w:szCs w:val="32"/>
          <w:highlight w:val="none"/>
        </w:rPr>
        <w:t>、主要</w:t>
      </w:r>
      <w:r>
        <w:rPr>
          <w:rFonts w:hint="eastAsia" w:ascii="黑体" w:hAnsi="黑体" w:eastAsia="黑体"/>
          <w:b w:val="0"/>
          <w:bCs w:val="0"/>
          <w:sz w:val="32"/>
          <w:szCs w:val="32"/>
          <w:highlight w:val="none"/>
          <w:lang w:val="en-US" w:eastAsia="zh-CN"/>
        </w:rPr>
        <w:t>职责</w:t>
      </w:r>
    </w:p>
    <w:p w14:paraId="79EC76A7">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一</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为社会管理局提供支持和服务保障。</w:t>
      </w:r>
    </w:p>
    <w:p w14:paraId="771BCDFE">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（二）负责开展经济核对工作。协助局机关开展社会事务、养老、殡葬、社区治理等民政相关工作；开展残疾人教育、劳动就业、社会保障、文化体育等工作。</w:t>
      </w:r>
    </w:p>
    <w:p w14:paraId="7C4F9523">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（三）协助局机关完成辖区就业失业和退休人员社会化管理服务工作。</w:t>
      </w:r>
    </w:p>
    <w:p w14:paraId="35AC923A">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（四）为辖区农业、水利、畜牧业发展提供服务保障并协助局机关做好监督管理工作。</w:t>
      </w:r>
    </w:p>
    <w:p w14:paraId="54F41C3F">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(五）受局机关委托，依法承担辖区劳动保障监察及社会管理职责范围内的行政执法工作。</w:t>
      </w:r>
    </w:p>
    <w:p w14:paraId="50FED7E5">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（六）依法依规处理辖区内劳动人事争议仲裁案件及日常事务。</w:t>
      </w:r>
    </w:p>
    <w:p w14:paraId="185B8307">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（七）协助局机关推动海洋经济、科技发展；开展海域使用和海岛保护利用管理工作。参与海洋学调查与勘测、重大海洋灾害应急处置。</w:t>
      </w:r>
    </w:p>
    <w:p w14:paraId="26F014BB">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（八）协助局机关实施渔业安全生产监管工作。协助局机关开展渔港水域交通安全监管和渔业船舶交通事故处置工作；渔业海上抢险救助及渔业防灾减灾工作。</w:t>
      </w:r>
    </w:p>
    <w:p w14:paraId="47C0A017">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（九）协助局机关开展渔业生产管理工作，促进水产品加工业发展，培育、保护和发展水产品品牌；开展水产品质量安全监督管理工作。</w:t>
      </w:r>
    </w:p>
    <w:p w14:paraId="30810530">
      <w:pPr>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（十）承担高新区党工委、管委会交办的其他工作。</w:t>
      </w:r>
    </w:p>
    <w:p w14:paraId="13B3F706">
      <w:pPr>
        <w:ind w:firstLine="640" w:firstLineChars="200"/>
        <w:outlineLvl w:val="0"/>
        <w:rPr>
          <w:rFonts w:hint="eastAsia" w:ascii="黑体" w:hAnsi="黑体" w:eastAsia="黑体"/>
          <w:bCs/>
          <w:sz w:val="32"/>
          <w:szCs w:val="32"/>
          <w:highlight w:val="none"/>
        </w:rPr>
      </w:pPr>
      <w:r>
        <w:rPr>
          <w:rFonts w:hint="eastAsia" w:ascii="黑体" w:hAnsi="黑体" w:eastAsia="黑体"/>
          <w:bCs/>
          <w:sz w:val="32"/>
          <w:szCs w:val="32"/>
          <w:highlight w:val="none"/>
        </w:rPr>
        <w:t>二、部门</w:t>
      </w:r>
      <w:r>
        <w:rPr>
          <w:rFonts w:hint="eastAsia" w:ascii="黑体" w:hAnsi="黑体" w:eastAsia="黑体"/>
          <w:bCs/>
          <w:sz w:val="32"/>
          <w:szCs w:val="32"/>
          <w:highlight w:val="none"/>
          <w:lang w:val="en-US" w:eastAsia="zh-CN"/>
        </w:rPr>
        <w:t>预</w:t>
      </w:r>
      <w:r>
        <w:rPr>
          <w:rFonts w:hint="eastAsia" w:ascii="黑体" w:hAnsi="黑体" w:eastAsia="黑体"/>
          <w:bCs/>
          <w:sz w:val="32"/>
          <w:szCs w:val="32"/>
          <w:highlight w:val="none"/>
        </w:rPr>
        <w:t>算单位构成</w:t>
      </w:r>
    </w:p>
    <w:p w14:paraId="1EB21B12">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从</w:t>
      </w:r>
      <w:r>
        <w:rPr>
          <w:rFonts w:hint="eastAsia" w:ascii="仿宋_GB2312" w:eastAsia="仿宋_GB2312"/>
          <w:sz w:val="32"/>
          <w:szCs w:val="32"/>
          <w:highlight w:val="none"/>
          <w:lang w:val="en-US" w:eastAsia="zh-CN"/>
        </w:rPr>
        <w:t>预</w:t>
      </w:r>
      <w:r>
        <w:rPr>
          <w:rFonts w:hint="eastAsia" w:ascii="仿宋_GB2312" w:eastAsia="仿宋_GB2312"/>
          <w:sz w:val="32"/>
          <w:szCs w:val="32"/>
          <w:highlight w:val="none"/>
        </w:rPr>
        <w:t>算单位构成看，</w:t>
      </w:r>
      <w:r>
        <w:rPr>
          <w:rFonts w:hint="eastAsia" w:ascii="仿宋_GB2312" w:hAnsi="宋体" w:eastAsia="仿宋_GB2312"/>
          <w:sz w:val="32"/>
          <w:szCs w:val="32"/>
          <w:highlight w:val="none"/>
        </w:rPr>
        <w:t>大连</w:t>
      </w:r>
      <w:r>
        <w:rPr>
          <w:rFonts w:hint="eastAsia" w:ascii="仿宋_GB2312" w:hAnsi="宋体" w:eastAsia="仿宋_GB2312"/>
          <w:sz w:val="32"/>
          <w:szCs w:val="32"/>
          <w:highlight w:val="none"/>
          <w:lang w:val="en-US" w:eastAsia="zh-CN"/>
        </w:rPr>
        <w:t>高新技术产业园区社会管理服务中心</w:t>
      </w:r>
      <w:r>
        <w:rPr>
          <w:rFonts w:hint="eastAsia" w:ascii="仿宋_GB2312" w:hAnsi="宋体" w:eastAsia="仿宋_GB2312"/>
          <w:sz w:val="32"/>
          <w:szCs w:val="32"/>
          <w:highlight w:val="none"/>
        </w:rPr>
        <w:t>部门</w:t>
      </w:r>
      <w:r>
        <w:rPr>
          <w:rFonts w:hint="eastAsia" w:ascii="仿宋_GB2312" w:eastAsia="仿宋_GB2312"/>
          <w:sz w:val="32"/>
          <w:szCs w:val="32"/>
          <w:highlight w:val="none"/>
          <w:lang w:val="en-US" w:eastAsia="zh-CN"/>
        </w:rPr>
        <w:t>预</w:t>
      </w:r>
      <w:r>
        <w:rPr>
          <w:rFonts w:hint="eastAsia" w:ascii="仿宋_GB2312" w:eastAsia="仿宋_GB2312"/>
          <w:sz w:val="32"/>
          <w:szCs w:val="32"/>
          <w:highlight w:val="none"/>
        </w:rPr>
        <w:t>算</w:t>
      </w:r>
      <w:r>
        <w:rPr>
          <w:rFonts w:hint="eastAsia" w:ascii="仿宋_GB2312" w:eastAsia="仿宋_GB2312"/>
          <w:sz w:val="32"/>
          <w:szCs w:val="32"/>
          <w:highlight w:val="none"/>
          <w:lang w:val="en-US" w:eastAsia="zh-CN"/>
        </w:rPr>
        <w:t>仅</w:t>
      </w:r>
      <w:r>
        <w:rPr>
          <w:rFonts w:hint="eastAsia" w:ascii="仿宋_GB2312" w:eastAsia="仿宋_GB2312"/>
          <w:sz w:val="32"/>
          <w:szCs w:val="32"/>
          <w:highlight w:val="none"/>
        </w:rPr>
        <w:t>包括：</w:t>
      </w:r>
      <w:r>
        <w:rPr>
          <w:rFonts w:hint="eastAsia" w:ascii="仿宋_GB2312" w:hAnsi="宋体" w:eastAsia="仿宋_GB2312"/>
          <w:sz w:val="32"/>
          <w:szCs w:val="32"/>
          <w:highlight w:val="none"/>
        </w:rPr>
        <w:t>大连</w:t>
      </w:r>
      <w:r>
        <w:rPr>
          <w:rFonts w:hint="eastAsia" w:ascii="仿宋_GB2312" w:hAnsi="宋体" w:eastAsia="仿宋_GB2312"/>
          <w:sz w:val="32"/>
          <w:szCs w:val="32"/>
          <w:highlight w:val="none"/>
          <w:lang w:val="en-US" w:eastAsia="zh-CN"/>
        </w:rPr>
        <w:t>高新技术产业园区社会管理服务中心</w:t>
      </w:r>
      <w:r>
        <w:rPr>
          <w:rFonts w:hint="eastAsia" w:ascii="仿宋_GB2312" w:eastAsia="仿宋_GB2312"/>
          <w:sz w:val="32"/>
          <w:szCs w:val="32"/>
          <w:highlight w:val="none"/>
        </w:rPr>
        <w:t>本级</w:t>
      </w:r>
      <w:r>
        <w:rPr>
          <w:rFonts w:hint="eastAsia" w:ascii="仿宋_GB2312" w:eastAsia="仿宋_GB2312"/>
          <w:sz w:val="32"/>
          <w:szCs w:val="32"/>
          <w:highlight w:val="none"/>
          <w:lang w:val="en-US" w:eastAsia="zh-CN"/>
        </w:rPr>
        <w:t>预</w:t>
      </w:r>
      <w:r>
        <w:rPr>
          <w:rFonts w:hint="eastAsia" w:ascii="仿宋_GB2312" w:eastAsia="仿宋_GB2312"/>
          <w:sz w:val="32"/>
          <w:szCs w:val="32"/>
          <w:highlight w:val="none"/>
        </w:rPr>
        <w:t>算、</w:t>
      </w:r>
      <w:r>
        <w:rPr>
          <w:rFonts w:hint="eastAsia" w:ascii="仿宋_GB2312" w:eastAsia="仿宋_GB2312"/>
          <w:sz w:val="32"/>
          <w:szCs w:val="32"/>
          <w:highlight w:val="none"/>
          <w:lang w:val="en-US" w:eastAsia="zh-CN"/>
        </w:rPr>
        <w:t>无</w:t>
      </w:r>
      <w:r>
        <w:rPr>
          <w:rFonts w:hint="eastAsia" w:ascii="仿宋_GB2312" w:eastAsia="仿宋_GB2312"/>
          <w:sz w:val="32"/>
          <w:szCs w:val="32"/>
          <w:highlight w:val="none"/>
        </w:rPr>
        <w:t>下属</w:t>
      </w:r>
      <w:r>
        <w:rPr>
          <w:rFonts w:hint="eastAsia" w:ascii="仿宋_GB2312" w:hAnsi="宋体" w:eastAsia="仿宋_GB2312"/>
          <w:sz w:val="32"/>
          <w:szCs w:val="32"/>
          <w:highlight w:val="none"/>
        </w:rPr>
        <w:t>行政</w:t>
      </w:r>
      <w:r>
        <w:rPr>
          <w:rFonts w:hint="eastAsia" w:ascii="仿宋_GB2312" w:eastAsia="仿宋_GB2312"/>
          <w:sz w:val="32"/>
          <w:szCs w:val="32"/>
          <w:highlight w:val="none"/>
        </w:rPr>
        <w:t>事业单位</w:t>
      </w:r>
      <w:r>
        <w:rPr>
          <w:rFonts w:hint="eastAsia" w:ascii="仿宋_GB2312" w:eastAsia="仿宋_GB2312"/>
          <w:sz w:val="32"/>
          <w:szCs w:val="32"/>
          <w:highlight w:val="none"/>
          <w:lang w:val="en-US" w:eastAsia="zh-CN"/>
        </w:rPr>
        <w:t>预</w:t>
      </w:r>
      <w:r>
        <w:rPr>
          <w:rFonts w:hint="eastAsia" w:ascii="仿宋_GB2312" w:eastAsia="仿宋_GB2312"/>
          <w:sz w:val="32"/>
          <w:szCs w:val="32"/>
          <w:highlight w:val="none"/>
        </w:rPr>
        <w:t>算。</w:t>
      </w:r>
    </w:p>
    <w:p w14:paraId="1E83BB1B">
      <w:pPr>
        <w:ind w:firstLine="640" w:firstLineChars="200"/>
        <w:jc w:val="left"/>
        <w:rPr>
          <w:rFonts w:ascii="仿宋" w:hAnsi="仿宋" w:eastAsia="仿宋" w:cs="仿宋"/>
          <w:color w:val="000000"/>
          <w:kern w:val="0"/>
          <w:sz w:val="30"/>
          <w:szCs w:val="30"/>
        </w:rPr>
      </w:pPr>
      <w:r>
        <w:rPr>
          <w:rFonts w:hint="eastAsia" w:ascii="仿宋_GB2312" w:hAnsi="宋体" w:eastAsia="仿宋_GB2312"/>
          <w:sz w:val="32"/>
          <w:szCs w:val="32"/>
          <w:highlight w:val="none"/>
        </w:rPr>
        <w:t>大连</w:t>
      </w:r>
      <w:r>
        <w:rPr>
          <w:rFonts w:hint="eastAsia" w:ascii="仿宋_GB2312" w:hAnsi="宋体" w:eastAsia="仿宋_GB2312"/>
          <w:sz w:val="32"/>
          <w:szCs w:val="32"/>
          <w:highlight w:val="none"/>
          <w:lang w:val="en-US" w:eastAsia="zh-CN"/>
        </w:rPr>
        <w:t>高新技术产业园区社会管理服务中心</w:t>
      </w:r>
      <w:r>
        <w:rPr>
          <w:rFonts w:hint="eastAsia" w:ascii="仿宋_GB2312" w:eastAsia="仿宋_GB2312"/>
          <w:b w:val="0"/>
          <w:bCs/>
          <w:sz w:val="32"/>
          <w:szCs w:val="32"/>
          <w:highlight w:val="none"/>
        </w:rPr>
        <w:t>内设机构</w:t>
      </w:r>
      <w:r>
        <w:rPr>
          <w:rFonts w:hint="eastAsia" w:ascii="仿宋_GB2312" w:hAnsi="宋体" w:eastAsia="仿宋_GB2312"/>
          <w:b w:val="0"/>
          <w:bCs/>
          <w:sz w:val="32"/>
          <w:szCs w:val="32"/>
          <w:highlight w:val="none"/>
          <w:lang w:val="en-US" w:eastAsia="zh-CN"/>
        </w:rPr>
        <w:t>5</w:t>
      </w:r>
      <w:r>
        <w:rPr>
          <w:rFonts w:hint="eastAsia" w:ascii="仿宋_GB2312" w:hAnsi="宋体" w:eastAsia="仿宋_GB2312"/>
          <w:b w:val="0"/>
          <w:bCs/>
          <w:sz w:val="32"/>
          <w:szCs w:val="32"/>
          <w:highlight w:val="none"/>
        </w:rPr>
        <w:t>个</w:t>
      </w:r>
      <w:r>
        <w:rPr>
          <w:rFonts w:ascii="仿宋_GB2312" w:hAnsi="宋体" w:eastAsia="仿宋_GB2312"/>
          <w:b w:val="0"/>
          <w:bCs/>
          <w:sz w:val="32"/>
          <w:szCs w:val="32"/>
          <w:highlight w:val="none"/>
        </w:rPr>
        <w:t>，包括：</w:t>
      </w:r>
      <w:r>
        <w:rPr>
          <w:rFonts w:hint="eastAsia" w:ascii="仿宋_GB2312" w:hAnsi="宋体" w:eastAsia="仿宋_GB2312"/>
          <w:b w:val="0"/>
          <w:bCs/>
          <w:sz w:val="32"/>
          <w:szCs w:val="32"/>
          <w:highlight w:val="none"/>
          <w:lang w:val="en-US" w:eastAsia="zh-CN"/>
        </w:rPr>
        <w:t>民政事务部、劳动保障和农业水利部、劳动保障监察行政执法队、劳动人事争议仲裁院、海洋发展部。</w:t>
      </w:r>
    </w:p>
    <w:p w14:paraId="168ED309">
      <w:pPr>
        <w:widowControl/>
        <w:spacing w:line="330" w:lineRule="atLeast"/>
        <w:ind w:firstLine="723" w:firstLineChars="200"/>
        <w:jc w:val="center"/>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第二部分 部门预算情况说明</w:t>
      </w:r>
    </w:p>
    <w:p w14:paraId="66FA9CB1">
      <w:pPr>
        <w:ind w:firstLine="640" w:firstLineChars="200"/>
        <w:outlineLvl w:val="0"/>
        <w:rPr>
          <w:rFonts w:hint="eastAsia" w:ascii="黑体" w:hAnsi="黑体" w:eastAsia="黑体"/>
          <w:bCs/>
          <w:sz w:val="32"/>
          <w:szCs w:val="32"/>
          <w:highlight w:val="none"/>
          <w:lang w:val="en-US" w:eastAsia="zh-CN"/>
        </w:rPr>
      </w:pPr>
      <w:r>
        <w:rPr>
          <w:rFonts w:hint="eastAsia" w:ascii="黑体" w:hAnsi="黑体" w:eastAsia="黑体"/>
          <w:bCs/>
          <w:sz w:val="32"/>
          <w:szCs w:val="32"/>
          <w:highlight w:val="none"/>
          <w:lang w:val="en-US" w:eastAsia="zh-CN"/>
        </w:rPr>
        <w:t>一</w:t>
      </w:r>
      <w:r>
        <w:rPr>
          <w:rFonts w:hint="eastAsia" w:ascii="黑体" w:hAnsi="黑体" w:eastAsia="黑体"/>
          <w:bCs/>
          <w:sz w:val="32"/>
          <w:szCs w:val="32"/>
          <w:highlight w:val="none"/>
        </w:rPr>
        <w:t>、</w:t>
      </w:r>
      <w:r>
        <w:rPr>
          <w:rFonts w:hint="eastAsia" w:ascii="黑体" w:hAnsi="黑体" w:eastAsia="黑体"/>
          <w:bCs/>
          <w:sz w:val="32"/>
          <w:szCs w:val="32"/>
          <w:highlight w:val="none"/>
          <w:lang w:val="en-US" w:eastAsia="zh-CN"/>
        </w:rPr>
        <w:t>总体说明</w:t>
      </w:r>
    </w:p>
    <w:p w14:paraId="13A57171">
      <w:pPr>
        <w:spacing w:line="600" w:lineRule="exact"/>
        <w:ind w:firstLine="640" w:firstLineChars="200"/>
        <w:rPr>
          <w:rFonts w:ascii="仿宋_GB2312" w:eastAsia="仿宋_GB2312"/>
          <w:sz w:val="32"/>
          <w:szCs w:val="32"/>
        </w:rPr>
      </w:pPr>
      <w:r>
        <w:rPr>
          <w:rFonts w:hint="eastAsia" w:ascii="仿宋" w:hAnsi="仿宋" w:eastAsia="仿宋" w:cs="仿宋"/>
          <w:color w:val="000000"/>
          <w:kern w:val="0"/>
          <w:sz w:val="32"/>
          <w:szCs w:val="32"/>
        </w:rPr>
        <w:t>按照综合预算的原则，本部门所有收入和支出均纳入部门预算管理，无下级预算单位。收入包括：财政拨款收入</w:t>
      </w:r>
      <w:r>
        <w:rPr>
          <w:rFonts w:hint="eastAsia" w:ascii="仿宋_GB2312" w:eastAsia="仿宋_GB2312"/>
          <w:sz w:val="32"/>
          <w:szCs w:val="32"/>
          <w:lang w:val="en-US" w:eastAsia="zh-CN"/>
        </w:rPr>
        <w:t>1977.47</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w:t>
      </w:r>
      <w:r>
        <w:rPr>
          <w:rFonts w:hint="eastAsia" w:ascii="仿宋_GB2312" w:eastAsia="仿宋_GB2312"/>
          <w:sz w:val="32"/>
          <w:szCs w:val="32"/>
        </w:rPr>
        <w:t>包括：工资福利和对个人家庭补助支出</w:t>
      </w:r>
      <w:r>
        <w:rPr>
          <w:rFonts w:hint="eastAsia" w:ascii="仿宋_GB2312" w:eastAsia="仿宋_GB2312"/>
          <w:sz w:val="32"/>
          <w:szCs w:val="32"/>
          <w:lang w:val="en-US" w:eastAsia="zh-CN"/>
        </w:rPr>
        <w:t>1140</w:t>
      </w:r>
      <w:r>
        <w:rPr>
          <w:rFonts w:hint="eastAsia" w:ascii="仿宋_GB2312" w:eastAsia="仿宋_GB2312"/>
          <w:sz w:val="32"/>
          <w:szCs w:val="32"/>
        </w:rPr>
        <w:t>万元，商品和服务支出</w:t>
      </w:r>
      <w:r>
        <w:rPr>
          <w:rFonts w:hint="eastAsia" w:ascii="仿宋_GB2312" w:eastAsia="仿宋_GB2312"/>
          <w:sz w:val="32"/>
          <w:szCs w:val="32"/>
          <w:lang w:val="en-US" w:eastAsia="zh-CN"/>
        </w:rPr>
        <w:t>837.47</w:t>
      </w:r>
      <w:r>
        <w:rPr>
          <w:rFonts w:hint="eastAsia" w:ascii="仿宋_GB2312" w:eastAsia="仿宋_GB2312"/>
          <w:sz w:val="32"/>
          <w:szCs w:val="32"/>
        </w:rPr>
        <w:t>万元。</w:t>
      </w:r>
    </w:p>
    <w:p w14:paraId="5FF54DAD">
      <w:pPr>
        <w:widowControl/>
        <w:spacing w:line="330" w:lineRule="atLeast"/>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预算支出</w:t>
      </w:r>
      <w:r>
        <w:rPr>
          <w:rFonts w:hint="eastAsia" w:ascii="仿宋_GB2312" w:eastAsia="仿宋_GB2312"/>
          <w:sz w:val="32"/>
          <w:szCs w:val="32"/>
          <w:lang w:val="en-US" w:eastAsia="zh-CN"/>
        </w:rPr>
        <w:t>1977.47</w:t>
      </w:r>
      <w:r>
        <w:rPr>
          <w:rFonts w:hint="eastAsia" w:ascii="仿宋" w:hAnsi="仿宋" w:eastAsia="仿宋" w:cs="仿宋"/>
          <w:color w:val="000000"/>
          <w:kern w:val="0"/>
          <w:sz w:val="32"/>
          <w:szCs w:val="32"/>
          <w:lang w:val="en-US" w:eastAsia="zh-CN"/>
        </w:rPr>
        <w:t>万元，</w:t>
      </w:r>
      <w:r>
        <w:rPr>
          <w:rFonts w:hint="eastAsia" w:ascii="仿宋_GB2312" w:eastAsia="仿宋_GB2312"/>
          <w:sz w:val="32"/>
          <w:szCs w:val="32"/>
        </w:rPr>
        <w:t>工资福利和对个人家庭补助支出</w:t>
      </w:r>
      <w:r>
        <w:rPr>
          <w:rFonts w:hint="eastAsia" w:ascii="仿宋_GB2312" w:eastAsia="仿宋_GB2312"/>
          <w:sz w:val="32"/>
          <w:szCs w:val="32"/>
          <w:lang w:val="en-US" w:eastAsia="zh-CN"/>
        </w:rPr>
        <w:t>1140</w:t>
      </w:r>
      <w:r>
        <w:rPr>
          <w:rFonts w:hint="eastAsia" w:ascii="仿宋_GB2312" w:eastAsia="仿宋_GB2312"/>
          <w:sz w:val="32"/>
          <w:szCs w:val="32"/>
        </w:rPr>
        <w:t>万元，商品和服务支出</w:t>
      </w:r>
      <w:r>
        <w:rPr>
          <w:rFonts w:hint="eastAsia" w:ascii="仿宋_GB2312" w:eastAsia="仿宋_GB2312"/>
          <w:sz w:val="32"/>
          <w:szCs w:val="32"/>
          <w:lang w:val="en-US" w:eastAsia="zh-CN"/>
        </w:rPr>
        <w:t>837.4</w:t>
      </w:r>
      <w:bookmarkStart w:id="0" w:name="_GoBack"/>
      <w:bookmarkEnd w:id="0"/>
      <w:r>
        <w:rPr>
          <w:rFonts w:hint="eastAsia" w:ascii="仿宋_GB2312" w:eastAsia="仿宋_GB2312"/>
          <w:sz w:val="32"/>
          <w:szCs w:val="32"/>
          <w:lang w:val="en-US" w:eastAsia="zh-CN"/>
        </w:rPr>
        <w:t>7</w:t>
      </w:r>
      <w:r>
        <w:rPr>
          <w:rFonts w:hint="eastAsia" w:ascii="仿宋_GB2312" w:eastAsia="仿宋_GB2312"/>
          <w:sz w:val="32"/>
          <w:szCs w:val="32"/>
        </w:rPr>
        <w:t>万元。</w:t>
      </w:r>
    </w:p>
    <w:p w14:paraId="2620A83E">
      <w:pPr>
        <w:widowControl/>
        <w:spacing w:line="330" w:lineRule="atLeast"/>
        <w:ind w:firstLine="600" w:firstLineChars="200"/>
        <w:jc w:val="left"/>
        <w:rPr>
          <w:rFonts w:hint="eastAsia" w:ascii="黑体" w:hAnsi="黑体" w:eastAsia="黑体" w:cs="黑体"/>
          <w:color w:val="000000"/>
          <w:sz w:val="30"/>
          <w:szCs w:val="30"/>
        </w:rPr>
      </w:pPr>
      <w:r>
        <w:rPr>
          <w:rFonts w:hint="eastAsia" w:ascii="黑体" w:hAnsi="黑体" w:eastAsia="黑体" w:cs="黑体"/>
          <w:color w:val="000000"/>
          <w:kern w:val="0"/>
          <w:sz w:val="30"/>
          <w:szCs w:val="30"/>
        </w:rPr>
        <w:t>二、“三公”经费预算情况说明</w:t>
      </w:r>
    </w:p>
    <w:p w14:paraId="2461A11D">
      <w:pPr>
        <w:widowControl/>
        <w:spacing w:line="330" w:lineRule="atLeast"/>
        <w:ind w:firstLine="640" w:firstLineChars="200"/>
        <w:jc w:val="left"/>
        <w:rPr>
          <w:rFonts w:ascii="仿宋" w:hAnsi="仿宋" w:eastAsia="仿宋" w:cs="Verdana"/>
          <w:color w:val="000000"/>
          <w:kern w:val="0"/>
          <w:sz w:val="32"/>
          <w:szCs w:val="32"/>
        </w:rPr>
      </w:pPr>
      <w:r>
        <w:rPr>
          <w:rFonts w:hint="eastAsia" w:ascii="仿宋" w:hAnsi="仿宋" w:eastAsia="仿宋"/>
          <w:sz w:val="32"/>
          <w:szCs w:val="32"/>
        </w:rPr>
        <w:t>无“三公”经费支出。</w:t>
      </w:r>
      <w:r>
        <w:rPr>
          <w:rFonts w:ascii="仿宋" w:hAnsi="仿宋" w:eastAsia="仿宋"/>
          <w:sz w:val="32"/>
          <w:szCs w:val="32"/>
        </w:rPr>
        <w:t>主要是按照中央及市委、市政府关于厉行节约、改进工作作风、</w:t>
      </w:r>
      <w:r>
        <w:rPr>
          <w:rFonts w:ascii="仿宋" w:hAnsi="仿宋" w:eastAsia="仿宋" w:cs="Verdana"/>
          <w:color w:val="000000"/>
          <w:kern w:val="0"/>
          <w:sz w:val="32"/>
          <w:szCs w:val="32"/>
        </w:rPr>
        <w:t>密切联系群众“八项规定”等有关要求，严格控制“三公”经费支出</w:t>
      </w:r>
    </w:p>
    <w:p w14:paraId="34C4E796">
      <w:pPr>
        <w:widowControl/>
        <w:spacing w:line="330" w:lineRule="atLeast"/>
        <w:ind w:firstLine="600" w:firstLineChars="200"/>
        <w:jc w:val="left"/>
        <w:rPr>
          <w:rFonts w:hint="eastAsia" w:ascii="黑体" w:hAnsi="黑体" w:eastAsia="黑体" w:cs="黑体"/>
          <w:color w:val="000000"/>
          <w:sz w:val="30"/>
          <w:szCs w:val="30"/>
        </w:rPr>
      </w:pPr>
      <w:r>
        <w:rPr>
          <w:rFonts w:hint="eastAsia" w:ascii="黑体" w:hAnsi="黑体" w:eastAsia="黑体" w:cs="黑体"/>
          <w:color w:val="000000"/>
          <w:kern w:val="0"/>
          <w:sz w:val="30"/>
          <w:szCs w:val="30"/>
        </w:rPr>
        <w:t>三、机关运行经费安排情况说明</w:t>
      </w:r>
    </w:p>
    <w:p w14:paraId="316A6558">
      <w:pPr>
        <w:widowControl/>
        <w:spacing w:line="330" w:lineRule="atLeast"/>
        <w:ind w:firstLine="640" w:firstLineChars="200"/>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大连高新技术产业园区社会管理服务中心机关运行经费</w:t>
      </w:r>
      <w:r>
        <w:rPr>
          <w:rFonts w:hint="eastAsia" w:ascii="仿宋" w:hAnsi="仿宋" w:eastAsia="仿宋" w:cs="Verdana"/>
          <w:color w:val="000000"/>
          <w:kern w:val="0"/>
          <w:sz w:val="32"/>
          <w:szCs w:val="32"/>
        </w:rPr>
        <w:t>包括定额公用经费</w:t>
      </w:r>
      <w:r>
        <w:rPr>
          <w:rFonts w:hint="eastAsia" w:ascii="仿宋" w:hAnsi="仿宋" w:eastAsia="仿宋" w:cs="仿宋"/>
          <w:color w:val="000000"/>
          <w:kern w:val="0"/>
          <w:sz w:val="32"/>
          <w:szCs w:val="32"/>
          <w:lang w:val="en-US" w:eastAsia="zh-CN"/>
        </w:rPr>
        <w:t>55.47万元。</w:t>
      </w:r>
    </w:p>
    <w:p w14:paraId="05592FE0">
      <w:pPr>
        <w:widowControl/>
        <w:spacing w:line="330" w:lineRule="atLeast"/>
        <w:ind w:firstLine="600" w:firstLineChars="200"/>
        <w:jc w:val="left"/>
        <w:rPr>
          <w:rFonts w:hint="eastAsia" w:ascii="黑体" w:hAnsi="黑体" w:eastAsia="黑体" w:cs="黑体"/>
          <w:color w:val="000000"/>
          <w:sz w:val="30"/>
          <w:szCs w:val="30"/>
        </w:rPr>
      </w:pPr>
      <w:r>
        <w:rPr>
          <w:rFonts w:hint="eastAsia" w:ascii="黑体" w:hAnsi="黑体" w:eastAsia="黑体" w:cs="黑体"/>
          <w:color w:val="000000"/>
          <w:kern w:val="0"/>
          <w:sz w:val="30"/>
          <w:szCs w:val="30"/>
        </w:rPr>
        <w:t>四、政府采购情况说明</w:t>
      </w:r>
    </w:p>
    <w:p w14:paraId="695FB982">
      <w:pPr>
        <w:widowControl/>
        <w:spacing w:line="330" w:lineRule="atLeast"/>
        <w:ind w:firstLine="640" w:firstLineChars="200"/>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大连高新技术产业园区社会管理服务中心无政府采购。</w:t>
      </w:r>
    </w:p>
    <w:p w14:paraId="4B772D64">
      <w:pPr>
        <w:widowControl/>
        <w:spacing w:line="330" w:lineRule="atLeast"/>
        <w:ind w:firstLine="600" w:firstLineChars="200"/>
        <w:jc w:val="left"/>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五、政府性基金收支预算情况</w:t>
      </w:r>
    </w:p>
    <w:p w14:paraId="0A49E73D">
      <w:pPr>
        <w:spacing w:line="330" w:lineRule="atLeast"/>
        <w:ind w:firstLine="640" w:firstLineChars="200"/>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大连高新技术产业园区社会管理服务中心无政府性基金收入预算。</w:t>
      </w:r>
    </w:p>
    <w:p w14:paraId="36AB91FC">
      <w:pPr>
        <w:spacing w:line="330" w:lineRule="atLeast"/>
        <w:ind w:firstLine="600" w:firstLineChars="200"/>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六、国有资产占有使用情况说明</w:t>
      </w:r>
    </w:p>
    <w:p w14:paraId="02A7DFC9">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大连高新技术产业园区社会管理服务中心</w:t>
      </w:r>
      <w:r>
        <w:rPr>
          <w:rFonts w:hint="eastAsia" w:ascii="仿宋" w:hAnsi="仿宋" w:eastAsia="仿宋" w:cs="仿宋"/>
          <w:color w:val="000000"/>
          <w:kern w:val="0"/>
          <w:sz w:val="32"/>
          <w:szCs w:val="32"/>
        </w:rPr>
        <w:t>国有资产占有使用情况说明为：截至202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年12月31日，部门（单位）共有车辆0辆；单位价值50万元（含）以上通用设备0台（套）；单位价值100万元以上专用设备0台（套）。</w:t>
      </w:r>
    </w:p>
    <w:p w14:paraId="2DA7A661">
      <w:pPr>
        <w:widowControl/>
        <w:spacing w:line="330" w:lineRule="atLeast"/>
        <w:ind w:firstLine="600" w:firstLineChars="200"/>
        <w:jc w:val="left"/>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七、预算绩效管理情况</w:t>
      </w:r>
    </w:p>
    <w:p w14:paraId="611CE3A2">
      <w:pPr>
        <w:widowControl/>
        <w:spacing w:line="330" w:lineRule="atLeast"/>
        <w:ind w:firstLine="600" w:firstLineChars="200"/>
        <w:jc w:val="left"/>
        <w:rPr>
          <w:rFonts w:hint="eastAsia" w:ascii="仿宋" w:hAnsi="仿宋" w:eastAsia="仿宋" w:cs="Verdana"/>
          <w:kern w:val="0"/>
          <w:sz w:val="30"/>
          <w:szCs w:val="30"/>
          <w:lang w:val="en-US" w:eastAsia="zh-CN"/>
        </w:rPr>
      </w:pPr>
      <w:r>
        <w:rPr>
          <w:rFonts w:hint="eastAsia" w:ascii="仿宋" w:hAnsi="仿宋" w:eastAsia="仿宋" w:cs="Verdana"/>
          <w:kern w:val="0"/>
          <w:sz w:val="30"/>
          <w:szCs w:val="30"/>
          <w:lang w:val="en-US" w:eastAsia="zh-CN"/>
        </w:rPr>
        <w:t>2024年，按照“现有绩效，后有预算”的原则，本部门共编制绩效目标表1个，预算金额782万元，占项目支出预算比重100%。</w:t>
      </w:r>
    </w:p>
    <w:p w14:paraId="682830B2">
      <w:pPr>
        <w:spacing w:line="56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八、</w:t>
      </w:r>
      <w:r>
        <w:rPr>
          <w:rFonts w:hint="eastAsia" w:ascii="黑体" w:hAnsi="黑体" w:eastAsia="黑体" w:cs="黑体"/>
          <w:color w:val="000000"/>
          <w:kern w:val="0"/>
          <w:sz w:val="32"/>
          <w:szCs w:val="32"/>
          <w:lang w:val="en-US" w:eastAsia="zh-CN"/>
        </w:rPr>
        <w:t>社会管理服务中心劳务派遣经费</w:t>
      </w:r>
      <w:r>
        <w:rPr>
          <w:rFonts w:hint="eastAsia" w:ascii="黑体" w:hAnsi="黑体" w:eastAsia="黑体" w:cs="黑体"/>
          <w:color w:val="000000"/>
          <w:kern w:val="0"/>
          <w:sz w:val="32"/>
          <w:szCs w:val="32"/>
        </w:rPr>
        <w:t>项目</w:t>
      </w:r>
    </w:p>
    <w:p w14:paraId="5F9B499F">
      <w:pPr>
        <w:widowControl/>
        <w:spacing w:line="330" w:lineRule="atLeast"/>
        <w:ind w:firstLine="600" w:firstLineChars="200"/>
        <w:jc w:val="left"/>
        <w:rPr>
          <w:rFonts w:hint="eastAsia" w:ascii="仿宋" w:hAnsi="仿宋" w:eastAsia="仿宋" w:cs="Verdana"/>
          <w:kern w:val="0"/>
          <w:sz w:val="30"/>
          <w:szCs w:val="30"/>
          <w:lang w:val="en-US" w:eastAsia="zh-CN"/>
        </w:rPr>
      </w:pPr>
      <w:r>
        <w:rPr>
          <w:rFonts w:hint="eastAsia" w:ascii="仿宋" w:hAnsi="仿宋" w:eastAsia="仿宋" w:cs="Verdana"/>
          <w:kern w:val="0"/>
          <w:sz w:val="30"/>
          <w:szCs w:val="30"/>
          <w:lang w:val="en-US" w:eastAsia="zh-CN"/>
        </w:rPr>
        <w:t>1、项目概述</w:t>
      </w:r>
    </w:p>
    <w:p w14:paraId="78C7D35C">
      <w:pPr>
        <w:widowControl/>
        <w:spacing w:line="330" w:lineRule="atLeast"/>
        <w:ind w:firstLine="600" w:firstLineChars="200"/>
        <w:jc w:val="left"/>
        <w:rPr>
          <w:rFonts w:hint="default" w:ascii="仿宋" w:hAnsi="仿宋" w:eastAsia="仿宋" w:cs="Verdana"/>
          <w:kern w:val="0"/>
          <w:sz w:val="30"/>
          <w:szCs w:val="30"/>
          <w:lang w:val="en-US" w:eastAsia="zh-CN"/>
        </w:rPr>
      </w:pPr>
      <w:r>
        <w:rPr>
          <w:rFonts w:hint="eastAsia" w:ascii="仿宋" w:hAnsi="仿宋" w:eastAsia="仿宋" w:cs="Verdana"/>
          <w:kern w:val="0"/>
          <w:sz w:val="30"/>
          <w:szCs w:val="30"/>
          <w:lang w:val="en-US" w:eastAsia="zh-CN"/>
        </w:rPr>
        <w:t>代发社会管理服务中心、区税务局劳务派遣人员工资等经费。</w:t>
      </w:r>
    </w:p>
    <w:p w14:paraId="6F2C8A27">
      <w:pPr>
        <w:widowControl/>
        <w:numPr>
          <w:ilvl w:val="0"/>
          <w:numId w:val="1"/>
        </w:numPr>
        <w:spacing w:line="330" w:lineRule="atLeast"/>
        <w:ind w:firstLine="600" w:firstLineChars="200"/>
        <w:jc w:val="left"/>
        <w:rPr>
          <w:rFonts w:hint="eastAsia" w:ascii="仿宋" w:hAnsi="仿宋" w:eastAsia="仿宋" w:cs="Verdana"/>
          <w:kern w:val="0"/>
          <w:sz w:val="30"/>
          <w:szCs w:val="30"/>
          <w:lang w:val="en-US" w:eastAsia="zh-CN"/>
        </w:rPr>
      </w:pPr>
      <w:r>
        <w:rPr>
          <w:rFonts w:hint="eastAsia" w:ascii="仿宋" w:hAnsi="仿宋" w:eastAsia="仿宋" w:cs="Verdana"/>
          <w:kern w:val="0"/>
          <w:sz w:val="30"/>
          <w:szCs w:val="30"/>
          <w:lang w:val="en-US" w:eastAsia="zh-CN"/>
        </w:rPr>
        <w:t>立项依据</w:t>
      </w:r>
    </w:p>
    <w:p w14:paraId="7FDD1740">
      <w:pPr>
        <w:widowControl/>
        <w:numPr>
          <w:ilvl w:val="0"/>
          <w:numId w:val="0"/>
        </w:numPr>
        <w:spacing w:line="330" w:lineRule="atLeast"/>
        <w:ind w:firstLine="600" w:firstLineChars="200"/>
        <w:jc w:val="left"/>
        <w:rPr>
          <w:rFonts w:hint="eastAsia" w:ascii="仿宋" w:hAnsi="仿宋" w:eastAsia="仿宋" w:cs="Verdana"/>
          <w:kern w:val="0"/>
          <w:sz w:val="30"/>
          <w:szCs w:val="30"/>
          <w:lang w:val="en-US" w:eastAsia="zh-CN"/>
        </w:rPr>
      </w:pPr>
      <w:r>
        <w:rPr>
          <w:rFonts w:hint="eastAsia" w:ascii="仿宋" w:hAnsi="仿宋" w:eastAsia="仿宋" w:cs="Verdana"/>
          <w:kern w:val="0"/>
          <w:sz w:val="30"/>
          <w:szCs w:val="30"/>
          <w:lang w:val="en-US" w:eastAsia="zh-CN"/>
        </w:rPr>
        <w:t>依据高新区管委会《关于开展招标工作选定劳务派遣合作单位的请示》的批示意见。</w:t>
      </w:r>
    </w:p>
    <w:p w14:paraId="7DD3C55F">
      <w:pPr>
        <w:widowControl/>
        <w:spacing w:line="330" w:lineRule="atLeast"/>
        <w:ind w:firstLine="600" w:firstLineChars="200"/>
        <w:jc w:val="left"/>
        <w:rPr>
          <w:rFonts w:hint="eastAsia" w:ascii="仿宋" w:hAnsi="仿宋" w:eastAsia="仿宋" w:cs="Verdana"/>
          <w:kern w:val="0"/>
          <w:sz w:val="30"/>
          <w:szCs w:val="30"/>
          <w:lang w:val="en-US" w:eastAsia="zh-CN"/>
        </w:rPr>
      </w:pPr>
      <w:r>
        <w:rPr>
          <w:rFonts w:hint="eastAsia" w:ascii="仿宋" w:hAnsi="仿宋" w:eastAsia="仿宋" w:cs="Verdana"/>
          <w:kern w:val="0"/>
          <w:sz w:val="30"/>
          <w:szCs w:val="30"/>
          <w:lang w:val="en-US" w:eastAsia="zh-CN"/>
        </w:rPr>
        <w:t>3、实施主体</w:t>
      </w:r>
    </w:p>
    <w:p w14:paraId="526A6BF5">
      <w:pPr>
        <w:widowControl/>
        <w:spacing w:line="330" w:lineRule="atLeast"/>
        <w:ind w:firstLine="600" w:firstLineChars="200"/>
        <w:jc w:val="left"/>
        <w:rPr>
          <w:rFonts w:hint="eastAsia" w:ascii="仿宋" w:hAnsi="仿宋" w:eastAsia="仿宋" w:cs="Verdana"/>
          <w:kern w:val="0"/>
          <w:sz w:val="30"/>
          <w:szCs w:val="30"/>
          <w:lang w:val="en-US" w:eastAsia="zh-CN"/>
        </w:rPr>
      </w:pPr>
      <w:r>
        <w:rPr>
          <w:rFonts w:hint="eastAsia" w:ascii="仿宋" w:hAnsi="仿宋" w:eastAsia="仿宋" w:cs="Verdana"/>
          <w:kern w:val="0"/>
          <w:sz w:val="30"/>
          <w:szCs w:val="30"/>
          <w:lang w:val="en-US" w:eastAsia="zh-CN"/>
        </w:rPr>
        <w:t>大连高新技术产业园区社会管理服务中心。</w:t>
      </w:r>
    </w:p>
    <w:p w14:paraId="2C61BE8E">
      <w:pPr>
        <w:widowControl/>
        <w:numPr>
          <w:ilvl w:val="0"/>
          <w:numId w:val="2"/>
        </w:numPr>
        <w:spacing w:line="330" w:lineRule="atLeast"/>
        <w:ind w:firstLine="600" w:firstLineChars="200"/>
        <w:jc w:val="left"/>
        <w:rPr>
          <w:rFonts w:hint="eastAsia" w:ascii="仿宋" w:hAnsi="仿宋" w:eastAsia="仿宋" w:cs="Verdana"/>
          <w:kern w:val="0"/>
          <w:sz w:val="30"/>
          <w:szCs w:val="30"/>
          <w:lang w:val="en-US" w:eastAsia="zh-CN"/>
        </w:rPr>
      </w:pPr>
      <w:r>
        <w:rPr>
          <w:rFonts w:hint="eastAsia" w:ascii="仿宋" w:hAnsi="仿宋" w:eastAsia="仿宋" w:cs="Verdana"/>
          <w:kern w:val="0"/>
          <w:sz w:val="30"/>
          <w:szCs w:val="30"/>
          <w:lang w:val="en-US" w:eastAsia="zh-CN"/>
        </w:rPr>
        <w:t>实施方案</w:t>
      </w:r>
    </w:p>
    <w:p w14:paraId="052122A5">
      <w:pPr>
        <w:widowControl/>
        <w:numPr>
          <w:ilvl w:val="0"/>
          <w:numId w:val="0"/>
        </w:numPr>
        <w:spacing w:line="330" w:lineRule="atLeast"/>
        <w:jc w:val="left"/>
        <w:rPr>
          <w:rFonts w:hint="default" w:ascii="仿宋" w:hAnsi="仿宋" w:eastAsia="仿宋" w:cs="Verdana"/>
          <w:kern w:val="0"/>
          <w:sz w:val="30"/>
          <w:szCs w:val="30"/>
          <w:lang w:val="en-US" w:eastAsia="zh-CN"/>
        </w:rPr>
      </w:pPr>
      <w:r>
        <w:rPr>
          <w:rFonts w:hint="eastAsia" w:ascii="仿宋" w:hAnsi="仿宋" w:eastAsia="仿宋" w:cs="Verdana"/>
          <w:kern w:val="0"/>
          <w:sz w:val="30"/>
          <w:szCs w:val="30"/>
          <w:lang w:val="en-US" w:eastAsia="zh-CN"/>
        </w:rPr>
        <w:t xml:space="preserve">    由区党群工作部审定劳务派遣人员工资标准，统一政府采购，由大连高新技术产业园区社会管理服务中心负责具体实施。项目经费安排在大连高新技术产业园社会管理服务中心项目经费中，按月向劳务派遣公司支付费用。</w:t>
      </w:r>
    </w:p>
    <w:p w14:paraId="2F2E994D">
      <w:pPr>
        <w:widowControl/>
        <w:numPr>
          <w:ilvl w:val="0"/>
          <w:numId w:val="2"/>
        </w:numPr>
        <w:spacing w:line="330" w:lineRule="atLeast"/>
        <w:ind w:firstLine="600" w:firstLineChars="200"/>
        <w:jc w:val="left"/>
        <w:rPr>
          <w:rFonts w:hint="default" w:ascii="仿宋" w:hAnsi="仿宋" w:eastAsia="仿宋" w:cs="Verdana"/>
          <w:kern w:val="0"/>
          <w:sz w:val="30"/>
          <w:szCs w:val="30"/>
          <w:lang w:val="en-US" w:eastAsia="zh-CN"/>
        </w:rPr>
      </w:pPr>
      <w:r>
        <w:rPr>
          <w:rFonts w:hint="eastAsia" w:ascii="仿宋" w:hAnsi="仿宋" w:eastAsia="仿宋" w:cs="Verdana"/>
          <w:kern w:val="0"/>
          <w:sz w:val="30"/>
          <w:szCs w:val="30"/>
          <w:lang w:val="en-US" w:eastAsia="zh-CN"/>
        </w:rPr>
        <w:t>实施周期</w:t>
      </w:r>
    </w:p>
    <w:p w14:paraId="2206EA9A">
      <w:pPr>
        <w:widowControl/>
        <w:numPr>
          <w:ilvl w:val="0"/>
          <w:numId w:val="0"/>
        </w:numPr>
        <w:spacing w:line="330" w:lineRule="atLeast"/>
        <w:ind w:firstLine="600" w:firstLineChars="200"/>
        <w:jc w:val="left"/>
        <w:rPr>
          <w:rFonts w:hint="eastAsia" w:ascii="仿宋" w:hAnsi="仿宋" w:eastAsia="仿宋" w:cs="Verdana"/>
          <w:kern w:val="0"/>
          <w:sz w:val="30"/>
          <w:szCs w:val="30"/>
          <w:lang w:val="en-US" w:eastAsia="zh-CN"/>
        </w:rPr>
      </w:pPr>
      <w:r>
        <w:rPr>
          <w:rFonts w:hint="eastAsia" w:ascii="仿宋" w:hAnsi="仿宋" w:eastAsia="仿宋" w:cs="Verdana"/>
          <w:kern w:val="0"/>
          <w:sz w:val="30"/>
          <w:szCs w:val="30"/>
          <w:lang w:val="en-US" w:eastAsia="zh-CN"/>
        </w:rPr>
        <w:t>2024年1月1日至2024年12月31日。</w:t>
      </w:r>
    </w:p>
    <w:p w14:paraId="7679D2F8">
      <w:pPr>
        <w:widowControl/>
        <w:numPr>
          <w:ilvl w:val="0"/>
          <w:numId w:val="2"/>
        </w:numPr>
        <w:spacing w:line="330" w:lineRule="atLeast"/>
        <w:ind w:left="0" w:leftChars="0" w:firstLine="600" w:firstLineChars="200"/>
        <w:jc w:val="left"/>
        <w:rPr>
          <w:rFonts w:hint="eastAsia" w:ascii="仿宋" w:hAnsi="仿宋" w:eastAsia="仿宋" w:cs="Verdana"/>
          <w:kern w:val="0"/>
          <w:sz w:val="30"/>
          <w:szCs w:val="30"/>
          <w:lang w:val="en-US" w:eastAsia="zh-CN"/>
        </w:rPr>
      </w:pPr>
      <w:r>
        <w:rPr>
          <w:rFonts w:hint="eastAsia" w:ascii="仿宋" w:hAnsi="仿宋" w:eastAsia="仿宋" w:cs="Verdana"/>
          <w:kern w:val="0"/>
          <w:sz w:val="30"/>
          <w:szCs w:val="30"/>
          <w:lang w:val="en-US" w:eastAsia="zh-CN"/>
        </w:rPr>
        <w:t>年度预算安排</w:t>
      </w:r>
    </w:p>
    <w:p w14:paraId="11808617">
      <w:pPr>
        <w:widowControl/>
        <w:numPr>
          <w:ilvl w:val="0"/>
          <w:numId w:val="0"/>
        </w:numPr>
        <w:spacing w:line="330" w:lineRule="atLeast"/>
        <w:ind w:firstLine="600" w:firstLineChars="200"/>
        <w:jc w:val="left"/>
        <w:rPr>
          <w:rFonts w:hint="eastAsia" w:ascii="宋体" w:hAnsi="宋体" w:eastAsia="宋体" w:cs="宋体"/>
          <w:b/>
          <w:bCs/>
          <w:color w:val="000000"/>
          <w:kern w:val="0"/>
          <w:sz w:val="36"/>
          <w:szCs w:val="36"/>
        </w:rPr>
      </w:pPr>
      <w:r>
        <w:rPr>
          <w:rFonts w:hint="eastAsia" w:ascii="仿宋" w:hAnsi="仿宋" w:eastAsia="仿宋" w:cs="Verdana"/>
          <w:kern w:val="0"/>
          <w:sz w:val="30"/>
          <w:szCs w:val="30"/>
          <w:lang w:val="en-US" w:eastAsia="zh-CN"/>
        </w:rPr>
        <w:t>2024年预算金额782万元，其中财政拨款782万元。</w:t>
      </w:r>
    </w:p>
    <w:p w14:paraId="671B1957">
      <w:pPr>
        <w:widowControl/>
        <w:spacing w:line="330" w:lineRule="atLeast"/>
        <w:jc w:val="center"/>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第三部分 名词解释</w:t>
      </w:r>
    </w:p>
    <w:p w14:paraId="1C4CCCDC">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w:t>
      </w:r>
      <w:r>
        <w:rPr>
          <w:rFonts w:hint="eastAsia" w:ascii="仿宋" w:hAnsi="仿宋" w:eastAsia="仿宋" w:cs="仿宋"/>
          <w:color w:val="000000"/>
          <w:kern w:val="0"/>
          <w:sz w:val="30"/>
          <w:szCs w:val="30"/>
        </w:rPr>
        <w:t>财政拨款收入：指市财政当年拨付的资金。</w:t>
      </w:r>
      <w:r>
        <w:rPr>
          <w:rFonts w:ascii="仿宋" w:hAnsi="仿宋" w:eastAsia="仿宋" w:cs="仿宋"/>
          <w:color w:val="000000"/>
          <w:kern w:val="0"/>
          <w:sz w:val="30"/>
          <w:szCs w:val="30"/>
        </w:rPr>
        <w:t xml:space="preserve"> </w:t>
      </w:r>
    </w:p>
    <w:p w14:paraId="2AE4D4EB">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2.</w:t>
      </w:r>
      <w:r>
        <w:rPr>
          <w:rFonts w:hint="eastAsia" w:ascii="仿宋" w:hAnsi="仿宋" w:eastAsia="仿宋" w:cs="仿宋"/>
          <w:color w:val="000000"/>
          <w:kern w:val="0"/>
          <w:sz w:val="30"/>
          <w:szCs w:val="30"/>
        </w:rPr>
        <w:t>其他收入：指除“财政拨款收入”、“财政专户拨款收入”等以外的收入，包括事业单位经营性收入、上级补助收入、附属单位上缴收入等。</w:t>
      </w:r>
    </w:p>
    <w:p w14:paraId="6685DBEA">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3.</w:t>
      </w:r>
      <w:r>
        <w:rPr>
          <w:rFonts w:hint="eastAsia" w:ascii="仿宋" w:hAnsi="仿宋" w:eastAsia="仿宋" w:cs="仿宋"/>
          <w:color w:val="000000"/>
          <w:kern w:val="0"/>
          <w:sz w:val="30"/>
          <w:szCs w:val="30"/>
        </w:rPr>
        <w:t>基本支出：指为保障机构正常运转、完成日常工作任务而发生的人员支出和公用支出。</w:t>
      </w:r>
    </w:p>
    <w:p w14:paraId="4D3DFCD3">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4.</w:t>
      </w:r>
      <w:r>
        <w:rPr>
          <w:rFonts w:hint="eastAsia" w:ascii="仿宋" w:hAnsi="仿宋" w:eastAsia="仿宋" w:cs="仿宋"/>
          <w:color w:val="000000"/>
          <w:kern w:val="0"/>
          <w:sz w:val="30"/>
          <w:szCs w:val="30"/>
        </w:rPr>
        <w:t>项目支出：指在基本支出之外为完成特定行政任务和事业发展目标所发生的支出。</w:t>
      </w:r>
    </w:p>
    <w:p w14:paraId="5AD7C63E">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5.</w:t>
      </w:r>
      <w:r>
        <w:rPr>
          <w:rFonts w:hint="eastAsia" w:ascii="仿宋" w:hAnsi="仿宋" w:eastAsia="仿宋" w:cs="仿宋"/>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2F9214F">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6.</w:t>
      </w:r>
      <w:r>
        <w:rPr>
          <w:rFonts w:hint="eastAsia" w:ascii="仿宋" w:hAnsi="仿宋" w:eastAsia="仿宋" w:cs="仿宋"/>
          <w:color w:val="000000"/>
          <w:kern w:val="0"/>
          <w:sz w:val="30"/>
          <w:szCs w:val="30"/>
        </w:rPr>
        <w:t>一般公共服务（类）财政事务（款）行政运行（项）：反映行政单位（包括实行公务员管理的事业单位）的基本支出。</w:t>
      </w:r>
    </w:p>
    <w:p w14:paraId="3E7CEC8C">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7.</w:t>
      </w:r>
      <w:r>
        <w:rPr>
          <w:rFonts w:hint="eastAsia" w:ascii="仿宋" w:hAnsi="仿宋" w:eastAsia="仿宋" w:cs="仿宋"/>
          <w:color w:val="000000"/>
          <w:kern w:val="0"/>
          <w:sz w:val="30"/>
          <w:szCs w:val="30"/>
        </w:rPr>
        <w:t>一般公共服务（类）财政事务（款）一般行政管理事务（项）：反映行政单位（包括实行公务员管理的事业单位）未单独设置项级科目的其他项目支出。</w:t>
      </w:r>
    </w:p>
    <w:p w14:paraId="40185714">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8</w:t>
      </w:r>
      <w:r>
        <w:rPr>
          <w:rFonts w:hint="eastAsia" w:ascii="仿宋" w:hAnsi="仿宋" w:eastAsia="仿宋" w:cs="仿宋"/>
          <w:color w:val="000000"/>
          <w:kern w:val="0"/>
          <w:sz w:val="30"/>
          <w:szCs w:val="30"/>
        </w:rPr>
        <w:t>一般公共服务（类）财政事务（款）信息化建设（项）：反映财政部门用于“金财工程”等信息化建设方面的支出。</w:t>
      </w:r>
    </w:p>
    <w:p w14:paraId="0904C5A0">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9.</w:t>
      </w:r>
      <w:r>
        <w:rPr>
          <w:rFonts w:hint="eastAsia" w:ascii="仿宋" w:hAnsi="仿宋" w:eastAsia="仿宋" w:cs="仿宋"/>
          <w:color w:val="000000"/>
          <w:kern w:val="0"/>
          <w:sz w:val="30"/>
          <w:szCs w:val="30"/>
        </w:rPr>
        <w:t>一般公共服务（类）财政事务（款）财政委托业务支出（项）：反映财政委托评审机构进行财政投资评审和委托建设银行等机构代理业务发生的支出。</w:t>
      </w:r>
    </w:p>
    <w:p w14:paraId="0BC6E428">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10. </w:t>
      </w:r>
      <w:r>
        <w:rPr>
          <w:rFonts w:hint="eastAsia" w:ascii="仿宋" w:hAnsi="仿宋" w:eastAsia="仿宋" w:cs="仿宋"/>
          <w:color w:val="000000"/>
          <w:kern w:val="0"/>
          <w:sz w:val="30"/>
          <w:szCs w:val="30"/>
        </w:rPr>
        <w:t>一般公共服务（类）财政事务（款）事业运行（项）：反映事业单位的基本支出，不包括行政单位（包括实行公务员管理的事业单位）后勤服务中心、医务室等附属事业单位。</w:t>
      </w:r>
    </w:p>
    <w:p w14:paraId="5E71D1A3">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11. </w:t>
      </w:r>
      <w:r>
        <w:rPr>
          <w:rFonts w:hint="eastAsia" w:ascii="仿宋" w:hAnsi="仿宋" w:eastAsia="仿宋" w:cs="仿宋"/>
          <w:color w:val="000000"/>
          <w:kern w:val="0"/>
          <w:sz w:val="30"/>
          <w:szCs w:val="30"/>
        </w:rPr>
        <w:t>一般公共服务（类）财政事务（款）其他财政事务支出（项）：反映其他财政事务方面的支出。</w:t>
      </w:r>
    </w:p>
    <w:p w14:paraId="6FBA896A">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12</w:t>
      </w:r>
      <w:r>
        <w:rPr>
          <w:rFonts w:hint="eastAsia" w:ascii="仿宋" w:hAnsi="仿宋" w:eastAsia="仿宋" w:cs="仿宋"/>
          <w:color w:val="000000"/>
          <w:kern w:val="0"/>
          <w:sz w:val="30"/>
          <w:szCs w:val="30"/>
        </w:rPr>
        <w:t>．教育支出（类）其他教育支出（款）其他教育支出（项）：反映其他用于教育方面的支出。</w:t>
      </w:r>
    </w:p>
    <w:p w14:paraId="7F54BECE">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13. </w:t>
      </w:r>
      <w:r>
        <w:rPr>
          <w:rFonts w:hint="eastAsia" w:ascii="仿宋" w:hAnsi="仿宋" w:eastAsia="仿宋" w:cs="仿宋"/>
          <w:color w:val="000000"/>
          <w:kern w:val="0"/>
          <w:sz w:val="30"/>
          <w:szCs w:val="30"/>
        </w:rPr>
        <w:t>社会保障和就业（类）行政事业单位离退休（款）归口管理的行政单位离退休（项）：反映实行归口管理的行政单位（包括实行公务员管理的事业单位）开支的离退休经费。</w:t>
      </w:r>
    </w:p>
    <w:p w14:paraId="1D326812">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14. </w:t>
      </w:r>
      <w:r>
        <w:rPr>
          <w:rFonts w:hint="eastAsia" w:ascii="仿宋" w:hAnsi="仿宋" w:eastAsia="仿宋" w:cs="仿宋"/>
          <w:color w:val="000000"/>
          <w:kern w:val="0"/>
          <w:sz w:val="30"/>
          <w:szCs w:val="30"/>
        </w:rPr>
        <w:t>社会保障和就业（类）行政事业单位离退休（款）机关事业单位基本养老保险缴费支出（项）：反映机关事业单位实施养老保险制度由单位缴纳的基本养老保险费支出。</w:t>
      </w:r>
    </w:p>
    <w:p w14:paraId="7AA8FAE5">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15.</w:t>
      </w:r>
      <w:r>
        <w:rPr>
          <w:rFonts w:hint="eastAsia" w:ascii="仿宋" w:hAnsi="仿宋" w:eastAsia="仿宋" w:cs="仿宋"/>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14:paraId="5AC2CF15">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16.</w:t>
      </w:r>
      <w:r>
        <w:rPr>
          <w:rFonts w:hint="eastAsia" w:ascii="仿宋" w:hAnsi="仿宋" w:eastAsia="仿宋" w:cs="仿宋"/>
          <w:color w:val="000000"/>
          <w:kern w:val="0"/>
          <w:sz w:val="30"/>
          <w:szCs w:val="30"/>
        </w:rPr>
        <w:t>医疗卫生与计划生育（类）医疗保障（款）事业单位医疗（项）：反映财政部门集中安排的事业单位基本医疗保险缴费经费，未参加医疗保险的事业单位的公费医疗经费，按国家规定享受离休人员待遇人员的医疗经费。</w:t>
      </w:r>
    </w:p>
    <w:p w14:paraId="5288CD3F">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17.</w:t>
      </w:r>
      <w:r>
        <w:rPr>
          <w:rFonts w:hint="eastAsia" w:ascii="仿宋" w:hAnsi="仿宋" w:eastAsia="仿宋" w:cs="仿宋"/>
          <w:color w:val="000000"/>
          <w:kern w:val="0"/>
          <w:sz w:val="30"/>
          <w:szCs w:val="30"/>
        </w:rPr>
        <w:t>住房保障（类）住房改革（款）住房公积金（项）：反映行政事业单位按人力资源和社会保障部、财政部规定的基本工资和津贴补贴以及规定比例为职工缴纳的住房公积金。</w:t>
      </w:r>
    </w:p>
    <w:p w14:paraId="036D98F3">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18.</w:t>
      </w:r>
      <w:r>
        <w:rPr>
          <w:rFonts w:hint="eastAsia" w:ascii="仿宋" w:hAnsi="仿宋" w:eastAsia="仿宋" w:cs="仿宋"/>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14:paraId="05BF3A3A">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                                </w:t>
      </w:r>
    </w:p>
    <w:p w14:paraId="7069DF73">
      <w:pPr>
        <w:widowControl/>
        <w:spacing w:line="330" w:lineRule="atLeast"/>
        <w:ind w:firstLine="600" w:firstLineChars="200"/>
        <w:jc w:val="left"/>
        <w:rPr>
          <w:rFonts w:ascii="仿宋" w:hAnsi="仿宋" w:eastAsia="仿宋" w:cs="仿宋"/>
          <w:color w:val="000000"/>
          <w:kern w:val="0"/>
          <w:sz w:val="30"/>
          <w:szCs w:val="30"/>
        </w:rPr>
      </w:pPr>
    </w:p>
    <w:p w14:paraId="3A033D66">
      <w:pPr>
        <w:widowControl/>
        <w:spacing w:line="330" w:lineRule="atLeast"/>
        <w:ind w:firstLine="600" w:firstLineChars="200"/>
        <w:jc w:val="left"/>
        <w:rPr>
          <w:rFonts w:ascii="仿宋" w:hAnsi="仿宋" w:eastAsia="仿宋" w:cs="仿宋"/>
          <w:color w:val="000000"/>
          <w:kern w:val="0"/>
          <w:sz w:val="30"/>
          <w:szCs w:val="30"/>
        </w:rPr>
      </w:pPr>
    </w:p>
    <w:p w14:paraId="745B77BE">
      <w:pPr>
        <w:widowControl/>
        <w:spacing w:line="330" w:lineRule="atLeast"/>
        <w:ind w:firstLine="600" w:firstLineChars="200"/>
        <w:jc w:val="left"/>
        <w:rPr>
          <w:rFonts w:ascii="仿宋" w:hAnsi="仿宋" w:eastAsia="仿宋" w:cs="仿宋"/>
          <w:color w:val="000000"/>
          <w:kern w:val="0"/>
          <w:sz w:val="30"/>
          <w:szCs w:val="30"/>
        </w:rPr>
      </w:pPr>
    </w:p>
    <w:p w14:paraId="43D9C776">
      <w:pPr>
        <w:widowControl/>
        <w:spacing w:line="330" w:lineRule="atLeast"/>
        <w:ind w:firstLine="600" w:firstLineChars="200"/>
        <w:jc w:val="left"/>
        <w:rPr>
          <w:rFonts w:ascii="仿宋" w:hAnsi="仿宋" w:eastAsia="仿宋" w:cs="仿宋"/>
          <w:color w:val="000000"/>
          <w:kern w:val="0"/>
          <w:sz w:val="30"/>
          <w:szCs w:val="30"/>
        </w:rPr>
      </w:pPr>
    </w:p>
    <w:p w14:paraId="1572CE5E">
      <w:pPr>
        <w:widowControl/>
        <w:spacing w:line="330" w:lineRule="atLeast"/>
        <w:ind w:firstLine="5400" w:firstLineChars="18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20</w:t>
      </w:r>
      <w:r>
        <w:rPr>
          <w:rFonts w:hint="eastAsia" w:ascii="仿宋" w:hAnsi="仿宋" w:eastAsia="仿宋" w:cs="仿宋"/>
          <w:color w:val="000000"/>
          <w:kern w:val="0"/>
          <w:sz w:val="30"/>
          <w:szCs w:val="30"/>
          <w:lang w:val="en-US" w:eastAsia="zh-CN"/>
        </w:rPr>
        <w:t>24</w:t>
      </w:r>
      <w:r>
        <w:rPr>
          <w:rFonts w:hint="eastAsia" w:ascii="仿宋" w:hAnsi="仿宋" w:eastAsia="仿宋" w:cs="仿宋"/>
          <w:color w:val="000000"/>
          <w:kern w:val="0"/>
          <w:sz w:val="30"/>
          <w:szCs w:val="30"/>
        </w:rPr>
        <w:t>年</w:t>
      </w: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rPr>
        <w:t>月</w:t>
      </w:r>
      <w:r>
        <w:rPr>
          <w:rFonts w:hint="eastAsia" w:ascii="仿宋" w:hAnsi="仿宋" w:eastAsia="仿宋" w:cs="仿宋"/>
          <w:color w:val="000000"/>
          <w:kern w:val="0"/>
          <w:sz w:val="30"/>
          <w:szCs w:val="30"/>
          <w:lang w:val="en-US" w:eastAsia="zh-CN"/>
        </w:rPr>
        <w:t>5</w:t>
      </w:r>
      <w:r>
        <w:rPr>
          <w:rFonts w:hint="eastAsia" w:ascii="仿宋" w:hAnsi="仿宋" w:eastAsia="仿宋" w:cs="仿宋"/>
          <w:color w:val="000000"/>
          <w:kern w:val="0"/>
          <w:sz w:val="30"/>
          <w:szCs w:val="30"/>
        </w:rPr>
        <w:t>日</w:t>
      </w:r>
    </w:p>
    <w:p w14:paraId="22042D5A">
      <w:pPr>
        <w:widowControl/>
        <w:spacing w:line="330" w:lineRule="atLeast"/>
        <w:ind w:firstLine="600" w:firstLineChars="200"/>
        <w:jc w:val="left"/>
        <w:rPr>
          <w:rFonts w:ascii="仿宋" w:hAnsi="仿宋" w:eastAsia="仿宋" w:cs="仿宋"/>
          <w:color w:val="000000"/>
          <w:kern w:val="0"/>
          <w:sz w:val="30"/>
          <w:szCs w:val="30"/>
        </w:rPr>
      </w:pPr>
    </w:p>
    <w:sectPr>
      <w:footerReference r:id="rId3" w:type="default"/>
      <w:footerReference r:id="rId4" w:type="even"/>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0F892">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14:paraId="0AA0216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EA1C3">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0033CA3F">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EFC5D"/>
    <w:multiLevelType w:val="singleLevel"/>
    <w:tmpl w:val="865EFC5D"/>
    <w:lvl w:ilvl="0" w:tentative="0">
      <w:start w:val="2"/>
      <w:numFmt w:val="decimal"/>
      <w:suff w:val="nothing"/>
      <w:lvlText w:val="%1、"/>
      <w:lvlJc w:val="left"/>
    </w:lvl>
  </w:abstractNum>
  <w:abstractNum w:abstractNumId="1">
    <w:nsid w:val="2C645FDF"/>
    <w:multiLevelType w:val="singleLevel"/>
    <w:tmpl w:val="2C645FDF"/>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NGRiZGY1MzBhMTJkODIxZWRjZDQ4NWVkNDZkYmYifQ=="/>
  </w:docVars>
  <w:rsids>
    <w:rsidRoot w:val="00F01060"/>
    <w:rsid w:val="00002530"/>
    <w:rsid w:val="000045B8"/>
    <w:rsid w:val="000130C2"/>
    <w:rsid w:val="00016264"/>
    <w:rsid w:val="00017B87"/>
    <w:rsid w:val="000220BC"/>
    <w:rsid w:val="00022B54"/>
    <w:rsid w:val="0003365D"/>
    <w:rsid w:val="00041854"/>
    <w:rsid w:val="00045CEA"/>
    <w:rsid w:val="00046D52"/>
    <w:rsid w:val="00053D99"/>
    <w:rsid w:val="00066F30"/>
    <w:rsid w:val="00084B59"/>
    <w:rsid w:val="0009175B"/>
    <w:rsid w:val="000A55C1"/>
    <w:rsid w:val="000C6D05"/>
    <w:rsid w:val="000E6C93"/>
    <w:rsid w:val="000E7D75"/>
    <w:rsid w:val="000F7EC7"/>
    <w:rsid w:val="00101BE5"/>
    <w:rsid w:val="00104AD4"/>
    <w:rsid w:val="0010550E"/>
    <w:rsid w:val="00105E0D"/>
    <w:rsid w:val="00106522"/>
    <w:rsid w:val="00122ACC"/>
    <w:rsid w:val="00150877"/>
    <w:rsid w:val="001518B3"/>
    <w:rsid w:val="00161209"/>
    <w:rsid w:val="0016161C"/>
    <w:rsid w:val="00164A2E"/>
    <w:rsid w:val="00165857"/>
    <w:rsid w:val="00187190"/>
    <w:rsid w:val="00195C8B"/>
    <w:rsid w:val="001961A4"/>
    <w:rsid w:val="001B4947"/>
    <w:rsid w:val="001D2999"/>
    <w:rsid w:val="001D6117"/>
    <w:rsid w:val="001D7051"/>
    <w:rsid w:val="001E3E93"/>
    <w:rsid w:val="001E6730"/>
    <w:rsid w:val="001F6AE8"/>
    <w:rsid w:val="00224F6B"/>
    <w:rsid w:val="00264775"/>
    <w:rsid w:val="00265F8B"/>
    <w:rsid w:val="00275DE8"/>
    <w:rsid w:val="002777B6"/>
    <w:rsid w:val="0028538B"/>
    <w:rsid w:val="00286258"/>
    <w:rsid w:val="00297382"/>
    <w:rsid w:val="00297E4B"/>
    <w:rsid w:val="002B62F5"/>
    <w:rsid w:val="002C2B9F"/>
    <w:rsid w:val="002D1847"/>
    <w:rsid w:val="002D68D6"/>
    <w:rsid w:val="002D7A1C"/>
    <w:rsid w:val="002E6BAD"/>
    <w:rsid w:val="002F1203"/>
    <w:rsid w:val="002F31AA"/>
    <w:rsid w:val="003003AA"/>
    <w:rsid w:val="00312B1C"/>
    <w:rsid w:val="00315D51"/>
    <w:rsid w:val="00320A20"/>
    <w:rsid w:val="0032565D"/>
    <w:rsid w:val="003374E4"/>
    <w:rsid w:val="00342DA2"/>
    <w:rsid w:val="003431AF"/>
    <w:rsid w:val="00346C8A"/>
    <w:rsid w:val="003667AD"/>
    <w:rsid w:val="00370937"/>
    <w:rsid w:val="00397456"/>
    <w:rsid w:val="003B50ED"/>
    <w:rsid w:val="003C65CD"/>
    <w:rsid w:val="003E105F"/>
    <w:rsid w:val="003E26ED"/>
    <w:rsid w:val="003E3CD6"/>
    <w:rsid w:val="003E61DA"/>
    <w:rsid w:val="003F2AA1"/>
    <w:rsid w:val="003F2C19"/>
    <w:rsid w:val="003F4DFF"/>
    <w:rsid w:val="003F4F25"/>
    <w:rsid w:val="004115C9"/>
    <w:rsid w:val="004221E9"/>
    <w:rsid w:val="00430928"/>
    <w:rsid w:val="00441EBD"/>
    <w:rsid w:val="00447DC8"/>
    <w:rsid w:val="0047716E"/>
    <w:rsid w:val="004A7158"/>
    <w:rsid w:val="004B603D"/>
    <w:rsid w:val="004D7EA6"/>
    <w:rsid w:val="004E350F"/>
    <w:rsid w:val="004F7A6E"/>
    <w:rsid w:val="00502BB0"/>
    <w:rsid w:val="005040D0"/>
    <w:rsid w:val="005132D7"/>
    <w:rsid w:val="00537475"/>
    <w:rsid w:val="005637BB"/>
    <w:rsid w:val="005749B7"/>
    <w:rsid w:val="005776F0"/>
    <w:rsid w:val="00592029"/>
    <w:rsid w:val="00592DE2"/>
    <w:rsid w:val="00594FB5"/>
    <w:rsid w:val="005A04CC"/>
    <w:rsid w:val="005B1E8A"/>
    <w:rsid w:val="005B2CD0"/>
    <w:rsid w:val="005B319B"/>
    <w:rsid w:val="005C36FD"/>
    <w:rsid w:val="005D44C4"/>
    <w:rsid w:val="005D6181"/>
    <w:rsid w:val="005D6799"/>
    <w:rsid w:val="005E5D50"/>
    <w:rsid w:val="005F4DCC"/>
    <w:rsid w:val="005F6310"/>
    <w:rsid w:val="00614500"/>
    <w:rsid w:val="00620092"/>
    <w:rsid w:val="0062792A"/>
    <w:rsid w:val="00641134"/>
    <w:rsid w:val="00645983"/>
    <w:rsid w:val="006541E5"/>
    <w:rsid w:val="00666DD9"/>
    <w:rsid w:val="00680054"/>
    <w:rsid w:val="00685E3D"/>
    <w:rsid w:val="00691AA8"/>
    <w:rsid w:val="00692DD1"/>
    <w:rsid w:val="006952EC"/>
    <w:rsid w:val="006973B4"/>
    <w:rsid w:val="006B3DD4"/>
    <w:rsid w:val="006C50F8"/>
    <w:rsid w:val="006C5384"/>
    <w:rsid w:val="006E5605"/>
    <w:rsid w:val="00712E1A"/>
    <w:rsid w:val="0075074F"/>
    <w:rsid w:val="00753345"/>
    <w:rsid w:val="00753F26"/>
    <w:rsid w:val="00755C7B"/>
    <w:rsid w:val="0076461C"/>
    <w:rsid w:val="00765393"/>
    <w:rsid w:val="00766D8D"/>
    <w:rsid w:val="00767D60"/>
    <w:rsid w:val="00772D51"/>
    <w:rsid w:val="007805EB"/>
    <w:rsid w:val="00780EAB"/>
    <w:rsid w:val="00793572"/>
    <w:rsid w:val="007971B7"/>
    <w:rsid w:val="00797B39"/>
    <w:rsid w:val="007B0D20"/>
    <w:rsid w:val="007B12D0"/>
    <w:rsid w:val="007C5E3C"/>
    <w:rsid w:val="007C73E6"/>
    <w:rsid w:val="007D0C23"/>
    <w:rsid w:val="007E5065"/>
    <w:rsid w:val="007F23D9"/>
    <w:rsid w:val="007F5365"/>
    <w:rsid w:val="008207A6"/>
    <w:rsid w:val="0082397E"/>
    <w:rsid w:val="008261A0"/>
    <w:rsid w:val="00826E6F"/>
    <w:rsid w:val="0085203E"/>
    <w:rsid w:val="008620BC"/>
    <w:rsid w:val="008641D1"/>
    <w:rsid w:val="00883A66"/>
    <w:rsid w:val="008955EA"/>
    <w:rsid w:val="00895749"/>
    <w:rsid w:val="008957F7"/>
    <w:rsid w:val="00896F89"/>
    <w:rsid w:val="008B01B8"/>
    <w:rsid w:val="008B3318"/>
    <w:rsid w:val="008B5C35"/>
    <w:rsid w:val="008C77BC"/>
    <w:rsid w:val="008D5CB1"/>
    <w:rsid w:val="009244A6"/>
    <w:rsid w:val="00941B10"/>
    <w:rsid w:val="00946663"/>
    <w:rsid w:val="009568F1"/>
    <w:rsid w:val="00961681"/>
    <w:rsid w:val="0096311F"/>
    <w:rsid w:val="009644D4"/>
    <w:rsid w:val="009652AA"/>
    <w:rsid w:val="009815EE"/>
    <w:rsid w:val="009848F0"/>
    <w:rsid w:val="00985830"/>
    <w:rsid w:val="009870F9"/>
    <w:rsid w:val="009A584B"/>
    <w:rsid w:val="009A7A3B"/>
    <w:rsid w:val="009B00D7"/>
    <w:rsid w:val="009B2426"/>
    <w:rsid w:val="009E374F"/>
    <w:rsid w:val="009F1015"/>
    <w:rsid w:val="009F229D"/>
    <w:rsid w:val="00A12672"/>
    <w:rsid w:val="00A150E4"/>
    <w:rsid w:val="00A2204B"/>
    <w:rsid w:val="00A26A44"/>
    <w:rsid w:val="00A30FB9"/>
    <w:rsid w:val="00A3368B"/>
    <w:rsid w:val="00A377FD"/>
    <w:rsid w:val="00A37AC3"/>
    <w:rsid w:val="00A51DF0"/>
    <w:rsid w:val="00A5261D"/>
    <w:rsid w:val="00A5549A"/>
    <w:rsid w:val="00A60D00"/>
    <w:rsid w:val="00A70656"/>
    <w:rsid w:val="00A730EF"/>
    <w:rsid w:val="00A7639E"/>
    <w:rsid w:val="00A81826"/>
    <w:rsid w:val="00A924A6"/>
    <w:rsid w:val="00AA73C6"/>
    <w:rsid w:val="00AC7B47"/>
    <w:rsid w:val="00AE72D3"/>
    <w:rsid w:val="00AE7779"/>
    <w:rsid w:val="00B07BF3"/>
    <w:rsid w:val="00B217F1"/>
    <w:rsid w:val="00B3394E"/>
    <w:rsid w:val="00B40E6C"/>
    <w:rsid w:val="00B42381"/>
    <w:rsid w:val="00B4656B"/>
    <w:rsid w:val="00B607B9"/>
    <w:rsid w:val="00B6416E"/>
    <w:rsid w:val="00B7118F"/>
    <w:rsid w:val="00BE53AA"/>
    <w:rsid w:val="00BF5A10"/>
    <w:rsid w:val="00C00895"/>
    <w:rsid w:val="00C0387D"/>
    <w:rsid w:val="00C052C0"/>
    <w:rsid w:val="00C052EC"/>
    <w:rsid w:val="00C14319"/>
    <w:rsid w:val="00C3494E"/>
    <w:rsid w:val="00C403F4"/>
    <w:rsid w:val="00C52D9E"/>
    <w:rsid w:val="00C61A43"/>
    <w:rsid w:val="00C6442C"/>
    <w:rsid w:val="00C67479"/>
    <w:rsid w:val="00C82EE1"/>
    <w:rsid w:val="00CB7182"/>
    <w:rsid w:val="00CC08D2"/>
    <w:rsid w:val="00CD1F30"/>
    <w:rsid w:val="00CD248C"/>
    <w:rsid w:val="00CD52EE"/>
    <w:rsid w:val="00CF43DA"/>
    <w:rsid w:val="00CF5A1D"/>
    <w:rsid w:val="00CF6BD2"/>
    <w:rsid w:val="00CF7B35"/>
    <w:rsid w:val="00D10236"/>
    <w:rsid w:val="00D176CA"/>
    <w:rsid w:val="00D400F0"/>
    <w:rsid w:val="00D41A68"/>
    <w:rsid w:val="00D54F71"/>
    <w:rsid w:val="00D559DB"/>
    <w:rsid w:val="00D62F3D"/>
    <w:rsid w:val="00D63803"/>
    <w:rsid w:val="00D70887"/>
    <w:rsid w:val="00D72171"/>
    <w:rsid w:val="00D82E50"/>
    <w:rsid w:val="00D876AC"/>
    <w:rsid w:val="00DA4DBA"/>
    <w:rsid w:val="00DA4EA4"/>
    <w:rsid w:val="00DC1136"/>
    <w:rsid w:val="00DC68C9"/>
    <w:rsid w:val="00DD605A"/>
    <w:rsid w:val="00DD67CE"/>
    <w:rsid w:val="00DD7D99"/>
    <w:rsid w:val="00DF2079"/>
    <w:rsid w:val="00DF3D9D"/>
    <w:rsid w:val="00E00C1C"/>
    <w:rsid w:val="00E041CE"/>
    <w:rsid w:val="00E12939"/>
    <w:rsid w:val="00E1310B"/>
    <w:rsid w:val="00E160F9"/>
    <w:rsid w:val="00E17AC9"/>
    <w:rsid w:val="00E2124C"/>
    <w:rsid w:val="00E22472"/>
    <w:rsid w:val="00E230D9"/>
    <w:rsid w:val="00E43146"/>
    <w:rsid w:val="00E43359"/>
    <w:rsid w:val="00E454AB"/>
    <w:rsid w:val="00E679E1"/>
    <w:rsid w:val="00E804EF"/>
    <w:rsid w:val="00E876A6"/>
    <w:rsid w:val="00EA15E7"/>
    <w:rsid w:val="00EB0F1B"/>
    <w:rsid w:val="00EB6E55"/>
    <w:rsid w:val="00EC4F04"/>
    <w:rsid w:val="00EE134B"/>
    <w:rsid w:val="00F01060"/>
    <w:rsid w:val="00F02366"/>
    <w:rsid w:val="00F11659"/>
    <w:rsid w:val="00F168F1"/>
    <w:rsid w:val="00F251AC"/>
    <w:rsid w:val="00F2611C"/>
    <w:rsid w:val="00F60856"/>
    <w:rsid w:val="00F713C4"/>
    <w:rsid w:val="00F76F83"/>
    <w:rsid w:val="00F80042"/>
    <w:rsid w:val="00F94B86"/>
    <w:rsid w:val="00F9503D"/>
    <w:rsid w:val="00FC3253"/>
    <w:rsid w:val="00FC5228"/>
    <w:rsid w:val="00FD042E"/>
    <w:rsid w:val="00FD31AB"/>
    <w:rsid w:val="00FD7251"/>
    <w:rsid w:val="00FE7CC4"/>
    <w:rsid w:val="00FF27E7"/>
    <w:rsid w:val="04062E0E"/>
    <w:rsid w:val="07424CE5"/>
    <w:rsid w:val="0B86248E"/>
    <w:rsid w:val="0E6A46D2"/>
    <w:rsid w:val="19411027"/>
    <w:rsid w:val="1AC151C9"/>
    <w:rsid w:val="1D6E581A"/>
    <w:rsid w:val="21D96333"/>
    <w:rsid w:val="242C3C7F"/>
    <w:rsid w:val="251E0098"/>
    <w:rsid w:val="287A0545"/>
    <w:rsid w:val="2ACE71ED"/>
    <w:rsid w:val="2D65543B"/>
    <w:rsid w:val="3E5F0F6A"/>
    <w:rsid w:val="40435681"/>
    <w:rsid w:val="46D6135B"/>
    <w:rsid w:val="471338C7"/>
    <w:rsid w:val="48B4226E"/>
    <w:rsid w:val="4966443E"/>
    <w:rsid w:val="498B571A"/>
    <w:rsid w:val="4AE11787"/>
    <w:rsid w:val="4DF00C86"/>
    <w:rsid w:val="55A6769E"/>
    <w:rsid w:val="63873E5F"/>
    <w:rsid w:val="686A3E05"/>
    <w:rsid w:val="701E76F2"/>
    <w:rsid w:val="70625F9F"/>
    <w:rsid w:val="780E5241"/>
    <w:rsid w:val="7AE74C06"/>
    <w:rsid w:val="7B80001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kern w:val="0"/>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page number"/>
    <w:autoRedefine/>
    <w:qFormat/>
    <w:uiPriority w:val="99"/>
    <w:rPr>
      <w:rFonts w:cs="Times New Roman"/>
    </w:rPr>
  </w:style>
  <w:style w:type="character" w:customStyle="1" w:styleId="7">
    <w:name w:val="页眉 Char"/>
    <w:link w:val="3"/>
    <w:autoRedefine/>
    <w:semiHidden/>
    <w:qFormat/>
    <w:locked/>
    <w:uiPriority w:val="99"/>
    <w:rPr>
      <w:rFonts w:ascii="Times New Roman" w:hAnsi="Times New Roman" w:eastAsia="宋体" w:cs="Times New Roman"/>
      <w:sz w:val="18"/>
      <w:szCs w:val="18"/>
    </w:rPr>
  </w:style>
  <w:style w:type="character" w:customStyle="1" w:styleId="8">
    <w:name w:val="页脚 Char"/>
    <w:link w:val="2"/>
    <w:autoRedefine/>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2729</Words>
  <Characters>2842</Characters>
  <Lines>4</Lines>
  <Paragraphs>1</Paragraphs>
  <TotalTime>2</TotalTime>
  <ScaleCrop>false</ScaleCrop>
  <LinksUpToDate>false</LinksUpToDate>
  <CharactersWithSpaces>3116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2018-04-27T03:07:00Z</dcterms:created>
  <dc:creator>Custmor</dc:creator>
  <cp:lastModifiedBy>admin</cp:lastModifiedBy>
  <cp:lastPrinted>2025-02-14T01:45:00Z</cp:lastPrinted>
  <dcterms:modified xsi:type="dcterms:W3CDTF">2025-05-09T07:24:52Z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8BF24873B602412A827BF7C11D65DA4C_13</vt:lpwstr>
  </property>
  <property fmtid="{D5CDD505-2E9C-101B-9397-08002B2CF9AE}" pid="4" name="KSOTemplateDocerSaveRecord">
    <vt:lpwstr>eyJoZGlkIjoiZGE4Nzg1MDJkY2JjNmYyNDI1Yzk4ODYzYjU2OTgxNWYifQ==</vt:lpwstr>
  </property>
</Properties>
</file>