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D0B40">
      <w:pPr>
        <w:spacing w:line="600" w:lineRule="exact"/>
        <w:rPr>
          <w:rFonts w:ascii="仿宋_GB2312" w:eastAsia="仿宋_GB2312"/>
          <w:sz w:val="32"/>
          <w:szCs w:val="32"/>
        </w:rPr>
      </w:pPr>
    </w:p>
    <w:p w14:paraId="298A89EB">
      <w:pPr>
        <w:widowControl/>
        <w:spacing w:line="330" w:lineRule="atLeast"/>
        <w:jc w:val="center"/>
        <w:rPr>
          <w:rFonts w:cs="仿宋" w:asciiTheme="minorEastAsia" w:hAnsiTheme="minorEastAsia" w:eastAsiaTheme="minorEastAsia"/>
          <w:b/>
          <w:bCs/>
          <w:sz w:val="36"/>
          <w:szCs w:val="36"/>
        </w:rPr>
      </w:pPr>
      <w:r>
        <w:rPr>
          <w:rFonts w:hint="eastAsia" w:cs="仿宋" w:asciiTheme="minorEastAsia" w:hAnsiTheme="minorEastAsia" w:eastAsiaTheme="minorEastAsia"/>
          <w:b/>
          <w:bCs/>
          <w:sz w:val="36"/>
          <w:szCs w:val="36"/>
        </w:rPr>
        <w:t>大连高新技术产业园区社会管理局</w:t>
      </w:r>
    </w:p>
    <w:p w14:paraId="7858777E">
      <w:pPr>
        <w:widowControl/>
        <w:spacing w:line="330" w:lineRule="atLeast"/>
        <w:jc w:val="center"/>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202</w:t>
      </w:r>
      <w:r>
        <w:rPr>
          <w:rFonts w:hint="eastAsia" w:cs="仿宋" w:asciiTheme="minorEastAsia" w:hAnsiTheme="minorEastAsia" w:eastAsiaTheme="minorEastAsia"/>
          <w:b/>
          <w:bCs/>
          <w:sz w:val="36"/>
          <w:szCs w:val="36"/>
          <w:lang w:val="en-US" w:eastAsia="zh-CN"/>
        </w:rPr>
        <w:t>4</w:t>
      </w:r>
      <w:r>
        <w:rPr>
          <w:rFonts w:hint="eastAsia" w:cs="仿宋" w:asciiTheme="minorEastAsia" w:hAnsiTheme="minorEastAsia" w:eastAsiaTheme="minorEastAsia"/>
          <w:b/>
          <w:bCs/>
          <w:color w:val="000000"/>
          <w:kern w:val="0"/>
          <w:sz w:val="36"/>
          <w:szCs w:val="36"/>
        </w:rPr>
        <w:t>年部门预算</w:t>
      </w:r>
    </w:p>
    <w:p w14:paraId="03E0C980">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6D12AAD5">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24B0620A">
      <w:pPr>
        <w:widowControl/>
        <w:numPr>
          <w:ilvl w:val="0"/>
          <w:numId w:val="1"/>
        </w:numPr>
        <w:spacing w:line="33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主要职责</w:t>
      </w:r>
    </w:p>
    <w:p w14:paraId="1CFB1229">
      <w:pPr>
        <w:spacing w:line="580" w:lineRule="exact"/>
        <w:ind w:firstLine="600" w:firstLineChars="200"/>
        <w:rPr>
          <w:rFonts w:ascii="仿宋" w:hAnsi="仿宋" w:eastAsia="仿宋"/>
          <w:sz w:val="30"/>
          <w:szCs w:val="30"/>
        </w:rPr>
      </w:pPr>
      <w:r>
        <w:rPr>
          <w:rFonts w:hint="eastAsia" w:ascii="仿宋" w:hAnsi="仿宋" w:eastAsia="仿宋"/>
          <w:sz w:val="30"/>
          <w:szCs w:val="30"/>
        </w:rPr>
        <w:t>（一）贯彻执行国家、省、市关于民政工作的方针、政策和法律、法规，拟订全区民政事业发展规划和相关政策并组织实施、监督检查。</w:t>
      </w:r>
    </w:p>
    <w:p w14:paraId="784DC46A">
      <w:pPr>
        <w:spacing w:line="580" w:lineRule="exact"/>
        <w:ind w:firstLine="600" w:firstLineChars="200"/>
        <w:rPr>
          <w:rFonts w:ascii="仿宋" w:hAnsi="仿宋" w:eastAsia="仿宋"/>
          <w:sz w:val="30"/>
          <w:szCs w:val="30"/>
        </w:rPr>
      </w:pPr>
      <w:r>
        <w:rPr>
          <w:rFonts w:hint="eastAsia" w:ascii="仿宋" w:hAnsi="仿宋" w:eastAsia="仿宋"/>
          <w:sz w:val="30"/>
          <w:szCs w:val="30"/>
        </w:rPr>
        <w:t>（二）拟订全区城乡基层群众自治建设和社区建设政策并指导实施，指导基层政权建设和社区服务体系建设工作，提出加强和改进全区城乡基层政权建设意见和建议，推动基层民主政治建设，指导城乡基层群众自治组织有关人员培训工作。</w:t>
      </w:r>
    </w:p>
    <w:p w14:paraId="5A719A7C">
      <w:pPr>
        <w:spacing w:line="580" w:lineRule="exact"/>
        <w:ind w:firstLine="600" w:firstLineChars="200"/>
        <w:rPr>
          <w:rFonts w:ascii="仿宋" w:hAnsi="仿宋" w:eastAsia="仿宋"/>
          <w:sz w:val="30"/>
          <w:szCs w:val="30"/>
        </w:rPr>
      </w:pPr>
      <w:r>
        <w:rPr>
          <w:rFonts w:hint="eastAsia" w:ascii="仿宋" w:hAnsi="仿宋" w:eastAsia="仿宋"/>
          <w:sz w:val="30"/>
          <w:szCs w:val="30"/>
        </w:rPr>
        <w:t>（三）落实执行促进慈善事业发展的政策，指导全区慈善事业，组织和指导全区社会捐赠工作。会同有关方面拟订全区社会工作发展规划、政策，指导全区社会工作。推进全区社会工作、社会工作人才队伍建设及相关志愿者队伍建设工作。落实执行儿童福利事业、儿童权益保护发展规划、政策和标准并监督实施。指导全区儿童福利机构、农村留守儿童、困境儿童关爱保护服务机构建设和管理工作。</w:t>
      </w:r>
    </w:p>
    <w:p w14:paraId="672627DB">
      <w:pPr>
        <w:spacing w:line="580" w:lineRule="exact"/>
        <w:ind w:firstLine="600" w:firstLineChars="200"/>
        <w:rPr>
          <w:rFonts w:ascii="仿宋" w:hAnsi="仿宋" w:eastAsia="仿宋"/>
          <w:sz w:val="30"/>
          <w:szCs w:val="30"/>
        </w:rPr>
      </w:pPr>
      <w:r>
        <w:rPr>
          <w:rFonts w:hint="eastAsia" w:ascii="仿宋" w:hAnsi="仿宋" w:eastAsia="仿宋"/>
          <w:sz w:val="30"/>
          <w:szCs w:val="30"/>
        </w:rPr>
        <w:t>（四）拟订全区养老服务事业发展规划、政策和有关标准并组织实施，负责全区老年人、特困人员、孤儿、农村留守儿童、困境儿童和残疾人等特殊群体生活及保障工作。落实执行养老服务事业发展规划、政策和有关标准。协助完成收养工作，协助完成涉港澳台、华侨儿童收养登记工作。落实执行特困人员救助供养政策，指导全区城市养老福利机构、农村特困人员供养机构建设和管理，指导区管养老福利机构的安全生产工作。</w:t>
      </w:r>
    </w:p>
    <w:p w14:paraId="3C61120E">
      <w:pPr>
        <w:spacing w:line="580" w:lineRule="exact"/>
        <w:ind w:firstLine="600" w:firstLineChars="200"/>
        <w:rPr>
          <w:rFonts w:ascii="仿宋" w:hAnsi="仿宋" w:eastAsia="仿宋"/>
          <w:sz w:val="30"/>
          <w:szCs w:val="30"/>
        </w:rPr>
      </w:pPr>
      <w:r>
        <w:rPr>
          <w:rFonts w:hint="eastAsia" w:ascii="仿宋" w:hAnsi="仿宋" w:eastAsia="仿宋"/>
          <w:sz w:val="30"/>
          <w:szCs w:val="30"/>
        </w:rPr>
        <w:t>（五）贯彻执行国家、省、市殡葬管理、救助管理、儿童收养政策，拟订全区殡葬事业发展政策并监督实施，负责推进殡葬改革。指导全区殡葬服务机构、公墓的建设和管理工作，负责生活无着的流浪乞讨人员救助工作，监督管理殡葬、流浪乞讨人员救助服务机构业务工作。</w:t>
      </w:r>
    </w:p>
    <w:p w14:paraId="0CE04731">
      <w:pPr>
        <w:spacing w:line="580" w:lineRule="exact"/>
        <w:ind w:firstLine="600" w:firstLineChars="200"/>
        <w:rPr>
          <w:rFonts w:ascii="仿宋" w:hAnsi="仿宋" w:eastAsia="仿宋"/>
          <w:sz w:val="30"/>
          <w:szCs w:val="30"/>
        </w:rPr>
      </w:pPr>
      <w:r>
        <w:rPr>
          <w:rFonts w:hint="eastAsia" w:ascii="仿宋" w:hAnsi="仿宋" w:eastAsia="仿宋"/>
          <w:sz w:val="30"/>
          <w:szCs w:val="30"/>
        </w:rPr>
        <w:t>（六）承担依法对全区内社会组织、社会服务机构进行登记管理和监督检查责任，推进社会组织诚信建设，完善社会组织信用信息管理，负责区级公开募捐资格审批和区级慈善组织认定工作，负责无业务主管单位的全区性社会组织的党建工作。</w:t>
      </w:r>
    </w:p>
    <w:p w14:paraId="715DF1E2">
      <w:pPr>
        <w:spacing w:line="580" w:lineRule="exact"/>
        <w:ind w:firstLine="600" w:firstLineChars="200"/>
        <w:rPr>
          <w:rFonts w:ascii="仿宋" w:hAnsi="仿宋" w:eastAsia="仿宋"/>
          <w:sz w:val="30"/>
          <w:szCs w:val="30"/>
        </w:rPr>
      </w:pPr>
      <w:r>
        <w:rPr>
          <w:rFonts w:hint="eastAsia" w:ascii="仿宋" w:hAnsi="仿宋" w:eastAsia="仿宋"/>
          <w:sz w:val="30"/>
          <w:szCs w:val="30"/>
        </w:rPr>
        <w:t>（七）协助负责行政区划、地名及行政区域界线管理等工作。协助负责地名标志的设置和管理，协助负责标准地名和行政区域界线资料的编纂和审定等工作。</w:t>
      </w:r>
    </w:p>
    <w:p w14:paraId="328D3E9F">
      <w:pPr>
        <w:spacing w:line="580" w:lineRule="exact"/>
        <w:ind w:firstLine="600" w:firstLineChars="200"/>
        <w:rPr>
          <w:rFonts w:ascii="仿宋" w:hAnsi="仿宋" w:eastAsia="仿宋"/>
          <w:sz w:val="30"/>
          <w:szCs w:val="30"/>
        </w:rPr>
      </w:pPr>
      <w:r>
        <w:rPr>
          <w:rFonts w:hint="eastAsia" w:ascii="仿宋" w:hAnsi="仿宋" w:eastAsia="仿宋"/>
          <w:sz w:val="30"/>
          <w:szCs w:val="30"/>
        </w:rPr>
        <w:t>（八）参与拟订全区医疗、住房、教育、城市取暖、司法等方面的救助政策。牵头拟订全区社会救助规划、政策，统筹全区社会救助体系建设，负责城乡居民最低生活保障、临时救助、取暖救助工作，参与救助资金监管工作。指导全区居民经济状况核对机制建设工作。承担区困难群众基本生活保障工作领导小组办公室的日常工作。</w:t>
      </w:r>
    </w:p>
    <w:p w14:paraId="05CB88E0">
      <w:pPr>
        <w:spacing w:line="580" w:lineRule="exact"/>
        <w:ind w:firstLine="600" w:firstLineChars="200"/>
        <w:rPr>
          <w:rFonts w:ascii="仿宋" w:hAnsi="仿宋" w:eastAsia="仿宋"/>
          <w:sz w:val="30"/>
          <w:szCs w:val="30"/>
        </w:rPr>
      </w:pPr>
      <w:r>
        <w:rPr>
          <w:rFonts w:hint="eastAsia" w:ascii="仿宋" w:hAnsi="仿宋" w:eastAsia="仿宋"/>
          <w:sz w:val="30"/>
          <w:szCs w:val="30"/>
        </w:rPr>
        <w:t>（九）贯彻落实国家、省、市关于退役军人思想政治、管理保障和安置优抚等工作的政策措施并组织实施。</w:t>
      </w:r>
    </w:p>
    <w:p w14:paraId="7B4AE0DE">
      <w:pPr>
        <w:spacing w:line="580" w:lineRule="exact"/>
        <w:ind w:firstLine="600" w:firstLineChars="200"/>
        <w:rPr>
          <w:rFonts w:ascii="仿宋" w:hAnsi="仿宋" w:eastAsia="仿宋"/>
          <w:sz w:val="30"/>
          <w:szCs w:val="30"/>
        </w:rPr>
      </w:pPr>
      <w:r>
        <w:rPr>
          <w:rFonts w:hint="eastAsia" w:ascii="仿宋" w:hAnsi="仿宋" w:eastAsia="仿宋"/>
          <w:sz w:val="30"/>
          <w:szCs w:val="30"/>
        </w:rPr>
        <w:t>（十）负责全区军队转业干部、复员干部、离休退休干部、退役士兵和无军籍退休退职职工的移交安置工作和自主择业、就业退役军人服务管理工作，配合相关部门做好退役军人教育培训工作，协调扶持退役军人和随军随调家属就业创业。</w:t>
      </w:r>
    </w:p>
    <w:p w14:paraId="50A0A603">
      <w:pPr>
        <w:spacing w:line="580" w:lineRule="exact"/>
        <w:ind w:firstLine="600" w:firstLineChars="200"/>
        <w:rPr>
          <w:rFonts w:ascii="仿宋" w:hAnsi="仿宋" w:eastAsia="仿宋"/>
          <w:sz w:val="30"/>
          <w:szCs w:val="30"/>
        </w:rPr>
      </w:pPr>
      <w:r>
        <w:rPr>
          <w:rFonts w:hint="eastAsia" w:ascii="仿宋" w:hAnsi="仿宋" w:eastAsia="仿宋"/>
          <w:sz w:val="30"/>
          <w:szCs w:val="30"/>
        </w:rPr>
        <w:t>（十一）会同有关部门制定全区退役军人特殊保障政策并组织落实；组织协调落实移交地方军队无军籍退休退职职工的住房保障工作，以及退役军人医疗保障、社会保险等待遇保障工作。</w:t>
      </w:r>
    </w:p>
    <w:p w14:paraId="15FBC53C">
      <w:pPr>
        <w:spacing w:line="580" w:lineRule="exact"/>
        <w:ind w:firstLine="600" w:firstLineChars="200"/>
        <w:rPr>
          <w:rFonts w:ascii="仿宋" w:hAnsi="仿宋" w:eastAsia="仿宋"/>
          <w:sz w:val="30"/>
          <w:szCs w:val="30"/>
        </w:rPr>
      </w:pPr>
      <w:r>
        <w:rPr>
          <w:rFonts w:hint="eastAsia" w:ascii="仿宋" w:hAnsi="仿宋" w:eastAsia="仿宋"/>
          <w:sz w:val="30"/>
          <w:szCs w:val="30"/>
        </w:rPr>
        <w:t>（十二）组织指导全区拥军优属工作。指导全区伤病残退役军人服务管理和抚恤工作，配合做好全区烈士及退役军人荣誉奖励、军人公墓管理维护、纪念活动等工作，依法承担英雄烈士保护相关工作，总结表彰和宣扬退役军人、退役军人工作单位和个人先进典型事迹。承担区双拥工作领导小组和区军队转业干部安置工作领导小组的日常工作。</w:t>
      </w:r>
    </w:p>
    <w:p w14:paraId="5BABB838">
      <w:pPr>
        <w:spacing w:line="580" w:lineRule="exact"/>
        <w:ind w:firstLine="600" w:firstLineChars="200"/>
        <w:rPr>
          <w:rFonts w:ascii="仿宋" w:hAnsi="仿宋" w:eastAsia="仿宋"/>
          <w:sz w:val="30"/>
          <w:szCs w:val="30"/>
        </w:rPr>
      </w:pPr>
      <w:r>
        <w:rPr>
          <w:rFonts w:hint="eastAsia" w:ascii="仿宋" w:hAnsi="仿宋" w:eastAsia="仿宋"/>
          <w:sz w:val="30"/>
          <w:szCs w:val="30"/>
        </w:rPr>
        <w:t>（十三）贯彻执行国家、省、市有关劳动关系和社会保障方针政策的法律法规，组织起草劳动关系和社会保障（不含医疗保障）地方性法规和高新区管委会规章草案，拟定高新区管委会社会保障事业发展规划；负责辖区社会力量兴办的（民办）职业培训机构的管理工作；组织劳动法规的宣传贯彻落实，负责园区企业单位退休审核、工伤认定等劳动关系和社会保障相关工作。</w:t>
      </w:r>
    </w:p>
    <w:p w14:paraId="73FF66C7">
      <w:pPr>
        <w:spacing w:line="580" w:lineRule="exact"/>
        <w:ind w:firstLine="600" w:firstLineChars="200"/>
        <w:rPr>
          <w:rFonts w:ascii="仿宋" w:hAnsi="仿宋" w:eastAsia="仿宋"/>
          <w:sz w:val="30"/>
          <w:szCs w:val="30"/>
        </w:rPr>
      </w:pPr>
      <w:r>
        <w:rPr>
          <w:rFonts w:hint="eastAsia" w:ascii="仿宋" w:hAnsi="仿宋" w:eastAsia="仿宋"/>
          <w:sz w:val="30"/>
          <w:szCs w:val="30"/>
        </w:rPr>
        <w:t>（十四）维护残疾人合法权益；宣传残疾人事业，沟通政府、社会、残疾人之间的联系，扶助残疾人平等参与社会生活；开展残疾人康复、教育、培训、劳动就业、扶贫、文化体育、残疾预防等工作；指导和管理各类残疾人社团组织。</w:t>
      </w:r>
    </w:p>
    <w:p w14:paraId="62726938">
      <w:pPr>
        <w:spacing w:line="580" w:lineRule="exact"/>
        <w:ind w:firstLine="600" w:firstLineChars="200"/>
        <w:rPr>
          <w:rFonts w:ascii="仿宋" w:hAnsi="仿宋" w:eastAsia="仿宋"/>
          <w:sz w:val="30"/>
          <w:szCs w:val="30"/>
        </w:rPr>
      </w:pPr>
      <w:r>
        <w:rPr>
          <w:rFonts w:hint="eastAsia" w:ascii="仿宋" w:hAnsi="仿宋" w:eastAsia="仿宋"/>
          <w:sz w:val="30"/>
          <w:szCs w:val="30"/>
        </w:rPr>
        <w:t xml:space="preserve">（十五）制定本行政区域气象事业发展规划、计划并组织实施，负责本行政区域内气象监测网络工作的管理，为本级人民政府组织防御气象灾害提供决策依据；提出利用、保护气候资源和推广应用气候资源区划等成果的建议；组织对气候资源开发利用项目进行气候可行性论证等气象相关工作。 </w:t>
      </w:r>
    </w:p>
    <w:p w14:paraId="252C9178">
      <w:pPr>
        <w:spacing w:line="580" w:lineRule="exact"/>
        <w:ind w:firstLine="600" w:firstLineChars="200"/>
        <w:rPr>
          <w:rFonts w:ascii="仿宋" w:hAnsi="仿宋" w:eastAsia="仿宋"/>
          <w:sz w:val="30"/>
          <w:szCs w:val="30"/>
        </w:rPr>
      </w:pPr>
      <w:r>
        <w:rPr>
          <w:rFonts w:hint="eastAsia" w:ascii="仿宋" w:hAnsi="仿宋" w:eastAsia="仿宋"/>
          <w:sz w:val="30"/>
          <w:szCs w:val="30"/>
        </w:rPr>
        <w:t>（十六）研究制定对口帮扶工作计划，并组织实施；承担对口帮扶的组织、协调、综合、指导和落实帮扶项目专项资金的管理工作；负责与对口帮扶地区的联络、协调等相关工作。</w:t>
      </w:r>
    </w:p>
    <w:p w14:paraId="67A0046D">
      <w:pPr>
        <w:spacing w:line="580" w:lineRule="exact"/>
        <w:ind w:firstLine="600" w:firstLineChars="200"/>
        <w:rPr>
          <w:rFonts w:ascii="仿宋" w:hAnsi="仿宋" w:eastAsia="仿宋"/>
          <w:sz w:val="30"/>
          <w:szCs w:val="30"/>
        </w:rPr>
      </w:pPr>
      <w:r>
        <w:rPr>
          <w:rFonts w:hint="eastAsia" w:ascii="仿宋" w:hAnsi="仿宋" w:eastAsia="仿宋"/>
          <w:sz w:val="30"/>
          <w:szCs w:val="30"/>
        </w:rPr>
        <w:t>（十七）负责民族宗教法律、法规、规章和政策的督促检查、宣传教育工作，组织开展民族宗教理论、政策和民族宗教工作问题的调查研究，提出民族宗教工作的政策建议,协调推动有关部门履行民族宗教工作相关职责。负责协调处理民族宗教工作中的重大问题。负责民族成份的恢复、变更初审工作；负责清真食品生产经营单位的审批及监督管理。依法履行宗教事务管理职责，依法保护公民宗教信仰自由和正常的宗教活动，依法管理宗教活动场所。指导街道、社区民族宗教事务部门业务工作；负责组织宗教工作队伍和有关人员的培训工作。参与少数民族人才队伍建设规划，联系少数民族干部，协助有关部门做好少数民族干部的培养、教育和使用工作。</w:t>
      </w:r>
    </w:p>
    <w:p w14:paraId="07F5FF48">
      <w:pPr>
        <w:spacing w:line="580" w:lineRule="exact"/>
        <w:ind w:firstLine="600" w:firstLineChars="200"/>
        <w:rPr>
          <w:rFonts w:ascii="仿宋" w:hAnsi="仿宋" w:eastAsia="仿宋"/>
          <w:sz w:val="30"/>
          <w:szCs w:val="30"/>
        </w:rPr>
      </w:pPr>
      <w:r>
        <w:rPr>
          <w:rFonts w:hint="eastAsia" w:ascii="仿宋" w:hAnsi="仿宋" w:eastAsia="仿宋"/>
          <w:sz w:val="30"/>
          <w:szCs w:val="30"/>
        </w:rPr>
        <w:t>（十八）贯彻执行国家、省、市有关交通行业方针、政策、法律、法规，制定规范性文件，负责区内交通行业监督、管理与考核工作。</w:t>
      </w:r>
    </w:p>
    <w:p w14:paraId="1A91C52C">
      <w:pPr>
        <w:spacing w:line="580" w:lineRule="exact"/>
        <w:ind w:firstLine="600" w:firstLineChars="200"/>
        <w:rPr>
          <w:rFonts w:ascii="仿宋" w:hAnsi="仿宋" w:eastAsia="仿宋"/>
          <w:sz w:val="30"/>
          <w:szCs w:val="30"/>
        </w:rPr>
      </w:pPr>
      <w:r>
        <w:rPr>
          <w:rFonts w:hint="eastAsia" w:ascii="仿宋" w:hAnsi="仿宋" w:eastAsia="仿宋"/>
          <w:sz w:val="30"/>
          <w:szCs w:val="30"/>
        </w:rPr>
        <w:t>（十九）负责编制全区交通运输、港口与口岸中长期发展规划、计划。</w:t>
      </w:r>
    </w:p>
    <w:p w14:paraId="1E74E5B1">
      <w:pPr>
        <w:spacing w:line="580" w:lineRule="exact"/>
        <w:ind w:firstLine="600" w:firstLineChars="200"/>
        <w:rPr>
          <w:rFonts w:ascii="仿宋" w:hAnsi="仿宋" w:eastAsia="仿宋"/>
          <w:sz w:val="30"/>
          <w:szCs w:val="30"/>
        </w:rPr>
      </w:pPr>
      <w:r>
        <w:rPr>
          <w:rFonts w:hint="eastAsia" w:ascii="仿宋" w:hAnsi="仿宋" w:eastAsia="仿宋"/>
          <w:sz w:val="30"/>
          <w:szCs w:val="30"/>
        </w:rPr>
        <w:t>（二十）负责全区道路货运、机动车维修、运输服务业的监督管理工作，制定道路货运、汽车维修的规章制度及技术规范、标准。</w:t>
      </w:r>
    </w:p>
    <w:p w14:paraId="46587DAF">
      <w:pPr>
        <w:spacing w:line="580" w:lineRule="exact"/>
        <w:ind w:firstLine="600" w:firstLineChars="200"/>
        <w:rPr>
          <w:rFonts w:ascii="仿宋" w:hAnsi="仿宋" w:eastAsia="仿宋"/>
          <w:sz w:val="30"/>
          <w:szCs w:val="30"/>
        </w:rPr>
      </w:pPr>
      <w:r>
        <w:rPr>
          <w:rFonts w:hint="eastAsia" w:ascii="仿宋" w:hAnsi="仿宋" w:eastAsia="仿宋"/>
          <w:sz w:val="30"/>
          <w:szCs w:val="30"/>
        </w:rPr>
        <w:t>（二十一）负责道路货运、机动车维修、运输服务业行政审批工作。</w:t>
      </w:r>
    </w:p>
    <w:p w14:paraId="54B8C6E8">
      <w:pPr>
        <w:spacing w:line="580" w:lineRule="exact"/>
        <w:ind w:firstLine="600" w:firstLineChars="200"/>
        <w:rPr>
          <w:rFonts w:ascii="仿宋" w:hAnsi="仿宋" w:eastAsia="仿宋"/>
          <w:sz w:val="30"/>
          <w:szCs w:val="30"/>
        </w:rPr>
      </w:pPr>
      <w:r>
        <w:rPr>
          <w:rFonts w:hint="eastAsia" w:ascii="仿宋" w:hAnsi="仿宋" w:eastAsia="仿宋"/>
          <w:sz w:val="30"/>
          <w:szCs w:val="30"/>
        </w:rPr>
        <w:t>（二十二）负责全区港口与口岸行业监督管理和考核工作。</w:t>
      </w:r>
    </w:p>
    <w:p w14:paraId="433D828D">
      <w:pPr>
        <w:spacing w:line="580" w:lineRule="exact"/>
        <w:ind w:firstLine="600" w:firstLineChars="200"/>
        <w:rPr>
          <w:rFonts w:ascii="仿宋" w:hAnsi="仿宋" w:eastAsia="仿宋"/>
          <w:sz w:val="30"/>
          <w:szCs w:val="30"/>
        </w:rPr>
      </w:pPr>
      <w:r>
        <w:rPr>
          <w:rFonts w:hint="eastAsia" w:ascii="仿宋" w:hAnsi="仿宋" w:eastAsia="仿宋"/>
          <w:sz w:val="30"/>
          <w:szCs w:val="30"/>
        </w:rPr>
        <w:t>（二十三）负责全区交通运输系统抢险救灾、应急救援等重要物资运输指挥协调和区交通战备动员具体工作。</w:t>
      </w:r>
    </w:p>
    <w:p w14:paraId="2DA46C8A">
      <w:pPr>
        <w:spacing w:line="580" w:lineRule="exact"/>
        <w:ind w:firstLine="600" w:firstLineChars="200"/>
        <w:rPr>
          <w:rFonts w:ascii="仿宋" w:hAnsi="仿宋" w:eastAsia="仿宋"/>
          <w:sz w:val="30"/>
          <w:szCs w:val="30"/>
        </w:rPr>
      </w:pPr>
      <w:r>
        <w:rPr>
          <w:rFonts w:hint="eastAsia" w:ascii="仿宋" w:hAnsi="仿宋" w:eastAsia="仿宋"/>
          <w:sz w:val="30"/>
          <w:szCs w:val="30"/>
        </w:rPr>
        <w:t>（二十四）负责道路货物运输行业安全生产和应急管理工作。</w:t>
      </w:r>
    </w:p>
    <w:p w14:paraId="2DF58A27">
      <w:pPr>
        <w:spacing w:line="580" w:lineRule="exact"/>
        <w:ind w:firstLine="600" w:firstLineChars="200"/>
        <w:rPr>
          <w:rFonts w:ascii="仿宋" w:hAnsi="仿宋" w:eastAsia="仿宋"/>
          <w:sz w:val="30"/>
          <w:szCs w:val="30"/>
        </w:rPr>
      </w:pPr>
      <w:r>
        <w:rPr>
          <w:rFonts w:hint="eastAsia" w:ascii="仿宋" w:hAnsi="仿宋" w:eastAsia="仿宋"/>
          <w:sz w:val="30"/>
          <w:szCs w:val="30"/>
        </w:rPr>
        <w:t>（二十五）负责组织交通运输行业统计工作，负责组织重大交通运输科技项目研发、引进、推广及应用，指导全市交通运输行业环境保护、节能减排和信息化建设工作，防治船舶污染。</w:t>
      </w:r>
    </w:p>
    <w:p w14:paraId="2F9ACF55">
      <w:pPr>
        <w:spacing w:line="580" w:lineRule="exact"/>
        <w:ind w:firstLine="600" w:firstLineChars="200"/>
        <w:rPr>
          <w:rFonts w:ascii="仿宋" w:hAnsi="仿宋" w:eastAsia="仿宋"/>
          <w:sz w:val="30"/>
          <w:szCs w:val="30"/>
        </w:rPr>
      </w:pPr>
      <w:r>
        <w:rPr>
          <w:rFonts w:hint="eastAsia" w:ascii="仿宋" w:hAnsi="仿宋" w:eastAsia="仿宋"/>
          <w:sz w:val="30"/>
          <w:szCs w:val="30"/>
        </w:rPr>
        <w:t>（二十六）承担春运领导小组日常工作。</w:t>
      </w:r>
    </w:p>
    <w:p w14:paraId="7BD5457C">
      <w:pPr>
        <w:ind w:firstLine="588" w:firstLineChars="196"/>
        <w:rPr>
          <w:rFonts w:ascii="仿宋" w:hAnsi="仿宋" w:eastAsia="仿宋"/>
          <w:sz w:val="30"/>
          <w:szCs w:val="30"/>
        </w:rPr>
      </w:pPr>
      <w:r>
        <w:rPr>
          <w:rFonts w:hint="eastAsia" w:ascii="仿宋" w:hAnsi="仿宋" w:eastAsia="仿宋"/>
          <w:sz w:val="30"/>
          <w:szCs w:val="30"/>
        </w:rPr>
        <w:t>（二十七）统筹研究并组织实施全区“三农”工作的发展战略、中长期规划；统筹推动发展农村社会事业、农村公共服务、农村文化、农村基础设施和乡村治理；贯彻落实关于深化农村经济体制改革和巩固完善农村基本经营制度的政策；发布农业农村经济信息，监测分析农业农村经济运行；指导粮食等农产品生产，组织构建现代农业产业体系、生产体系、经营体系，指导农业标准化生产；负责渔业管理和渔业船舶登记管理，以及农机事故责任认定和复核，农畜产品和水产品质量安全监督管理，组织开展农畜产品质量和水产品安全监测、追溯、风险评估；组织农业资源区划工作，贯彻落实国家、省、市有关扶贫开发的法律法规，开展定点帮扶工作等农业农村相关职责。</w:t>
      </w:r>
    </w:p>
    <w:p w14:paraId="011F1A80">
      <w:pPr>
        <w:ind w:firstLine="600" w:firstLineChars="200"/>
        <w:rPr>
          <w:rFonts w:ascii="仿宋" w:hAnsi="仿宋" w:eastAsia="仿宋"/>
          <w:sz w:val="30"/>
          <w:szCs w:val="30"/>
        </w:rPr>
      </w:pPr>
      <w:r>
        <w:rPr>
          <w:rFonts w:hint="eastAsia" w:ascii="仿宋" w:hAnsi="仿宋" w:eastAsia="仿宋"/>
          <w:sz w:val="30"/>
          <w:szCs w:val="30"/>
        </w:rPr>
        <w:t>（二十八）负责保障水资源的合理开发利用，拟定全区水务发展规划和政策，贯彻执行国家水利法律、法规及有关方针政策，组织编制全区水资源综合规划、重要河流流域综合规划、防洪规划、供水规划等重大水务规划；负责生活、生产经营和生态环境用水的统筹和保障，组织实施国家和省、市水务工程建设有关制度，负责提出区水务固定资产投资规模、方向、具体安排建议并组织指导实施；指导水资源保护，负责节约用水，指导水利设施、水域及其岸线的管理、保护与综合利用，指导监督水务工程建设与运行管理，负责水土保持，指导农村水利，组织、指导水利工程移民管理，负责水务行业安全生产，组织指导水务工程的安全监督；承担全区河长制的组织实施工作，开展水务科技和外事工作，落实综合防灾减灾规划相关要求等水务相关工作。</w:t>
      </w:r>
    </w:p>
    <w:p w14:paraId="3952D520">
      <w:pPr>
        <w:spacing w:line="580" w:lineRule="exact"/>
        <w:ind w:firstLine="600" w:firstLineChars="200"/>
        <w:rPr>
          <w:rFonts w:ascii="仿宋" w:hAnsi="仿宋" w:eastAsia="仿宋"/>
          <w:sz w:val="30"/>
          <w:szCs w:val="30"/>
        </w:rPr>
      </w:pPr>
      <w:r>
        <w:rPr>
          <w:rFonts w:hint="eastAsia" w:ascii="仿宋" w:hAnsi="仿宋" w:eastAsia="仿宋"/>
          <w:sz w:val="30"/>
          <w:szCs w:val="30"/>
        </w:rPr>
        <w:t>（二十九）完成区党工委、管委会交办的其他工作。</w:t>
      </w:r>
    </w:p>
    <w:p w14:paraId="1D0F71FC">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26034B27">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w:t>
      </w:r>
      <w:r>
        <w:rPr>
          <w:rFonts w:hint="eastAsia" w:ascii="仿宋" w:hAnsi="仿宋" w:eastAsia="仿宋" w:cs="仿宋"/>
          <w:bCs/>
          <w:sz w:val="30"/>
          <w:szCs w:val="30"/>
        </w:rPr>
        <w:t>社会管理局</w:t>
      </w:r>
      <w:r>
        <w:rPr>
          <w:rFonts w:hint="eastAsia" w:ascii="仿宋" w:hAnsi="仿宋" w:eastAsia="仿宋" w:cs="仿宋"/>
          <w:color w:val="000000"/>
          <w:kern w:val="0"/>
          <w:sz w:val="30"/>
          <w:szCs w:val="30"/>
        </w:rPr>
        <w:t>部门预算为本部门综合收支计划，其中,包含2家二级单位。</w:t>
      </w:r>
    </w:p>
    <w:p w14:paraId="1595FDC2">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14:paraId="7CE6017A">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14:paraId="1D6FD76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本部门中，行政单位1家，事业单位2家，具体包括：行政单位:大连高新技术产业园区社会管理局（本级），事业单位:大连高新技术产业园区社会管理服务中心、大连高新技术产业园区退役军人服务中心。收入包括：收入预算7362.97万元，其中包括一般公共预算拨款收入6404.62万元，上年结转结余958.35万元。支出包括：工资福利支出</w:t>
      </w:r>
      <w:r>
        <w:rPr>
          <w:rFonts w:hint="eastAsia" w:ascii="仿宋" w:hAnsi="仿宋" w:eastAsia="仿宋" w:cs="仿宋"/>
          <w:color w:val="000000"/>
          <w:kern w:val="0"/>
          <w:sz w:val="30"/>
          <w:szCs w:val="30"/>
          <w:lang w:val="en-US" w:eastAsia="zh-CN"/>
        </w:rPr>
        <w:t>910</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37</w:t>
      </w:r>
      <w:r>
        <w:rPr>
          <w:rFonts w:hint="eastAsia" w:ascii="仿宋" w:hAnsi="仿宋" w:eastAsia="仿宋" w:cs="仿宋"/>
          <w:color w:val="000000"/>
          <w:kern w:val="0"/>
          <w:sz w:val="30"/>
          <w:szCs w:val="30"/>
        </w:rPr>
        <w:t>万元,商品和服务支出1</w:t>
      </w: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rPr>
        <w:t>42.</w:t>
      </w:r>
      <w:r>
        <w:rPr>
          <w:rFonts w:hint="eastAsia" w:ascii="仿宋" w:hAnsi="仿宋" w:eastAsia="仿宋" w:cs="仿宋"/>
          <w:color w:val="000000"/>
          <w:kern w:val="0"/>
          <w:sz w:val="30"/>
          <w:szCs w:val="30"/>
          <w:lang w:val="en-US" w:eastAsia="zh-CN"/>
        </w:rPr>
        <w:t>7</w:t>
      </w:r>
      <w:r>
        <w:rPr>
          <w:rFonts w:hint="eastAsia" w:ascii="仿宋" w:hAnsi="仿宋" w:eastAsia="仿宋" w:cs="仿宋"/>
          <w:color w:val="000000"/>
          <w:kern w:val="0"/>
          <w:sz w:val="30"/>
          <w:szCs w:val="30"/>
        </w:rPr>
        <w:t>2万元（含专项经费1</w:t>
      </w:r>
      <w:r>
        <w:rPr>
          <w:rFonts w:hint="eastAsia" w:ascii="仿宋" w:hAnsi="仿宋" w:eastAsia="仿宋" w:cs="仿宋"/>
          <w:color w:val="000000"/>
          <w:kern w:val="0"/>
          <w:sz w:val="30"/>
          <w:szCs w:val="30"/>
          <w:lang w:val="en-US" w:eastAsia="zh-CN"/>
        </w:rPr>
        <w:t>113</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86</w:t>
      </w:r>
      <w:r>
        <w:rPr>
          <w:rFonts w:hint="eastAsia" w:ascii="仿宋" w:hAnsi="仿宋" w:eastAsia="仿宋" w:cs="仿宋"/>
          <w:color w:val="000000"/>
          <w:kern w:val="0"/>
          <w:sz w:val="30"/>
          <w:szCs w:val="30"/>
        </w:rPr>
        <w:t>万元）,</w:t>
      </w:r>
      <w:r>
        <w:rPr>
          <w:rFonts w:hint="eastAsia"/>
        </w:rPr>
        <w:t xml:space="preserve"> </w:t>
      </w:r>
      <w:r>
        <w:rPr>
          <w:rFonts w:hint="eastAsia" w:ascii="仿宋" w:hAnsi="仿宋" w:eastAsia="仿宋" w:cs="仿宋"/>
          <w:color w:val="000000"/>
          <w:kern w:val="0"/>
          <w:sz w:val="30"/>
          <w:szCs w:val="30"/>
        </w:rPr>
        <w:t>对个人和家庭的补助支出5145.17万元（含专项经费5</w:t>
      </w:r>
      <w:r>
        <w:rPr>
          <w:rFonts w:hint="eastAsia" w:ascii="仿宋" w:hAnsi="仿宋" w:eastAsia="仿宋" w:cs="仿宋"/>
          <w:color w:val="000000"/>
          <w:kern w:val="0"/>
          <w:sz w:val="30"/>
          <w:szCs w:val="30"/>
          <w:lang w:val="en-US" w:eastAsia="zh-CN"/>
        </w:rPr>
        <w:t>137</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22</w:t>
      </w:r>
      <w:r>
        <w:rPr>
          <w:rFonts w:hint="eastAsia" w:ascii="仿宋" w:hAnsi="仿宋" w:eastAsia="仿宋" w:cs="仿宋"/>
          <w:color w:val="000000"/>
          <w:kern w:val="0"/>
          <w:sz w:val="30"/>
          <w:szCs w:val="30"/>
        </w:rPr>
        <w:t>万元）,</w:t>
      </w:r>
      <w:r>
        <w:rPr>
          <w:rFonts w:hint="eastAsia"/>
        </w:rPr>
        <w:t xml:space="preserve"> </w:t>
      </w:r>
      <w:r>
        <w:rPr>
          <w:rFonts w:hint="eastAsia" w:ascii="仿宋" w:hAnsi="仿宋" w:eastAsia="仿宋" w:cs="仿宋"/>
          <w:color w:val="000000"/>
          <w:kern w:val="0"/>
          <w:sz w:val="30"/>
          <w:szCs w:val="30"/>
        </w:rPr>
        <w:t>对企业补助支出147.52万元，其他支出17.19</w:t>
      </w:r>
      <w:r>
        <w:rPr>
          <w:rFonts w:hint="eastAsia" w:ascii="仿宋" w:hAnsi="仿宋" w:eastAsia="仿宋" w:cs="仿宋"/>
          <w:color w:val="000000"/>
          <w:kern w:val="0"/>
          <w:sz w:val="30"/>
          <w:szCs w:val="30"/>
          <w:lang w:eastAsia="zh-CN"/>
        </w:rPr>
        <w:t>万元，</w:t>
      </w:r>
      <w:r>
        <w:rPr>
          <w:rFonts w:hint="eastAsia" w:ascii="仿宋" w:hAnsi="仿宋" w:eastAsia="仿宋" w:cs="仿宋"/>
          <w:color w:val="000000"/>
          <w:kern w:val="0"/>
          <w:sz w:val="30"/>
          <w:szCs w:val="30"/>
        </w:rPr>
        <w:t>全部为专项经费支出。一般公共预算收支</w:t>
      </w:r>
      <w:r>
        <w:rPr>
          <w:rFonts w:hint="eastAsia" w:ascii="仿宋" w:hAnsi="仿宋" w:eastAsia="仿宋" w:cs="仿宋"/>
          <w:color w:val="000000"/>
          <w:kern w:val="0"/>
          <w:sz w:val="30"/>
          <w:szCs w:val="30"/>
          <w:lang w:val="en-US" w:eastAsia="zh-CN"/>
        </w:rPr>
        <w:t>7313</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97</w:t>
      </w:r>
      <w:r>
        <w:rPr>
          <w:rFonts w:hint="eastAsia" w:ascii="仿宋" w:hAnsi="仿宋" w:eastAsia="仿宋" w:cs="仿宋"/>
          <w:color w:val="000000"/>
          <w:kern w:val="0"/>
          <w:sz w:val="30"/>
          <w:szCs w:val="30"/>
        </w:rPr>
        <w:t>万元，政府性基金预算收支</w:t>
      </w:r>
      <w:r>
        <w:rPr>
          <w:rFonts w:hint="eastAsia" w:ascii="仿宋" w:hAnsi="仿宋" w:eastAsia="仿宋" w:cs="仿宋"/>
          <w:color w:val="000000"/>
          <w:kern w:val="0"/>
          <w:sz w:val="30"/>
          <w:szCs w:val="30"/>
          <w:lang w:val="en-US" w:eastAsia="zh-CN"/>
        </w:rPr>
        <w:t>49</w:t>
      </w:r>
      <w:r>
        <w:rPr>
          <w:rFonts w:hint="eastAsia" w:ascii="仿宋" w:hAnsi="仿宋" w:eastAsia="仿宋" w:cs="仿宋"/>
          <w:color w:val="000000"/>
          <w:kern w:val="0"/>
          <w:sz w:val="30"/>
          <w:szCs w:val="30"/>
        </w:rPr>
        <w:t>万元。比</w:t>
      </w:r>
      <w:r>
        <w:rPr>
          <w:rFonts w:ascii="仿宋" w:hAnsi="仿宋" w:eastAsia="仿宋" w:cs="仿宋"/>
          <w:color w:val="000000"/>
          <w:kern w:val="0"/>
          <w:sz w:val="30"/>
          <w:szCs w:val="30"/>
        </w:rPr>
        <w:t>20</w:t>
      </w:r>
      <w:r>
        <w:rPr>
          <w:rFonts w:hint="eastAsia" w:ascii="仿宋" w:hAnsi="仿宋" w:eastAsia="仿宋" w:cs="仿宋"/>
          <w:color w:val="000000"/>
          <w:kern w:val="0"/>
          <w:sz w:val="30"/>
          <w:szCs w:val="30"/>
        </w:rPr>
        <w:t>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年预算数</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rPr>
        <w:t>1</w:t>
      </w:r>
      <w:r>
        <w:rPr>
          <w:rFonts w:hint="eastAsia" w:ascii="仿宋" w:hAnsi="仿宋" w:eastAsia="仿宋" w:cs="仿宋"/>
          <w:color w:val="000000"/>
          <w:kern w:val="0"/>
          <w:sz w:val="30"/>
          <w:szCs w:val="30"/>
          <w:lang w:val="en-US" w:eastAsia="zh-CN"/>
        </w:rPr>
        <w:t>147</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56</w:t>
      </w:r>
      <w:r>
        <w:rPr>
          <w:rFonts w:hint="eastAsia" w:ascii="仿宋" w:hAnsi="仿宋" w:eastAsia="仿宋" w:cs="仿宋"/>
          <w:color w:val="000000"/>
          <w:kern w:val="0"/>
          <w:sz w:val="30"/>
          <w:szCs w:val="30"/>
        </w:rPr>
        <w:t>元</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其中工资福利支出增加</w:t>
      </w:r>
      <w:r>
        <w:rPr>
          <w:rFonts w:hint="eastAsia" w:ascii="仿宋" w:hAnsi="仿宋" w:eastAsia="仿宋" w:cs="仿宋"/>
          <w:color w:val="000000"/>
          <w:kern w:val="0"/>
          <w:sz w:val="30"/>
          <w:szCs w:val="30"/>
          <w:lang w:val="en-US" w:eastAsia="zh-CN"/>
        </w:rPr>
        <w:t>78</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67</w:t>
      </w:r>
      <w:r>
        <w:rPr>
          <w:rFonts w:hint="eastAsia" w:ascii="仿宋" w:hAnsi="仿宋" w:eastAsia="仿宋" w:cs="仿宋"/>
          <w:color w:val="000000"/>
          <w:kern w:val="0"/>
          <w:sz w:val="30"/>
          <w:szCs w:val="30"/>
        </w:rPr>
        <w:t>万元,商品和服务支出增加</w:t>
      </w:r>
      <w:r>
        <w:rPr>
          <w:rFonts w:hint="eastAsia" w:ascii="仿宋" w:hAnsi="仿宋" w:eastAsia="仿宋" w:cs="仿宋"/>
          <w:color w:val="000000"/>
          <w:kern w:val="0"/>
          <w:sz w:val="30"/>
          <w:szCs w:val="30"/>
          <w:lang w:val="en-US" w:eastAsia="zh-CN"/>
        </w:rPr>
        <w:t>71</w:t>
      </w:r>
      <w:r>
        <w:rPr>
          <w:rFonts w:hint="eastAsia" w:ascii="仿宋" w:hAnsi="仿宋" w:eastAsia="仿宋" w:cs="仿宋"/>
          <w:color w:val="000000"/>
          <w:kern w:val="0"/>
          <w:sz w:val="30"/>
          <w:szCs w:val="30"/>
        </w:rPr>
        <w:t>.5</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万元,</w:t>
      </w:r>
      <w:r>
        <w:rPr>
          <w:rFonts w:hint="eastAsia"/>
        </w:rPr>
        <w:t xml:space="preserve"> </w:t>
      </w:r>
      <w:r>
        <w:rPr>
          <w:rFonts w:hint="eastAsia" w:ascii="仿宋" w:hAnsi="仿宋" w:eastAsia="仿宋" w:cs="仿宋"/>
          <w:color w:val="000000"/>
          <w:kern w:val="0"/>
          <w:sz w:val="30"/>
          <w:szCs w:val="30"/>
        </w:rPr>
        <w:t>对个人和家庭的补助支出减少3</w:t>
      </w:r>
      <w:r>
        <w:rPr>
          <w:rFonts w:hint="eastAsia" w:ascii="仿宋" w:hAnsi="仿宋" w:eastAsia="仿宋" w:cs="仿宋"/>
          <w:color w:val="000000"/>
          <w:kern w:val="0"/>
          <w:sz w:val="30"/>
          <w:szCs w:val="30"/>
          <w:lang w:val="en-US" w:eastAsia="zh-CN"/>
        </w:rPr>
        <w:t>95</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9</w:t>
      </w:r>
      <w:r>
        <w:rPr>
          <w:rFonts w:hint="eastAsia" w:ascii="仿宋" w:hAnsi="仿宋" w:eastAsia="仿宋" w:cs="仿宋"/>
          <w:color w:val="000000"/>
          <w:kern w:val="0"/>
          <w:sz w:val="30"/>
          <w:szCs w:val="30"/>
        </w:rPr>
        <w:t>1万元,</w:t>
      </w:r>
      <w:r>
        <w:rPr>
          <w:rFonts w:hint="eastAsia"/>
        </w:rPr>
        <w:t xml:space="preserve"> </w:t>
      </w:r>
      <w:r>
        <w:rPr>
          <w:rFonts w:hint="eastAsia" w:ascii="仿宋" w:hAnsi="仿宋" w:eastAsia="仿宋" w:cs="仿宋"/>
          <w:color w:val="000000"/>
          <w:kern w:val="0"/>
          <w:sz w:val="30"/>
          <w:szCs w:val="30"/>
        </w:rPr>
        <w:t>资本性支出（基本建设）</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184</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61</w:t>
      </w:r>
      <w:r>
        <w:rPr>
          <w:rFonts w:hint="eastAsia" w:ascii="仿宋" w:hAnsi="仿宋" w:eastAsia="仿宋" w:cs="仿宋"/>
          <w:color w:val="000000"/>
          <w:kern w:val="0"/>
          <w:sz w:val="30"/>
          <w:szCs w:val="30"/>
        </w:rPr>
        <w:t>万元,对企业补助支出</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734</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46</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，其他支出增加</w:t>
      </w:r>
      <w:r>
        <w:rPr>
          <w:rFonts w:hint="eastAsia" w:ascii="仿宋" w:hAnsi="仿宋" w:eastAsia="仿宋" w:cs="仿宋"/>
          <w:color w:val="000000"/>
          <w:kern w:val="0"/>
          <w:sz w:val="30"/>
          <w:szCs w:val="30"/>
          <w:lang w:val="en-US" w:eastAsia="zh-CN"/>
        </w:rPr>
        <w:t>17.19万元</w:t>
      </w:r>
      <w:r>
        <w:rPr>
          <w:rFonts w:hint="eastAsia" w:ascii="仿宋" w:hAnsi="仿宋" w:eastAsia="仿宋" w:cs="仿宋"/>
          <w:color w:val="000000"/>
          <w:kern w:val="0"/>
          <w:sz w:val="30"/>
          <w:szCs w:val="30"/>
        </w:rPr>
        <w:t>。</w:t>
      </w:r>
    </w:p>
    <w:p w14:paraId="6A8DD1CA">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14:paraId="48D7B28E">
      <w:pPr>
        <w:spacing w:line="600" w:lineRule="exact"/>
        <w:ind w:firstLine="600" w:firstLineChars="200"/>
        <w:rPr>
          <w:rFonts w:ascii="仿宋" w:hAnsi="仿宋" w:eastAsia="仿宋"/>
          <w:sz w:val="30"/>
          <w:szCs w:val="30"/>
        </w:rPr>
      </w:pPr>
      <w:r>
        <w:rPr>
          <w:rFonts w:hint="eastAsia" w:ascii="仿宋" w:hAnsi="仿宋" w:eastAsia="仿宋" w:cs="仿宋"/>
          <w:sz w:val="30"/>
          <w:szCs w:val="30"/>
        </w:rPr>
        <w:t>无“三公”经费。</w:t>
      </w:r>
      <w:r>
        <w:rPr>
          <w:rFonts w:hint="eastAsia" w:ascii="仿宋" w:hAnsi="仿宋" w:eastAsia="仿宋" w:cs="仿宋"/>
          <w:color w:val="000000"/>
          <w:kern w:val="0"/>
          <w:sz w:val="30"/>
          <w:szCs w:val="30"/>
        </w:rPr>
        <w:t>主要是按照中央及市委、市政府关于厉行节约、改进工作作风、密切联系群众“八项规定”等有关要求，严格控制“三公”经费支出。</w:t>
      </w:r>
    </w:p>
    <w:p w14:paraId="51E21CBF">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14:paraId="62C14A23">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机关运行经费包括定额公用经费2</w:t>
      </w:r>
      <w:r>
        <w:rPr>
          <w:rFonts w:hint="eastAsia" w:ascii="仿宋" w:hAnsi="仿宋" w:eastAsia="仿宋" w:cs="仿宋"/>
          <w:color w:val="000000"/>
          <w:kern w:val="0"/>
          <w:sz w:val="30"/>
          <w:szCs w:val="30"/>
          <w:lang w:val="en-US" w:eastAsia="zh-CN"/>
        </w:rPr>
        <w:t>8</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8</w:t>
      </w:r>
      <w:r>
        <w:rPr>
          <w:rFonts w:hint="eastAsia" w:ascii="仿宋" w:hAnsi="仿宋" w:eastAsia="仿宋" w:cs="仿宋"/>
          <w:color w:val="000000"/>
          <w:kern w:val="0"/>
          <w:sz w:val="30"/>
          <w:szCs w:val="30"/>
        </w:rPr>
        <w:t>6万元。</w:t>
      </w:r>
    </w:p>
    <w:p w14:paraId="27DE79EB">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四、政府采购情况说明</w:t>
      </w:r>
    </w:p>
    <w:p w14:paraId="0D11E68E">
      <w:pPr>
        <w:widowControl/>
        <w:spacing w:line="330" w:lineRule="atLeas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高新区数字渔港可视化综合管理系统项目和龙王塘渔港办公楼修缮项目1120.06万元。</w:t>
      </w:r>
    </w:p>
    <w:p w14:paraId="74C97370">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212C002C">
      <w:pPr>
        <w:widowControl/>
        <w:spacing w:line="330" w:lineRule="atLeas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政府性基金预算收支99.2万元，均为其他支出99.2万元。</w:t>
      </w:r>
    </w:p>
    <w:p w14:paraId="20F43657">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14:paraId="1A98FE73">
      <w:pPr>
        <w:widowControl/>
        <w:spacing w:line="330" w:lineRule="atLeas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国有资产占有使用情况说明为：截至202</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年12月31日，部门（单位）共有车辆2辆，价值合计73.48万元；单位价值50万元（含）以上通用设备0台（套）；单位价值100万元以上专用设备0台（套）。</w:t>
      </w:r>
    </w:p>
    <w:p w14:paraId="7824C038">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14:paraId="3637DEC1">
      <w:pPr>
        <w:widowControl/>
        <w:spacing w:line="330" w:lineRule="atLeast"/>
        <w:ind w:firstLine="600" w:firstLineChars="200"/>
        <w:jc w:val="left"/>
        <w:rPr>
          <w:rFonts w:ascii="仿宋" w:hAnsi="仿宋" w:eastAsia="仿宋" w:cs="仿宋"/>
          <w:kern w:val="0"/>
          <w:sz w:val="30"/>
          <w:szCs w:val="30"/>
        </w:rPr>
      </w:pPr>
      <w:r>
        <w:rPr>
          <w:rFonts w:ascii="仿宋" w:hAnsi="仿宋" w:eastAsia="仿宋" w:cs="仿宋"/>
          <w:kern w:val="0"/>
          <w:sz w:val="30"/>
          <w:szCs w:val="30"/>
        </w:rPr>
        <w:t>20</w:t>
      </w:r>
      <w:r>
        <w:rPr>
          <w:rFonts w:hint="eastAsia" w:ascii="仿宋" w:hAnsi="仿宋" w:eastAsia="仿宋" w:cs="仿宋"/>
          <w:kern w:val="0"/>
          <w:sz w:val="30"/>
          <w:szCs w:val="30"/>
        </w:rPr>
        <w:t>25年，按照“先有绩效，后有预算”原则，本部门共计编制绩效目标1</w:t>
      </w:r>
      <w:r>
        <w:rPr>
          <w:rFonts w:hint="eastAsia" w:ascii="仿宋" w:hAnsi="仿宋" w:eastAsia="仿宋" w:cs="仿宋"/>
          <w:kern w:val="0"/>
          <w:sz w:val="30"/>
          <w:szCs w:val="30"/>
          <w:lang w:val="en-US" w:eastAsia="zh-CN"/>
        </w:rPr>
        <w:t>9</w:t>
      </w:r>
      <w:r>
        <w:rPr>
          <w:rFonts w:hint="eastAsia" w:ascii="仿宋" w:hAnsi="仿宋" w:eastAsia="仿宋" w:cs="仿宋"/>
          <w:kern w:val="0"/>
          <w:sz w:val="30"/>
          <w:szCs w:val="30"/>
        </w:rPr>
        <w:t>个，预算金额6415.48万元，占项目支出预算比重100</w:t>
      </w:r>
      <w:r>
        <w:rPr>
          <w:rFonts w:ascii="仿宋" w:hAnsi="仿宋" w:eastAsia="仿宋" w:cs="仿宋"/>
          <w:kern w:val="0"/>
          <w:sz w:val="30"/>
          <w:szCs w:val="30"/>
        </w:rPr>
        <w:t>%</w:t>
      </w:r>
      <w:r>
        <w:rPr>
          <w:rFonts w:hint="eastAsia" w:ascii="仿宋" w:hAnsi="仿宋" w:eastAsia="仿宋" w:cs="仿宋"/>
          <w:kern w:val="0"/>
          <w:sz w:val="30"/>
          <w:szCs w:val="30"/>
        </w:rPr>
        <w:t>。</w:t>
      </w:r>
    </w:p>
    <w:p w14:paraId="4294BEC4">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color w:val="000000"/>
          <w:sz w:val="30"/>
          <w:szCs w:val="30"/>
        </w:rPr>
        <w:t>八、</w:t>
      </w:r>
      <w:r>
        <w:rPr>
          <w:rFonts w:hint="eastAsia" w:ascii="仿宋" w:hAnsi="仿宋" w:eastAsia="仿宋" w:cs="Verdana"/>
          <w:kern w:val="0"/>
          <w:sz w:val="30"/>
          <w:szCs w:val="30"/>
        </w:rPr>
        <w:t>城市居民最低生活保障补贴发放情况</w:t>
      </w:r>
    </w:p>
    <w:p w14:paraId="2EB96DD4">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kern w:val="0"/>
          <w:sz w:val="30"/>
          <w:szCs w:val="30"/>
        </w:rPr>
        <w:t>1.项目概述</w:t>
      </w:r>
    </w:p>
    <w:p w14:paraId="3A87843F">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kern w:val="0"/>
          <w:sz w:val="30"/>
          <w:szCs w:val="30"/>
        </w:rPr>
        <w:t>发放和提高城市居民最低生活保障补贴是市委、市政府保障城乡困难群众基本生活、深化分配制度改革、完善我市社会救助体系建设和扶贫工作的重要举措，作为保民生、保稳定的重要内容，通过保障城市低保对象基本生活，稳步提高困难群众生活水平。</w:t>
      </w:r>
    </w:p>
    <w:p w14:paraId="33860AC1">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kern w:val="0"/>
          <w:sz w:val="30"/>
          <w:szCs w:val="30"/>
        </w:rPr>
        <w:t>2.立项依据</w:t>
      </w:r>
    </w:p>
    <w:p w14:paraId="49EAB522">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kern w:val="0"/>
          <w:sz w:val="30"/>
          <w:szCs w:val="30"/>
        </w:rPr>
        <w:t>依据《大连市最低生活保障办法》（大连市人民政府令第162号）和《大连市人民政府办公室关于提高城乡居民最低生活保障、特困人员基本生活、孤儿基本生活养育标准的通知》（大政办规发[2024]1号）</w:t>
      </w:r>
    </w:p>
    <w:p w14:paraId="63AD35A1">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kern w:val="0"/>
          <w:sz w:val="30"/>
          <w:szCs w:val="30"/>
        </w:rPr>
        <w:t>3.实施主体</w:t>
      </w:r>
    </w:p>
    <w:p w14:paraId="14C150A9">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kern w:val="0"/>
          <w:sz w:val="30"/>
          <w:szCs w:val="30"/>
        </w:rPr>
        <w:t>区社会管理局、财政金融局、各街道和社区。</w:t>
      </w:r>
    </w:p>
    <w:p w14:paraId="33EF8A0D">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kern w:val="0"/>
          <w:sz w:val="30"/>
          <w:szCs w:val="30"/>
        </w:rPr>
        <w:t>4.实施方案</w:t>
      </w:r>
    </w:p>
    <w:p w14:paraId="41A9FAA0">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kern w:val="0"/>
          <w:sz w:val="30"/>
          <w:szCs w:val="30"/>
        </w:rPr>
        <w:t>（1）适用于本辖区行政区域内的最低生活保障。最低生活保障工作应当遵循公开、公平、公正、及时的原则。</w:t>
      </w:r>
    </w:p>
    <w:p w14:paraId="2057ACB1">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kern w:val="0"/>
          <w:sz w:val="30"/>
          <w:szCs w:val="30"/>
        </w:rPr>
        <w:t>（2）高新区社会管理局负责辖区最低生活保障的复核和监督管理工作；各街道办事处负责辖区内最低生活保障的申请受理和审批等工作；各村（居）民委员会协助做好最低生活保障有关工作。</w:t>
      </w:r>
    </w:p>
    <w:p w14:paraId="08BD58BE">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kern w:val="0"/>
          <w:sz w:val="30"/>
          <w:szCs w:val="30"/>
        </w:rPr>
        <w:t>（3）应对获取最低生活保障家庭的人口、收入和财产状况定期核查。各街道办事处应当根据核查情况，决定增发、减发或者停发最低生活保障金，决定停发最低生活保障金的，应当书面说明理由，并及时向区社管局提出最低生活保障金调整的意见。最低生活保障金的调整自作出决定的次月起执行。</w:t>
      </w:r>
    </w:p>
    <w:p w14:paraId="2E3AF24C">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kern w:val="0"/>
          <w:sz w:val="30"/>
          <w:szCs w:val="30"/>
        </w:rPr>
        <w:t>（4）应公开最低生活保障监督咨询电话，对实名举报的，应当逐一核查，并及时向举报人反馈核查处理结果。</w:t>
      </w:r>
    </w:p>
    <w:p w14:paraId="442A8714">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kern w:val="0"/>
          <w:sz w:val="30"/>
          <w:szCs w:val="30"/>
        </w:rPr>
        <w:t>（5）采取虚报、隐瞒、伪造等手段骗取最低生活保障金的，各街道应当停发最低生活保障金，责令退回非法获取的最低生活保障金，依法追究相应法律责任，并将有关信息记入个人信用记录。</w:t>
      </w:r>
    </w:p>
    <w:p w14:paraId="041BC76B">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kern w:val="0"/>
          <w:sz w:val="30"/>
          <w:szCs w:val="30"/>
        </w:rPr>
        <w:t>工作人员滥用职权、玩忽职守、徇私舞弊行为的，由其所在单位或者上级主管部门、监察机关责令改正；对直接负责的主管人员和其他直接责任人员依法给予处分；构成犯罪的，依法追究刑事责任。</w:t>
      </w:r>
    </w:p>
    <w:p w14:paraId="2A23944D">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kern w:val="0"/>
          <w:sz w:val="30"/>
          <w:szCs w:val="30"/>
        </w:rPr>
        <w:t>5.实施周期</w:t>
      </w:r>
    </w:p>
    <w:p w14:paraId="78A94AD0">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kern w:val="0"/>
          <w:sz w:val="30"/>
          <w:szCs w:val="30"/>
        </w:rPr>
        <w:t>项目起止时间为202</w:t>
      </w:r>
      <w:r>
        <w:rPr>
          <w:rFonts w:hint="eastAsia" w:ascii="仿宋" w:hAnsi="仿宋" w:eastAsia="仿宋" w:cs="Verdana"/>
          <w:kern w:val="0"/>
          <w:sz w:val="30"/>
          <w:szCs w:val="30"/>
          <w:lang w:val="en-US" w:eastAsia="zh-CN"/>
        </w:rPr>
        <w:t>4</w:t>
      </w:r>
      <w:r>
        <w:rPr>
          <w:rFonts w:hint="eastAsia" w:ascii="仿宋" w:hAnsi="仿宋" w:eastAsia="仿宋" w:cs="Verdana"/>
          <w:kern w:val="0"/>
          <w:sz w:val="30"/>
          <w:szCs w:val="30"/>
        </w:rPr>
        <w:t>年1月1日到202</w:t>
      </w:r>
      <w:r>
        <w:rPr>
          <w:rFonts w:hint="eastAsia" w:ascii="仿宋" w:hAnsi="仿宋" w:eastAsia="仿宋" w:cs="Verdana"/>
          <w:kern w:val="0"/>
          <w:sz w:val="30"/>
          <w:szCs w:val="30"/>
          <w:lang w:val="en-US" w:eastAsia="zh-CN"/>
        </w:rPr>
        <w:t>4</w:t>
      </w:r>
      <w:r>
        <w:rPr>
          <w:rFonts w:hint="eastAsia" w:ascii="仿宋" w:hAnsi="仿宋" w:eastAsia="仿宋" w:cs="Verdana"/>
          <w:kern w:val="0"/>
          <w:sz w:val="30"/>
          <w:szCs w:val="30"/>
        </w:rPr>
        <w:t>年12月31日。</w:t>
      </w:r>
    </w:p>
    <w:p w14:paraId="3D39ABC4">
      <w:pPr>
        <w:widowControl/>
        <w:spacing w:line="330" w:lineRule="atLeast"/>
        <w:ind w:firstLine="600" w:firstLineChars="200"/>
        <w:jc w:val="left"/>
        <w:rPr>
          <w:rFonts w:ascii="仿宋" w:hAnsi="仿宋" w:eastAsia="仿宋" w:cs="Verdana"/>
          <w:kern w:val="0"/>
          <w:sz w:val="30"/>
          <w:szCs w:val="30"/>
        </w:rPr>
      </w:pPr>
      <w:r>
        <w:rPr>
          <w:rFonts w:hint="eastAsia" w:ascii="仿宋" w:hAnsi="仿宋" w:eastAsia="仿宋" w:cs="Verdana"/>
          <w:kern w:val="0"/>
          <w:sz w:val="30"/>
          <w:szCs w:val="30"/>
        </w:rPr>
        <w:t>6.年度预算安排</w:t>
      </w:r>
    </w:p>
    <w:p w14:paraId="4F47FED4">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Verdana"/>
          <w:kern w:val="0"/>
          <w:sz w:val="30"/>
          <w:szCs w:val="30"/>
        </w:rPr>
        <w:t>2025年拟安排该项目一般公共预算60万元。</w:t>
      </w:r>
    </w:p>
    <w:p w14:paraId="6CA98407">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14:paraId="1266F1AA">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14:paraId="19E7D26C">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14:paraId="50D8ECDE">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14:paraId="44A0995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14:paraId="4F878AAC">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23AC254">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14:paraId="705E05AB">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14:paraId="22BA6F93">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14:paraId="54EA967D">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14:paraId="63AD30F4">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14:paraId="4643FBFC">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14:paraId="238C1AB7">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14:paraId="646EB3CE">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14:paraId="65BC1142">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14:paraId="056EBAA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4FF5251D">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41B6A6D6">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14:paraId="16802AD7">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296FD656">
      <w:pPr>
        <w:widowControl/>
        <w:spacing w:line="330" w:lineRule="atLeast"/>
        <w:ind w:firstLine="600" w:firstLineChars="200"/>
        <w:jc w:val="left"/>
        <w:rPr>
          <w:rFonts w:ascii="仿宋" w:hAnsi="仿宋" w:eastAsia="仿宋"/>
          <w:color w:val="000000"/>
          <w:sz w:val="30"/>
          <w:szCs w:val="30"/>
        </w:rPr>
      </w:pPr>
    </w:p>
    <w:p w14:paraId="315435A7">
      <w:pPr>
        <w:widowControl/>
        <w:spacing w:line="330" w:lineRule="atLeast"/>
        <w:jc w:val="left"/>
        <w:rPr>
          <w:rFonts w:ascii="仿宋" w:hAnsi="仿宋" w:eastAsia="仿宋"/>
          <w:color w:val="000000"/>
          <w:sz w:val="30"/>
          <w:szCs w:val="30"/>
        </w:rPr>
      </w:pPr>
    </w:p>
    <w:p w14:paraId="13C2CE84">
      <w:pPr>
        <w:spacing w:line="600" w:lineRule="exact"/>
        <w:rPr>
          <w:rFonts w:ascii="仿宋" w:hAnsi="仿宋" w:eastAsia="仿宋"/>
          <w:sz w:val="30"/>
          <w:szCs w:val="30"/>
        </w:rPr>
      </w:pPr>
      <w:r>
        <w:rPr>
          <w:rFonts w:ascii="仿宋" w:hAnsi="仿宋" w:eastAsia="仿宋" w:cs="仿宋"/>
          <w:sz w:val="30"/>
          <w:szCs w:val="30"/>
        </w:rPr>
        <w:t xml:space="preserve">                                 202</w:t>
      </w:r>
      <w:r>
        <w:rPr>
          <w:rFonts w:hint="eastAsia" w:ascii="仿宋" w:hAnsi="仿宋" w:eastAsia="仿宋" w:cs="仿宋"/>
          <w:sz w:val="30"/>
          <w:szCs w:val="30"/>
          <w:lang w:val="en-US" w:eastAsia="zh-CN"/>
        </w:rPr>
        <w:t>4</w:t>
      </w:r>
      <w:bookmarkStart w:id="0" w:name="_GoBack"/>
      <w:bookmarkEnd w:id="0"/>
      <w:r>
        <w:rPr>
          <w:rFonts w:hint="eastAsia" w:ascii="仿宋" w:hAnsi="仿宋" w:eastAsia="仿宋" w:cs="仿宋"/>
          <w:sz w:val="30"/>
          <w:szCs w:val="30"/>
        </w:rPr>
        <w:t>年2月8日</w:t>
      </w: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BA386">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7</w:t>
    </w:r>
    <w:r>
      <w:rPr>
        <w:rStyle w:val="6"/>
      </w:rPr>
      <w:fldChar w:fldCharType="end"/>
    </w:r>
  </w:p>
  <w:p w14:paraId="4E206BD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8FDAC">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0B54EC5E">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49D1"/>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5B23"/>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2F5448"/>
    <w:rsid w:val="003003AA"/>
    <w:rsid w:val="00312B1C"/>
    <w:rsid w:val="00315D51"/>
    <w:rsid w:val="00320A20"/>
    <w:rsid w:val="0032565D"/>
    <w:rsid w:val="003374E4"/>
    <w:rsid w:val="00342DA2"/>
    <w:rsid w:val="003431AF"/>
    <w:rsid w:val="00346C8A"/>
    <w:rsid w:val="003667AD"/>
    <w:rsid w:val="00370937"/>
    <w:rsid w:val="00397456"/>
    <w:rsid w:val="003A4DA2"/>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2A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41D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6539D"/>
    <w:rsid w:val="00B7118F"/>
    <w:rsid w:val="00B964FA"/>
    <w:rsid w:val="00BE53AA"/>
    <w:rsid w:val="00BF5A10"/>
    <w:rsid w:val="00C00895"/>
    <w:rsid w:val="00C0387D"/>
    <w:rsid w:val="00C052C0"/>
    <w:rsid w:val="00C052EC"/>
    <w:rsid w:val="00C13446"/>
    <w:rsid w:val="00C14319"/>
    <w:rsid w:val="00C3494E"/>
    <w:rsid w:val="00C403F4"/>
    <w:rsid w:val="00C52D9E"/>
    <w:rsid w:val="00C61A43"/>
    <w:rsid w:val="00C6442C"/>
    <w:rsid w:val="00C67479"/>
    <w:rsid w:val="00C82EE1"/>
    <w:rsid w:val="00CB7182"/>
    <w:rsid w:val="00CC08D2"/>
    <w:rsid w:val="00CD1F30"/>
    <w:rsid w:val="00CD248C"/>
    <w:rsid w:val="00CD3F98"/>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73F88"/>
    <w:rsid w:val="00E804EF"/>
    <w:rsid w:val="00E876A6"/>
    <w:rsid w:val="00EA15E7"/>
    <w:rsid w:val="00EB0F1B"/>
    <w:rsid w:val="00EB6E55"/>
    <w:rsid w:val="00EC4F04"/>
    <w:rsid w:val="00EE134B"/>
    <w:rsid w:val="00F01060"/>
    <w:rsid w:val="00F02366"/>
    <w:rsid w:val="00F11659"/>
    <w:rsid w:val="00F168F1"/>
    <w:rsid w:val="00F22614"/>
    <w:rsid w:val="00F251AC"/>
    <w:rsid w:val="00F2611C"/>
    <w:rsid w:val="00F60856"/>
    <w:rsid w:val="00F713C4"/>
    <w:rsid w:val="00F76F83"/>
    <w:rsid w:val="00F80042"/>
    <w:rsid w:val="00F94B86"/>
    <w:rsid w:val="00F9503D"/>
    <w:rsid w:val="00FA413D"/>
    <w:rsid w:val="00FC3253"/>
    <w:rsid w:val="00FC5228"/>
    <w:rsid w:val="00FD042E"/>
    <w:rsid w:val="00FD31AB"/>
    <w:rsid w:val="00FD7251"/>
    <w:rsid w:val="00FE7CC4"/>
    <w:rsid w:val="00FF27E7"/>
    <w:rsid w:val="04062E0E"/>
    <w:rsid w:val="07424CE5"/>
    <w:rsid w:val="0E6A46D2"/>
    <w:rsid w:val="19411027"/>
    <w:rsid w:val="1AEF5096"/>
    <w:rsid w:val="21D96333"/>
    <w:rsid w:val="242C3C7F"/>
    <w:rsid w:val="287A0545"/>
    <w:rsid w:val="2D65543B"/>
    <w:rsid w:val="40435681"/>
    <w:rsid w:val="46D6135B"/>
    <w:rsid w:val="471338C7"/>
    <w:rsid w:val="48B4226E"/>
    <w:rsid w:val="498B571A"/>
    <w:rsid w:val="4AE11787"/>
    <w:rsid w:val="4DF00C86"/>
    <w:rsid w:val="55A6769E"/>
    <w:rsid w:val="7AE74C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kern w:val="0"/>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autoRedefine/>
    <w:qFormat/>
    <w:uiPriority w:val="99"/>
    <w:rPr>
      <w:rFonts w:cs="Times New Roman"/>
    </w:rPr>
  </w:style>
  <w:style w:type="character" w:customStyle="1" w:styleId="7">
    <w:name w:val="页眉 Char"/>
    <w:link w:val="3"/>
    <w:autoRedefine/>
    <w:semiHidden/>
    <w:qFormat/>
    <w:locked/>
    <w:uiPriority w:val="99"/>
    <w:rPr>
      <w:rFonts w:ascii="Times New Roman" w:hAnsi="Times New Roman" w:eastAsia="宋体" w:cs="Times New Roman"/>
      <w:sz w:val="18"/>
      <w:szCs w:val="18"/>
    </w:rPr>
  </w:style>
  <w:style w:type="character" w:customStyle="1" w:styleId="8">
    <w:name w:val="页脚 Char"/>
    <w:link w:val="2"/>
    <w:autoRedefine/>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6094</Words>
  <Characters>6297</Characters>
  <Lines>47</Lines>
  <Paragraphs>13</Paragraphs>
  <TotalTime>304</TotalTime>
  <ScaleCrop>false</ScaleCrop>
  <LinksUpToDate>false</LinksUpToDate>
  <CharactersWithSpaces>6569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2025-02-07T01:15:00Z</dcterms:created>
  <dc:creator>Custmor</dc:creator>
  <cp:lastModifiedBy>admin</cp:lastModifiedBy>
  <cp:lastPrinted>2024-01-29T11:47:00Z</cp:lastPrinted>
  <dcterms:modified xsi:type="dcterms:W3CDTF">2025-05-12T01:32:38Z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7D48D9E49520418BA944A06B95F90A37</vt:lpwstr>
  </property>
  <property fmtid="{D5CDD505-2E9C-101B-9397-08002B2CF9AE}" pid="4" name="KSOTemplateDocerSaveRecord">
    <vt:lpwstr>eyJoZGlkIjoiZGE4Nzg1MDJkY2JjNmYyNDI1Yzk4ODYzYjU2OTgxNWYifQ==</vt:lpwstr>
  </property>
</Properties>
</file>