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EE44E">
      <w:pPr>
        <w:spacing w:before="97" w:line="224" w:lineRule="auto"/>
        <w:rPr>
          <w:rFonts w:hint="eastAsia" w:ascii="方正黑体_GBK" w:hAnsi="方正黑体_GBK" w:eastAsia="方正黑体_GBK" w:cs="方正黑体_GBK"/>
          <w:b/>
          <w:bCs/>
          <w:spacing w:val="27"/>
          <w:sz w:val="30"/>
          <w:szCs w:val="30"/>
        </w:rPr>
      </w:pPr>
    </w:p>
    <w:p w14:paraId="1966F5AD">
      <w:pPr>
        <w:spacing w:before="97" w:line="224" w:lineRule="auto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27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pacing w:val="27"/>
          <w:sz w:val="30"/>
          <w:szCs w:val="30"/>
        </w:rPr>
        <w:t>1</w:t>
      </w:r>
    </w:p>
    <w:p w14:paraId="20BDB672">
      <w:pPr>
        <w:spacing w:line="264" w:lineRule="auto"/>
        <w:rPr>
          <w:rFonts w:ascii="Arial"/>
          <w:sz w:val="21"/>
        </w:rPr>
      </w:pPr>
    </w:p>
    <w:p w14:paraId="504FD06D">
      <w:pPr>
        <w:spacing w:line="264" w:lineRule="auto"/>
        <w:rPr>
          <w:rFonts w:ascii="Arial"/>
          <w:sz w:val="21"/>
        </w:rPr>
      </w:pPr>
    </w:p>
    <w:p w14:paraId="47320450">
      <w:pPr>
        <w:spacing w:line="264" w:lineRule="auto"/>
        <w:rPr>
          <w:rFonts w:ascii="Arial"/>
          <w:sz w:val="21"/>
        </w:rPr>
      </w:pPr>
    </w:p>
    <w:p w14:paraId="0043F0BC">
      <w:pPr>
        <w:spacing w:line="264" w:lineRule="auto"/>
        <w:rPr>
          <w:rFonts w:ascii="Arial"/>
          <w:sz w:val="21"/>
        </w:rPr>
      </w:pPr>
    </w:p>
    <w:p w14:paraId="25F888ED">
      <w:pPr>
        <w:spacing w:line="265" w:lineRule="auto"/>
        <w:rPr>
          <w:rFonts w:ascii="Arial"/>
          <w:sz w:val="21"/>
        </w:rPr>
      </w:pPr>
    </w:p>
    <w:p w14:paraId="7728C8FA">
      <w:pPr>
        <w:spacing w:line="265" w:lineRule="auto"/>
        <w:rPr>
          <w:rFonts w:ascii="Arial"/>
          <w:sz w:val="21"/>
        </w:rPr>
      </w:pPr>
    </w:p>
    <w:p w14:paraId="73FFA51F">
      <w:pPr>
        <w:spacing w:line="265" w:lineRule="auto"/>
        <w:rPr>
          <w:rFonts w:ascii="Arial"/>
          <w:sz w:val="21"/>
        </w:rPr>
      </w:pPr>
      <w:bookmarkStart w:id="0" w:name="_GoBack"/>
      <w:bookmarkEnd w:id="0"/>
    </w:p>
    <w:p w14:paraId="79A5D552">
      <w:pPr>
        <w:spacing w:line="265" w:lineRule="auto"/>
        <w:rPr>
          <w:rFonts w:ascii="Arial"/>
          <w:sz w:val="21"/>
        </w:rPr>
      </w:pPr>
    </w:p>
    <w:p w14:paraId="4940BF7D">
      <w:pPr>
        <w:pStyle w:val="2"/>
        <w:spacing w:before="133" w:line="219" w:lineRule="auto"/>
        <w:ind w:left="1371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0"/>
          <w:szCs w:val="40"/>
        </w:rPr>
        <w:t>数据流通安全治理典型案例申报书</w:t>
      </w:r>
    </w:p>
    <w:p w14:paraId="1BC1D015">
      <w:pPr>
        <w:pStyle w:val="2"/>
        <w:spacing w:before="73" w:line="219" w:lineRule="auto"/>
        <w:ind w:left="3711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5"/>
          <w:sz w:val="40"/>
          <w:szCs w:val="40"/>
        </w:rPr>
        <w:t>(模板)</w:t>
      </w:r>
    </w:p>
    <w:p w14:paraId="6246339D">
      <w:pPr>
        <w:spacing w:line="248" w:lineRule="auto"/>
        <w:rPr>
          <w:rFonts w:ascii="Arial"/>
          <w:sz w:val="21"/>
        </w:rPr>
      </w:pPr>
    </w:p>
    <w:p w14:paraId="42207B56">
      <w:pPr>
        <w:spacing w:line="248" w:lineRule="auto"/>
        <w:rPr>
          <w:rFonts w:ascii="Arial"/>
          <w:sz w:val="21"/>
        </w:rPr>
      </w:pPr>
    </w:p>
    <w:p w14:paraId="58D1DBAD">
      <w:pPr>
        <w:spacing w:line="248" w:lineRule="auto"/>
        <w:rPr>
          <w:rFonts w:ascii="Arial"/>
          <w:sz w:val="21"/>
        </w:rPr>
      </w:pPr>
    </w:p>
    <w:p w14:paraId="502A7E43">
      <w:pPr>
        <w:spacing w:line="248" w:lineRule="auto"/>
        <w:rPr>
          <w:rFonts w:ascii="Arial"/>
          <w:sz w:val="21"/>
        </w:rPr>
      </w:pPr>
    </w:p>
    <w:p w14:paraId="2B381BEC">
      <w:pPr>
        <w:spacing w:line="248" w:lineRule="auto"/>
        <w:rPr>
          <w:rFonts w:ascii="Arial"/>
          <w:sz w:val="21"/>
        </w:rPr>
      </w:pPr>
    </w:p>
    <w:p w14:paraId="141A0880">
      <w:pPr>
        <w:spacing w:line="248" w:lineRule="auto"/>
        <w:rPr>
          <w:rFonts w:ascii="Arial"/>
          <w:sz w:val="21"/>
        </w:rPr>
      </w:pPr>
    </w:p>
    <w:p w14:paraId="34D2F881">
      <w:pPr>
        <w:spacing w:line="248" w:lineRule="auto"/>
        <w:rPr>
          <w:rFonts w:ascii="Arial"/>
          <w:sz w:val="21"/>
        </w:rPr>
      </w:pPr>
    </w:p>
    <w:p w14:paraId="53FD65F5">
      <w:pPr>
        <w:spacing w:line="248" w:lineRule="auto"/>
        <w:rPr>
          <w:rFonts w:ascii="Arial"/>
          <w:sz w:val="21"/>
        </w:rPr>
      </w:pPr>
    </w:p>
    <w:p w14:paraId="23FDD057">
      <w:pPr>
        <w:spacing w:line="248" w:lineRule="auto"/>
        <w:rPr>
          <w:rFonts w:ascii="Arial"/>
          <w:sz w:val="21"/>
        </w:rPr>
      </w:pPr>
    </w:p>
    <w:p w14:paraId="3CB9D70D">
      <w:pPr>
        <w:spacing w:line="248" w:lineRule="auto"/>
        <w:rPr>
          <w:rFonts w:ascii="Arial"/>
          <w:sz w:val="21"/>
        </w:rPr>
      </w:pPr>
    </w:p>
    <w:p w14:paraId="6BA05373">
      <w:pPr>
        <w:spacing w:line="248" w:lineRule="auto"/>
        <w:rPr>
          <w:rFonts w:ascii="Arial"/>
          <w:sz w:val="21"/>
        </w:rPr>
      </w:pPr>
    </w:p>
    <w:p w14:paraId="391F9E56">
      <w:pPr>
        <w:spacing w:line="248" w:lineRule="auto"/>
        <w:rPr>
          <w:rFonts w:ascii="Arial"/>
          <w:sz w:val="21"/>
        </w:rPr>
      </w:pPr>
    </w:p>
    <w:p w14:paraId="2F381B48">
      <w:pPr>
        <w:spacing w:line="248" w:lineRule="auto"/>
        <w:rPr>
          <w:rFonts w:ascii="Arial"/>
          <w:sz w:val="21"/>
        </w:rPr>
      </w:pPr>
    </w:p>
    <w:p w14:paraId="7220FE8A">
      <w:pPr>
        <w:spacing w:line="248" w:lineRule="auto"/>
        <w:rPr>
          <w:rFonts w:ascii="Arial"/>
          <w:sz w:val="21"/>
        </w:rPr>
      </w:pPr>
    </w:p>
    <w:p w14:paraId="5D7079D4">
      <w:pPr>
        <w:spacing w:line="248" w:lineRule="auto"/>
        <w:rPr>
          <w:rFonts w:ascii="Arial"/>
          <w:sz w:val="21"/>
        </w:rPr>
      </w:pPr>
    </w:p>
    <w:p w14:paraId="2C15A784">
      <w:pPr>
        <w:spacing w:line="248" w:lineRule="auto"/>
        <w:rPr>
          <w:rFonts w:ascii="Arial"/>
          <w:sz w:val="21"/>
        </w:rPr>
      </w:pPr>
    </w:p>
    <w:p w14:paraId="2A2746C5">
      <w:pPr>
        <w:spacing w:line="248" w:lineRule="auto"/>
        <w:rPr>
          <w:rFonts w:ascii="Arial"/>
          <w:sz w:val="21"/>
        </w:rPr>
      </w:pPr>
    </w:p>
    <w:p w14:paraId="243C4F3C">
      <w:pPr>
        <w:spacing w:line="249" w:lineRule="auto"/>
        <w:rPr>
          <w:rFonts w:ascii="Arial"/>
          <w:sz w:val="21"/>
        </w:rPr>
      </w:pPr>
    </w:p>
    <w:p w14:paraId="06538903">
      <w:pPr>
        <w:spacing w:line="249" w:lineRule="auto"/>
        <w:rPr>
          <w:rFonts w:ascii="Arial"/>
          <w:sz w:val="21"/>
        </w:rPr>
      </w:pPr>
    </w:p>
    <w:p w14:paraId="17D508B9">
      <w:pPr>
        <w:spacing w:line="249" w:lineRule="auto"/>
        <w:rPr>
          <w:rFonts w:ascii="Arial"/>
          <w:sz w:val="21"/>
        </w:rPr>
      </w:pPr>
    </w:p>
    <w:p w14:paraId="38171FA5">
      <w:pPr>
        <w:spacing w:line="249" w:lineRule="auto"/>
        <w:rPr>
          <w:rFonts w:ascii="Arial"/>
          <w:sz w:val="21"/>
        </w:rPr>
      </w:pPr>
    </w:p>
    <w:p w14:paraId="636B7FF3">
      <w:pPr>
        <w:spacing w:line="249" w:lineRule="auto"/>
        <w:rPr>
          <w:rFonts w:ascii="Arial"/>
          <w:b w:val="0"/>
          <w:bCs w:val="0"/>
          <w:sz w:val="21"/>
        </w:rPr>
      </w:pPr>
    </w:p>
    <w:p w14:paraId="4A0B9958">
      <w:pPr>
        <w:spacing w:before="97" w:line="222" w:lineRule="auto"/>
        <w:ind w:firstLine="2320" w:firstLineChars="800"/>
        <w:jc w:val="left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5"/>
          <w:sz w:val="30"/>
          <w:szCs w:val="30"/>
        </w:rPr>
        <w:t>案例名称：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 w:color="auto"/>
        </w:rPr>
        <w:t xml:space="preserve">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 w:color="auto"/>
          <w:lang w:val="en-US"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 w:color="auto"/>
        </w:rPr>
        <w:t xml:space="preserve">           </w:t>
      </w:r>
    </w:p>
    <w:p w14:paraId="33A4FDF1">
      <w:pPr>
        <w:spacing w:before="250" w:line="222" w:lineRule="auto"/>
        <w:ind w:firstLine="2320" w:firstLineChars="800"/>
        <w:jc w:val="left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5"/>
          <w:sz w:val="30"/>
          <w:szCs w:val="30"/>
        </w:rPr>
        <w:t>申报单位：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5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62"/>
          <w:sz w:val="30"/>
          <w:szCs w:val="30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 w:color="auto"/>
        </w:rPr>
        <w:t xml:space="preserve">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u w:val="single" w:color="auto"/>
        </w:rPr>
        <w:t xml:space="preserve">              </w:t>
      </w:r>
    </w:p>
    <w:p w14:paraId="02A44C02">
      <w:pPr>
        <w:spacing w:line="276" w:lineRule="auto"/>
        <w:rPr>
          <w:rFonts w:ascii="Arial"/>
          <w:sz w:val="21"/>
        </w:rPr>
      </w:pPr>
    </w:p>
    <w:p w14:paraId="2CE0BD6D">
      <w:pPr>
        <w:spacing w:line="276" w:lineRule="auto"/>
        <w:rPr>
          <w:rFonts w:ascii="Arial"/>
          <w:sz w:val="21"/>
        </w:rPr>
      </w:pPr>
    </w:p>
    <w:p w14:paraId="654F78AF">
      <w:pPr>
        <w:spacing w:line="276" w:lineRule="auto"/>
        <w:rPr>
          <w:rFonts w:ascii="Arial"/>
          <w:sz w:val="21"/>
        </w:rPr>
      </w:pPr>
    </w:p>
    <w:p w14:paraId="2C1DAD60">
      <w:pPr>
        <w:spacing w:line="276" w:lineRule="auto"/>
        <w:rPr>
          <w:rFonts w:ascii="Arial"/>
          <w:sz w:val="21"/>
        </w:rPr>
      </w:pPr>
    </w:p>
    <w:p w14:paraId="34A8298C">
      <w:pPr>
        <w:spacing w:line="276" w:lineRule="auto"/>
        <w:rPr>
          <w:rFonts w:ascii="Arial"/>
          <w:sz w:val="21"/>
        </w:rPr>
      </w:pPr>
    </w:p>
    <w:p w14:paraId="564B3F97">
      <w:pPr>
        <w:spacing w:before="81" w:line="223" w:lineRule="auto"/>
        <w:ind w:left="3299"/>
        <w:jc w:val="both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2"/>
          <w:sz w:val="30"/>
          <w:szCs w:val="30"/>
        </w:rPr>
        <w:t>年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7"/>
          <w:sz w:val="30"/>
          <w:szCs w:val="30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7"/>
          <w:sz w:val="30"/>
          <w:szCs w:val="30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7"/>
          <w:sz w:val="30"/>
          <w:szCs w:val="30"/>
        </w:rPr>
        <w:t xml:space="preserve">  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12"/>
          <w:sz w:val="30"/>
          <w:szCs w:val="30"/>
        </w:rPr>
        <w:t>月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0"/>
          <w:szCs w:val="30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0"/>
          <w:szCs w:val="30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0"/>
          <w:szCs w:val="30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12"/>
          <w:sz w:val="30"/>
          <w:szCs w:val="30"/>
        </w:rPr>
        <w:t>日</w:t>
      </w:r>
    </w:p>
    <w:p w14:paraId="089F7143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5" w:type="default"/>
          <w:pgSz w:w="11900" w:h="16820"/>
          <w:pgMar w:top="1440" w:right="1803" w:bottom="1440" w:left="1803" w:header="850" w:footer="992" w:gutter="0"/>
          <w:pgNumType w:fmt="decimal"/>
          <w:cols w:space="720" w:num="1"/>
        </w:sectPr>
      </w:pPr>
    </w:p>
    <w:p w14:paraId="35A93109">
      <w:pPr>
        <w:spacing w:line="300" w:lineRule="auto"/>
        <w:rPr>
          <w:rFonts w:ascii="Arial"/>
          <w:sz w:val="21"/>
        </w:rPr>
      </w:pPr>
    </w:p>
    <w:p w14:paraId="0F190687">
      <w:pPr>
        <w:pStyle w:val="2"/>
        <w:spacing w:before="117" w:line="219" w:lineRule="auto"/>
        <w:ind w:left="158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6"/>
          <w:szCs w:val="36"/>
        </w:rPr>
        <w:t>数据流通安全治理典型案例申报表</w:t>
      </w:r>
    </w:p>
    <w:p w14:paraId="68A5D357">
      <w:pPr>
        <w:spacing w:before="38"/>
      </w:pPr>
    </w:p>
    <w:p w14:paraId="74559C84">
      <w:pPr>
        <w:spacing w:before="37"/>
        <w:rPr>
          <w:b w:val="0"/>
          <w:bCs w:val="0"/>
        </w:rPr>
      </w:pPr>
    </w:p>
    <w:tbl>
      <w:tblPr>
        <w:tblStyle w:val="7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1089"/>
        <w:gridCol w:w="979"/>
        <w:gridCol w:w="1198"/>
        <w:gridCol w:w="1478"/>
        <w:gridCol w:w="1373"/>
      </w:tblGrid>
      <w:tr w14:paraId="3F5A4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52" w:type="dxa"/>
            <w:vAlign w:val="top"/>
          </w:tcPr>
          <w:p w14:paraId="1FBDF931">
            <w:pPr>
              <w:pStyle w:val="8"/>
              <w:spacing w:before="218" w:line="220" w:lineRule="auto"/>
              <w:ind w:left="565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3"/>
                <w:sz w:val="30"/>
                <w:szCs w:val="30"/>
              </w:rPr>
              <w:t>案例名称</w:t>
            </w:r>
          </w:p>
        </w:tc>
        <w:tc>
          <w:tcPr>
            <w:tcW w:w="6117" w:type="dxa"/>
            <w:gridSpan w:val="5"/>
            <w:vAlign w:val="top"/>
          </w:tcPr>
          <w:p w14:paraId="30086390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</w:tc>
      </w:tr>
      <w:tr w14:paraId="1A3C5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52" w:type="dxa"/>
            <w:vAlign w:val="top"/>
          </w:tcPr>
          <w:p w14:paraId="06FB6C8D">
            <w:pPr>
              <w:pStyle w:val="8"/>
              <w:spacing w:before="203" w:line="219" w:lineRule="auto"/>
              <w:ind w:left="565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7"/>
                <w:sz w:val="30"/>
                <w:szCs w:val="30"/>
              </w:rPr>
              <w:t>申报方向</w:t>
            </w:r>
          </w:p>
        </w:tc>
        <w:tc>
          <w:tcPr>
            <w:tcW w:w="6117" w:type="dxa"/>
            <w:gridSpan w:val="5"/>
            <w:vAlign w:val="top"/>
          </w:tcPr>
          <w:p w14:paraId="55A432A0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</w:tc>
      </w:tr>
      <w:tr w14:paraId="5AD32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352" w:type="dxa"/>
            <w:vAlign w:val="top"/>
          </w:tcPr>
          <w:p w14:paraId="2996F392">
            <w:pPr>
              <w:pStyle w:val="8"/>
              <w:spacing w:before="214" w:line="219" w:lineRule="auto"/>
              <w:ind w:left="565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30"/>
                <w:szCs w:val="30"/>
              </w:rPr>
              <w:t>申报单位</w:t>
            </w:r>
          </w:p>
        </w:tc>
        <w:tc>
          <w:tcPr>
            <w:tcW w:w="6117" w:type="dxa"/>
            <w:gridSpan w:val="5"/>
            <w:vAlign w:val="top"/>
          </w:tcPr>
          <w:p w14:paraId="2D1B116F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</w:tc>
      </w:tr>
      <w:tr w14:paraId="53409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52" w:type="dxa"/>
            <w:vAlign w:val="top"/>
          </w:tcPr>
          <w:p w14:paraId="55D3FFA0">
            <w:pPr>
              <w:pStyle w:val="8"/>
              <w:spacing w:before="204" w:line="219" w:lineRule="auto"/>
              <w:ind w:left="714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4"/>
                <w:sz w:val="30"/>
                <w:szCs w:val="30"/>
              </w:rPr>
              <w:t>负责人</w:t>
            </w:r>
          </w:p>
        </w:tc>
        <w:tc>
          <w:tcPr>
            <w:tcW w:w="1089" w:type="dxa"/>
            <w:vAlign w:val="top"/>
          </w:tcPr>
          <w:p w14:paraId="055B6FE7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</w:tc>
        <w:tc>
          <w:tcPr>
            <w:tcW w:w="979" w:type="dxa"/>
            <w:vAlign w:val="top"/>
          </w:tcPr>
          <w:p w14:paraId="5CF2995D">
            <w:pPr>
              <w:pStyle w:val="8"/>
              <w:spacing w:before="204" w:line="219" w:lineRule="auto"/>
              <w:ind w:left="183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7"/>
                <w:sz w:val="30"/>
                <w:szCs w:val="30"/>
              </w:rPr>
              <w:t>职务</w:t>
            </w:r>
          </w:p>
        </w:tc>
        <w:tc>
          <w:tcPr>
            <w:tcW w:w="1198" w:type="dxa"/>
            <w:vAlign w:val="top"/>
          </w:tcPr>
          <w:p w14:paraId="6D36AC48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</w:tc>
        <w:tc>
          <w:tcPr>
            <w:tcW w:w="1478" w:type="dxa"/>
            <w:vAlign w:val="top"/>
          </w:tcPr>
          <w:p w14:paraId="1A952BCB">
            <w:pPr>
              <w:pStyle w:val="8"/>
              <w:spacing w:before="206" w:line="221" w:lineRule="auto"/>
              <w:ind w:left="136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30"/>
                <w:szCs w:val="30"/>
              </w:rPr>
              <w:t>联系方式</w:t>
            </w:r>
          </w:p>
        </w:tc>
        <w:tc>
          <w:tcPr>
            <w:tcW w:w="1373" w:type="dxa"/>
            <w:vAlign w:val="top"/>
          </w:tcPr>
          <w:p w14:paraId="0FF5D463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</w:tc>
      </w:tr>
      <w:tr w14:paraId="75BD1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52" w:type="dxa"/>
            <w:vAlign w:val="top"/>
          </w:tcPr>
          <w:p w14:paraId="690C2B3C">
            <w:pPr>
              <w:pStyle w:val="8"/>
              <w:spacing w:before="209" w:line="221" w:lineRule="auto"/>
              <w:ind w:left="714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4"/>
                <w:sz w:val="30"/>
                <w:szCs w:val="30"/>
              </w:rPr>
              <w:t>联系人</w:t>
            </w:r>
          </w:p>
        </w:tc>
        <w:tc>
          <w:tcPr>
            <w:tcW w:w="1089" w:type="dxa"/>
            <w:vAlign w:val="top"/>
          </w:tcPr>
          <w:p w14:paraId="3AD35090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</w:tc>
        <w:tc>
          <w:tcPr>
            <w:tcW w:w="979" w:type="dxa"/>
            <w:vAlign w:val="top"/>
          </w:tcPr>
          <w:p w14:paraId="3DB92CC4">
            <w:pPr>
              <w:pStyle w:val="8"/>
              <w:spacing w:before="205" w:line="219" w:lineRule="auto"/>
              <w:ind w:left="183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7"/>
                <w:sz w:val="30"/>
                <w:szCs w:val="30"/>
              </w:rPr>
              <w:t>职务</w:t>
            </w:r>
          </w:p>
        </w:tc>
        <w:tc>
          <w:tcPr>
            <w:tcW w:w="1198" w:type="dxa"/>
            <w:vAlign w:val="top"/>
          </w:tcPr>
          <w:p w14:paraId="3A36BC05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</w:tc>
        <w:tc>
          <w:tcPr>
            <w:tcW w:w="1478" w:type="dxa"/>
            <w:vAlign w:val="top"/>
          </w:tcPr>
          <w:p w14:paraId="2CBED5A4">
            <w:pPr>
              <w:pStyle w:val="8"/>
              <w:spacing w:before="206" w:line="221" w:lineRule="auto"/>
              <w:ind w:left="136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30"/>
                <w:szCs w:val="30"/>
              </w:rPr>
              <w:t>联系方式</w:t>
            </w:r>
          </w:p>
        </w:tc>
        <w:tc>
          <w:tcPr>
            <w:tcW w:w="1373" w:type="dxa"/>
            <w:vAlign w:val="top"/>
          </w:tcPr>
          <w:p w14:paraId="2620B6D9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</w:tc>
      </w:tr>
      <w:tr w14:paraId="6998E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352" w:type="dxa"/>
            <w:vAlign w:val="top"/>
          </w:tcPr>
          <w:p w14:paraId="22A2B96A">
            <w:pPr>
              <w:pStyle w:val="8"/>
              <w:spacing w:before="226" w:line="227" w:lineRule="auto"/>
              <w:ind w:left="565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3"/>
                <w:sz w:val="30"/>
                <w:szCs w:val="30"/>
              </w:rPr>
              <w:t>通讯地址</w:t>
            </w:r>
          </w:p>
        </w:tc>
        <w:tc>
          <w:tcPr>
            <w:tcW w:w="6117" w:type="dxa"/>
            <w:gridSpan w:val="5"/>
            <w:vAlign w:val="top"/>
          </w:tcPr>
          <w:p w14:paraId="4D0030C7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</w:tc>
      </w:tr>
      <w:tr w14:paraId="1731C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1" w:hRule="atLeast"/>
        </w:trPr>
        <w:tc>
          <w:tcPr>
            <w:tcW w:w="2352" w:type="dxa"/>
            <w:vAlign w:val="top"/>
          </w:tcPr>
          <w:p w14:paraId="598BE69F">
            <w:pPr>
              <w:spacing w:line="258" w:lineRule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  <w:p w14:paraId="5A2E738B">
            <w:pPr>
              <w:spacing w:line="258" w:lineRule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  <w:p w14:paraId="2F3EA6B3">
            <w:pPr>
              <w:pStyle w:val="8"/>
              <w:spacing w:before="98" w:line="219" w:lineRule="auto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8"/>
                <w:sz w:val="30"/>
                <w:szCs w:val="30"/>
              </w:rPr>
              <w:t>案例业务场景、</w:t>
            </w:r>
          </w:p>
          <w:p w14:paraId="5C396710">
            <w:pPr>
              <w:pStyle w:val="8"/>
              <w:spacing w:before="254" w:line="220" w:lineRule="auto"/>
              <w:ind w:left="114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"/>
                <w:sz w:val="30"/>
                <w:szCs w:val="30"/>
              </w:rPr>
              <w:t>安全挑战、治理</w:t>
            </w:r>
          </w:p>
          <w:p w14:paraId="097A9D82">
            <w:pPr>
              <w:pStyle w:val="8"/>
              <w:spacing w:before="222" w:line="220" w:lineRule="auto"/>
              <w:ind w:left="114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"/>
                <w:sz w:val="30"/>
                <w:szCs w:val="30"/>
              </w:rPr>
              <w:t>措施及主要成效</w:t>
            </w:r>
          </w:p>
          <w:p w14:paraId="6E727261">
            <w:pPr>
              <w:pStyle w:val="8"/>
              <w:spacing w:before="231" w:line="219" w:lineRule="auto"/>
              <w:ind w:left="865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7"/>
                <w:sz w:val="30"/>
                <w:szCs w:val="30"/>
              </w:rPr>
              <w:t>概要</w:t>
            </w:r>
          </w:p>
          <w:p w14:paraId="47BB23D7">
            <w:pPr>
              <w:pStyle w:val="8"/>
              <w:spacing w:before="224" w:line="219" w:lineRule="auto"/>
              <w:ind w:left="344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8"/>
                <w:sz w:val="30"/>
                <w:szCs w:val="30"/>
              </w:rPr>
              <w:t>(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8"/>
                <w:sz w:val="30"/>
                <w:szCs w:val="30"/>
              </w:rPr>
              <w:t>300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8"/>
                <w:sz w:val="30"/>
                <w:szCs w:val="30"/>
              </w:rPr>
              <w:t>字以内)</w:t>
            </w:r>
          </w:p>
        </w:tc>
        <w:tc>
          <w:tcPr>
            <w:tcW w:w="6117" w:type="dxa"/>
            <w:gridSpan w:val="5"/>
            <w:vAlign w:val="top"/>
          </w:tcPr>
          <w:p w14:paraId="399CB4C9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</w:tc>
      </w:tr>
      <w:tr w14:paraId="6DA1F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4" w:hRule="atLeast"/>
        </w:trPr>
        <w:tc>
          <w:tcPr>
            <w:tcW w:w="2352" w:type="dxa"/>
            <w:vAlign w:val="top"/>
          </w:tcPr>
          <w:p w14:paraId="63186377">
            <w:pPr>
              <w:spacing w:line="340" w:lineRule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  <w:p w14:paraId="35E3E88D">
            <w:pPr>
              <w:pStyle w:val="8"/>
              <w:spacing w:before="98" w:line="219" w:lineRule="auto"/>
              <w:ind w:left="265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30"/>
                <w:szCs w:val="30"/>
              </w:rPr>
              <w:t>申报单位意见</w:t>
            </w:r>
          </w:p>
          <w:p w14:paraId="726FEC28">
            <w:pPr>
              <w:pStyle w:val="8"/>
              <w:spacing w:before="223" w:line="370" w:lineRule="auto"/>
              <w:ind w:left="44" w:firstLine="148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"/>
                <w:sz w:val="30"/>
                <w:szCs w:val="30"/>
              </w:rPr>
              <w:t>(如涉及多家单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"/>
                <w:sz w:val="30"/>
                <w:szCs w:val="30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5"/>
                <w:sz w:val="30"/>
                <w:szCs w:val="30"/>
              </w:rPr>
              <w:t>位，需全部盖章)</w:t>
            </w:r>
          </w:p>
        </w:tc>
        <w:tc>
          <w:tcPr>
            <w:tcW w:w="6117" w:type="dxa"/>
            <w:gridSpan w:val="5"/>
            <w:vAlign w:val="top"/>
          </w:tcPr>
          <w:p w14:paraId="05678AB2">
            <w:pPr>
              <w:spacing w:line="242" w:lineRule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  <w:p w14:paraId="751C99ED">
            <w:pPr>
              <w:spacing w:line="242" w:lineRule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  <w:p w14:paraId="6F7F1CFA">
            <w:pPr>
              <w:spacing w:line="243" w:lineRule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  <w:p w14:paraId="7FE59CA3">
            <w:pPr>
              <w:spacing w:line="243" w:lineRule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  <w:p w14:paraId="3806B453">
            <w:pPr>
              <w:spacing w:line="243" w:lineRule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</w:rPr>
            </w:pPr>
          </w:p>
          <w:p w14:paraId="0C82E46A">
            <w:pPr>
              <w:pStyle w:val="8"/>
              <w:spacing w:before="97" w:line="219" w:lineRule="auto"/>
              <w:ind w:left="1882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8"/>
                <w:sz w:val="30"/>
                <w:szCs w:val="30"/>
              </w:rPr>
              <w:t>申报单位(盖章)</w:t>
            </w:r>
          </w:p>
          <w:p w14:paraId="5C16D24C">
            <w:pPr>
              <w:pStyle w:val="8"/>
              <w:spacing w:before="303" w:line="219" w:lineRule="auto"/>
              <w:ind w:left="3503"/>
              <w:rPr>
                <w:rFonts w:hint="eastAsia" w:ascii="方正黑体_GBK" w:hAnsi="方正黑体_GBK" w:eastAsia="方正黑体_GBK" w:cs="方正黑体_GBK"/>
                <w:b w:val="0"/>
                <w:bCs w:val="0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9"/>
                <w:sz w:val="30"/>
                <w:szCs w:val="30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6"/>
                <w:sz w:val="30"/>
                <w:szCs w:val="30"/>
              </w:rPr>
              <w:t xml:space="preserve">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9"/>
                <w:sz w:val="30"/>
                <w:szCs w:val="30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3"/>
                <w:sz w:val="30"/>
                <w:szCs w:val="30"/>
              </w:rPr>
              <w:t xml:space="preserve">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9"/>
                <w:sz w:val="30"/>
                <w:szCs w:val="30"/>
              </w:rPr>
              <w:t>日</w:t>
            </w:r>
          </w:p>
        </w:tc>
      </w:tr>
    </w:tbl>
    <w:p w14:paraId="7098446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40" w:right="1803" w:bottom="1440" w:left="1803" w:header="850" w:footer="992" w:gutter="0"/>
          <w:pgNumType w:fmt="decimal" w:start="1"/>
          <w:cols w:space="720" w:num="1"/>
        </w:sectPr>
      </w:pPr>
    </w:p>
    <w:p w14:paraId="7ABB8556">
      <w:pPr>
        <w:spacing w:line="294" w:lineRule="auto"/>
        <w:rPr>
          <w:rFonts w:hint="eastAsia" w:ascii="方正小标宋_GBK" w:hAnsi="方正小标宋_GBK" w:eastAsia="方正小标宋_GBK" w:cs="方正小标宋_GBK"/>
          <w:b w:val="0"/>
          <w:bCs w:val="0"/>
          <w:sz w:val="21"/>
        </w:rPr>
      </w:pPr>
    </w:p>
    <w:p w14:paraId="32EF8FBC">
      <w:pPr>
        <w:pStyle w:val="2"/>
        <w:spacing w:before="117" w:line="219" w:lineRule="auto"/>
        <w:ind w:left="990"/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5"/>
          <w:sz w:val="36"/>
          <w:szCs w:val="36"/>
        </w:rPr>
        <w:t>数据流通安全治理典型案例申报材料模板</w:t>
      </w:r>
    </w:p>
    <w:p w14:paraId="18EADB64">
      <w:pPr>
        <w:spacing w:before="210" w:line="223" w:lineRule="auto"/>
        <w:ind w:left="2625"/>
        <w:rPr>
          <w:rFonts w:hint="eastAsia" w:ascii="Times New Roman" w:hAnsi="Times New Roman" w:eastAsia="方正楷体_GBK" w:cs="方正楷体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pacing w:val="35"/>
          <w:sz w:val="28"/>
          <w:szCs w:val="28"/>
        </w:rPr>
        <w:t>(总篇幅不超过2000字)</w:t>
      </w:r>
    </w:p>
    <w:p w14:paraId="32910841">
      <w:pPr>
        <w:spacing w:line="262" w:lineRule="auto"/>
        <w:rPr>
          <w:rFonts w:ascii="Times New Roman" w:hAnsi="Times New Roman"/>
          <w:sz w:val="21"/>
        </w:rPr>
      </w:pPr>
    </w:p>
    <w:p w14:paraId="4AE1CD2A">
      <w:pPr>
        <w:spacing w:line="263" w:lineRule="auto"/>
        <w:rPr>
          <w:rFonts w:ascii="Times New Roman" w:hAnsi="Times New Roman"/>
          <w:sz w:val="21"/>
        </w:rPr>
      </w:pPr>
    </w:p>
    <w:p w14:paraId="1E2F7A5B">
      <w:pPr>
        <w:spacing w:line="263" w:lineRule="auto"/>
        <w:rPr>
          <w:rFonts w:ascii="Times New Roman" w:hAnsi="Times New Roman"/>
          <w:sz w:val="21"/>
        </w:rPr>
      </w:pPr>
    </w:p>
    <w:p w14:paraId="2F2F71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6" w:firstLine="652"/>
        <w:jc w:val="both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  <w:t>【案例标题】说明“场景+行业+案例应用方向”的</w:t>
      </w:r>
      <w:r>
        <w:rPr>
          <w:rFonts w:hint="eastAsia" w:ascii="Times New Roman" w:hAnsi="Times New Roman" w:eastAsia="方正仿宋_GBK" w:cs="方正仿宋_GBK"/>
          <w:spacing w:val="7"/>
          <w:sz w:val="28"/>
          <w:szCs w:val="28"/>
        </w:rPr>
        <w:t>具体内容，</w:t>
      </w:r>
      <w:r>
        <w:rPr>
          <w:rFonts w:hint="eastAsia" w:ascii="Times New Roman" w:hAnsi="Times New Roman" w:eastAsia="方正仿宋_GBK" w:cs="方正仿宋_GBK"/>
          <w:spacing w:val="14"/>
          <w:sz w:val="28"/>
          <w:szCs w:val="28"/>
        </w:rPr>
        <w:t>例如，基于电费贷场景的电力数据流通全路径安全风险监测技术</w:t>
      </w:r>
      <w:r>
        <w:rPr>
          <w:rFonts w:hint="eastAsia" w:ascii="Times New Roman" w:hAnsi="Times New Roman" w:eastAsia="方正仿宋_GBK" w:cs="方正仿宋_GBK"/>
          <w:spacing w:val="7"/>
          <w:sz w:val="28"/>
          <w:szCs w:val="28"/>
        </w:rPr>
        <w:t>应用案例。</w:t>
      </w:r>
    </w:p>
    <w:p w14:paraId="02E573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6"/>
        <w:textAlignment w:val="baseline"/>
        <w:outlineLvl w:val="2"/>
        <w:rPr>
          <w:rFonts w:hint="eastAsia" w:ascii="Times New Roman" w:hAnsi="Times New Roman" w:eastAsia="方正黑体_GBK" w:cs="方正黑体_GBK"/>
          <w:b w:val="0"/>
          <w:bCs w:val="0"/>
          <w:spacing w:val="28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28"/>
          <w:sz w:val="30"/>
          <w:szCs w:val="30"/>
        </w:rPr>
        <w:t>一 、数据流通场景和安全治理挑战(500字以内)</w:t>
      </w:r>
    </w:p>
    <w:p w14:paraId="684A4D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firstLine="652"/>
        <w:jc w:val="both"/>
        <w:textAlignment w:val="baseline"/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pacing w:val="8"/>
          <w:sz w:val="28"/>
          <w:szCs w:val="28"/>
        </w:rPr>
        <w:t>数据流通场景</w:t>
      </w:r>
      <w:r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  <w:t>，描述场景业务目标、涉及的数据主体</w:t>
      </w:r>
      <w:r>
        <w:rPr>
          <w:rFonts w:hint="eastAsia" w:ascii="Times New Roman" w:hAnsi="Times New Roman" w:eastAsia="方正仿宋_GBK" w:cs="方正仿宋_GBK"/>
          <w:spacing w:val="8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  <w:t>数据提供方、数据需求方、数据加工方、数据平台方等</w:t>
      </w:r>
      <w:r>
        <w:rPr>
          <w:rFonts w:hint="eastAsia" w:ascii="Times New Roman" w:hAnsi="Times New Roman" w:eastAsia="方正仿宋_GBK" w:cs="方正仿宋_GBK"/>
          <w:spacing w:val="8"/>
          <w:sz w:val="28"/>
          <w:szCs w:val="28"/>
          <w:lang w:eastAsia="zh-CN"/>
        </w:rPr>
        <w:t>），</w:t>
      </w:r>
      <w:r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  <w:t>基于业务场景的数据流通交互全过程。可配合示意图等描述。</w:t>
      </w:r>
      <w:r>
        <w:rPr>
          <w:rFonts w:hint="eastAsia" w:ascii="Times New Roman" w:hAnsi="Times New Roman" w:eastAsia="方正楷体_GBK" w:cs="方正楷体_GBK"/>
          <w:spacing w:val="8"/>
          <w:sz w:val="28"/>
          <w:szCs w:val="28"/>
        </w:rPr>
        <w:t>安全治理挑战</w:t>
      </w:r>
      <w:r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  <w:t>，描述上述场景中存在的数据流通安全合规痛点、难点问题及成因。</w:t>
      </w:r>
    </w:p>
    <w:p w14:paraId="3FA5F0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6"/>
        <w:textAlignment w:val="baseline"/>
        <w:outlineLvl w:val="2"/>
        <w:rPr>
          <w:rFonts w:hint="eastAsia" w:ascii="Times New Roman" w:hAnsi="Times New Roman" w:eastAsia="方正黑体_GBK" w:cs="方正黑体_GBK"/>
          <w:b w:val="0"/>
          <w:bCs w:val="0"/>
          <w:spacing w:val="28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28"/>
          <w:sz w:val="30"/>
          <w:szCs w:val="30"/>
        </w:rPr>
        <w:t>二 、安全治理措施(500字以内)</w:t>
      </w:r>
    </w:p>
    <w:p w14:paraId="6E9582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firstLine="652"/>
        <w:jc w:val="both"/>
        <w:textAlignment w:val="baseline"/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  <w:t>针对安全治理挑战，总结提出安全治理实践方案，每条治理 措施单列一段，包括但不限于数据流通安全技术手段、管理机制、 标准规范、服务模式、保障措施等。</w:t>
      </w:r>
    </w:p>
    <w:p w14:paraId="4E30E1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6"/>
        <w:textAlignment w:val="baseline"/>
        <w:outlineLvl w:val="2"/>
        <w:rPr>
          <w:rFonts w:hint="eastAsia" w:ascii="Times New Roman" w:hAnsi="Times New Roman" w:eastAsia="方正黑体_GBK" w:cs="方正黑体_GBK"/>
          <w:b w:val="0"/>
          <w:bCs w:val="0"/>
          <w:spacing w:val="28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28"/>
          <w:sz w:val="30"/>
          <w:szCs w:val="30"/>
        </w:rPr>
        <w:t>三、典型意义和安全治理成效(300字以内)</w:t>
      </w:r>
    </w:p>
    <w:p w14:paraId="50E929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firstLine="652"/>
        <w:jc w:val="both"/>
        <w:textAlignment w:val="baseline"/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  <w:t>总结安全治理措施实施效果，阐明其在数据流通场景中实现 的安全治理成效，从经济效益、社会效益等维度进行量化分析。</w:t>
      </w:r>
    </w:p>
    <w:p w14:paraId="50BD64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6"/>
        <w:textAlignment w:val="baseline"/>
        <w:outlineLvl w:val="2"/>
        <w:rPr>
          <w:rFonts w:hint="eastAsia" w:ascii="Times New Roman" w:hAnsi="Times New Roman" w:eastAsia="方正黑体_GBK" w:cs="方正黑体_GBK"/>
          <w:b w:val="0"/>
          <w:bCs w:val="0"/>
          <w:spacing w:val="28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28"/>
          <w:sz w:val="30"/>
          <w:szCs w:val="30"/>
        </w:rPr>
        <w:t>四、安全治理规则(500字以内)</w:t>
      </w:r>
    </w:p>
    <w:p w14:paraId="33BFDD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firstLine="652"/>
        <w:jc w:val="both"/>
        <w:textAlignment w:val="baseline"/>
        <w:rPr>
          <w:rFonts w:hint="eastAsia" w:ascii="Times New Roman" w:hAnsi="Times New Roman" w:eastAsia="方正仿宋_GBK" w:cs="仿宋"/>
          <w:sz w:val="28"/>
          <w:szCs w:val="28"/>
          <w:lang w:eastAsia="zh-CN"/>
        </w:rPr>
        <w:sectPr>
          <w:footerReference r:id="rId7" w:type="default"/>
          <w:pgSz w:w="11900" w:h="16820"/>
          <w:pgMar w:top="1440" w:right="1803" w:bottom="1440" w:left="1803" w:header="850" w:footer="992" w:gutter="0"/>
          <w:pgNumType w:fmt="decimal"/>
          <w:cols w:space="720" w:num="1"/>
        </w:sectPr>
      </w:pPr>
      <w:r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  <w:t>提炼本案例可形成的对类似场景具有指导性意义的安全治   理规则，注意与“二、安全治理措施”进行区分，避免内容重复</w:t>
      </w:r>
      <w:r>
        <w:rPr>
          <w:rFonts w:hint="eastAsia" w:ascii="Times New Roman" w:hAnsi="Times New Roman" w:eastAsia="方正仿宋_GBK" w:cs="方正仿宋_GBK"/>
          <w:spacing w:val="8"/>
          <w:sz w:val="28"/>
          <w:szCs w:val="28"/>
          <w:lang w:eastAsia="zh-CN"/>
        </w:rPr>
        <w:t>。</w:t>
      </w:r>
    </w:p>
    <w:p w14:paraId="7C3C6E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textAlignment w:val="baseline"/>
        <w:outlineLvl w:val="2"/>
        <w:rPr>
          <w:rFonts w:ascii="Times New Roman" w:hAnsi="Times New Roman" w:eastAsia="黑体" w:cs="黑体"/>
          <w:b w:val="0"/>
          <w:bCs w:val="0"/>
          <w:sz w:val="30"/>
          <w:szCs w:val="30"/>
        </w:rPr>
      </w:pPr>
      <w:r>
        <w:rPr>
          <w:rFonts w:ascii="Times New Roman" w:hAnsi="Times New Roman" w:eastAsia="黑体" w:cs="黑体"/>
          <w:b w:val="0"/>
          <w:bCs w:val="0"/>
          <w:spacing w:val="22"/>
          <w:sz w:val="30"/>
          <w:szCs w:val="30"/>
        </w:rPr>
        <w:t>五、申报单位情况介绍(200字以内)</w:t>
      </w:r>
    </w:p>
    <w:p w14:paraId="6CCB44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4" w:right="23" w:firstLine="590"/>
        <w:textAlignment w:val="baseline"/>
        <w:rPr>
          <w:rFonts w:ascii="Times New Roman" w:hAnsi="Times New Roman" w:eastAsia="仿宋" w:cs="仿宋"/>
          <w:sz w:val="29"/>
          <w:szCs w:val="29"/>
        </w:rPr>
      </w:pPr>
      <w:r>
        <w:rPr>
          <w:rFonts w:ascii="Times New Roman" w:hAnsi="Times New Roman" w:eastAsia="仿宋" w:cs="仿宋"/>
          <w:spacing w:val="4"/>
          <w:sz w:val="29"/>
          <w:szCs w:val="29"/>
        </w:rPr>
        <w:t>描述申报单位简介、主营业务，概要说明数据流通场</w:t>
      </w:r>
      <w:r>
        <w:rPr>
          <w:rFonts w:ascii="Times New Roman" w:hAnsi="Times New Roman" w:eastAsia="仿宋" w:cs="仿宋"/>
          <w:spacing w:val="3"/>
          <w:sz w:val="29"/>
          <w:szCs w:val="29"/>
        </w:rPr>
        <w:t>景相关</w:t>
      </w:r>
      <w:r>
        <w:rPr>
          <w:rFonts w:ascii="Times New Roman" w:hAnsi="Times New Roman" w:eastAsia="仿宋" w:cs="仿宋"/>
          <w:spacing w:val="5"/>
          <w:sz w:val="29"/>
          <w:szCs w:val="29"/>
        </w:rPr>
        <w:t>的业务以及提供的技术与服务。</w:t>
      </w:r>
    </w:p>
    <w:p w14:paraId="2DE5CFC9">
      <w:pPr>
        <w:spacing w:line="277" w:lineRule="auto"/>
        <w:rPr>
          <w:rFonts w:ascii="Times New Roman" w:hAnsi="Times New Roman"/>
          <w:sz w:val="21"/>
        </w:rPr>
      </w:pPr>
    </w:p>
    <w:p w14:paraId="5BBE69EA">
      <w:pPr>
        <w:spacing w:line="278" w:lineRule="auto"/>
        <w:rPr>
          <w:rFonts w:ascii="Times New Roman" w:hAnsi="Times New Roman"/>
          <w:sz w:val="21"/>
        </w:rPr>
      </w:pPr>
    </w:p>
    <w:p w14:paraId="3998A7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60" w:lineRule="exact"/>
        <w:ind w:left="668"/>
        <w:textAlignment w:val="baseline"/>
        <w:rPr>
          <w:rFonts w:hint="eastAsia" w:ascii="Times New Roman" w:hAnsi="Times New Roman" w:eastAsia="方正黑体_GBK" w:cs="方正黑体_GBK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b/>
          <w:bCs/>
          <w:spacing w:val="-12"/>
          <w:sz w:val="30"/>
          <w:szCs w:val="30"/>
        </w:rPr>
        <w:t>附</w:t>
      </w:r>
      <w:r>
        <w:rPr>
          <w:rFonts w:hint="eastAsia" w:ascii="Times New Roman" w:hAnsi="Times New Roman" w:eastAsia="方正黑体_GBK" w:cs="方正黑体_GBK"/>
          <w:spacing w:val="-22"/>
          <w:sz w:val="30"/>
          <w:szCs w:val="30"/>
        </w:rPr>
        <w:t xml:space="preserve"> </w:t>
      </w:r>
      <w:r>
        <w:rPr>
          <w:rFonts w:hint="eastAsia" w:ascii="Times New Roman" w:hAnsi="Times New Roman" w:eastAsia="方正黑体_GBK" w:cs="方正黑体_GBK"/>
          <w:b/>
          <w:bCs/>
          <w:spacing w:val="-12"/>
          <w:sz w:val="30"/>
          <w:szCs w:val="30"/>
        </w:rPr>
        <w:t>件</w:t>
      </w:r>
      <w:r>
        <w:rPr>
          <w:rFonts w:hint="eastAsia" w:ascii="Times New Roman" w:hAnsi="Times New Roman" w:eastAsia="方正黑体_GBK" w:cs="方正黑体_GBK"/>
          <w:spacing w:val="-29"/>
          <w:sz w:val="30"/>
          <w:szCs w:val="30"/>
        </w:rPr>
        <w:t xml:space="preserve"> </w:t>
      </w:r>
      <w:r>
        <w:rPr>
          <w:rFonts w:hint="eastAsia" w:ascii="Times New Roman" w:hAnsi="Times New Roman" w:eastAsia="方正黑体_GBK" w:cs="方正黑体_GBK"/>
          <w:b/>
          <w:bCs/>
          <w:spacing w:val="-12"/>
          <w:sz w:val="30"/>
          <w:szCs w:val="30"/>
        </w:rPr>
        <w:t>：</w:t>
      </w:r>
    </w:p>
    <w:p w14:paraId="78AC3B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textAlignment w:val="baseline"/>
        <w:outlineLvl w:val="2"/>
        <w:rPr>
          <w:rFonts w:hint="eastAsia" w:ascii="Times New Roman" w:hAnsi="Times New Roman" w:eastAsia="方正黑体_GBK" w:cs="方正黑体_GBK"/>
          <w:b w:val="0"/>
          <w:bCs w:val="0"/>
          <w:spacing w:val="21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21"/>
          <w:sz w:val="30"/>
          <w:szCs w:val="30"/>
        </w:rPr>
        <w:t>一 、详细业务流程(1000字以内)</w:t>
      </w:r>
    </w:p>
    <w:p w14:paraId="4ECD6F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6" w:firstLine="652"/>
        <w:jc w:val="both"/>
        <w:textAlignment w:val="baseline"/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  <w:t>通过流程图等清晰描述业务流程。</w:t>
      </w:r>
    </w:p>
    <w:p w14:paraId="298A8B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textAlignment w:val="baseline"/>
        <w:outlineLvl w:val="2"/>
        <w:rPr>
          <w:rFonts w:hint="eastAsia" w:ascii="Times New Roman" w:hAnsi="Times New Roman" w:eastAsia="方正黑体_GBK" w:cs="方正黑体_GBK"/>
          <w:b w:val="0"/>
          <w:bCs w:val="0"/>
          <w:spacing w:val="21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21"/>
          <w:sz w:val="30"/>
          <w:szCs w:val="30"/>
        </w:rPr>
        <w:t>二、详细安全治理挑战(1000字以内)</w:t>
      </w:r>
    </w:p>
    <w:p w14:paraId="601C9E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6" w:firstLine="652"/>
        <w:jc w:val="both"/>
        <w:textAlignment w:val="baseline"/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  <w:t>描述数据流通业务场景中涉及的相关安全法律法规及行业  管理制度具体条款，说明针对具体条款落实，存在的数据安全合 规问题、风险及成因。</w:t>
      </w:r>
    </w:p>
    <w:p w14:paraId="02159E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textAlignment w:val="baseline"/>
        <w:outlineLvl w:val="2"/>
        <w:rPr>
          <w:rFonts w:hint="eastAsia" w:ascii="Times New Roman" w:hAnsi="Times New Roman" w:eastAsia="方正黑体_GBK" w:cs="方正黑体_GBK"/>
          <w:b w:val="0"/>
          <w:bCs w:val="0"/>
          <w:spacing w:val="21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21"/>
          <w:sz w:val="30"/>
          <w:szCs w:val="30"/>
        </w:rPr>
        <w:t>三、详细安全治理措施(1000字以内)</w:t>
      </w:r>
    </w:p>
    <w:p w14:paraId="0CCBB4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6" w:firstLine="652"/>
        <w:jc w:val="both"/>
        <w:textAlignment w:val="baseline"/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8"/>
          <w:sz w:val="28"/>
          <w:szCs w:val="28"/>
        </w:rPr>
        <w:t>通过技术架构图等方式详细描述安全治理措施。</w:t>
      </w:r>
    </w:p>
    <w:p w14:paraId="152AC0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仿宋"/>
          <w:sz w:val="29"/>
          <w:szCs w:val="29"/>
        </w:rPr>
        <w:sectPr>
          <w:footerReference r:id="rId8" w:type="default"/>
          <w:pgSz w:w="11900" w:h="16820"/>
          <w:pgMar w:top="1440" w:right="1803" w:bottom="1440" w:left="1803" w:header="850" w:footer="992" w:gutter="0"/>
          <w:pgNumType w:fmt="decimal"/>
          <w:cols w:space="720" w:num="1"/>
        </w:sectPr>
      </w:pPr>
    </w:p>
    <w:p w14:paraId="34768A79">
      <w:pPr>
        <w:spacing w:line="305" w:lineRule="auto"/>
        <w:rPr>
          <w:rFonts w:ascii="Arial"/>
          <w:sz w:val="21"/>
        </w:rPr>
      </w:pPr>
    </w:p>
    <w:p w14:paraId="07860FB5">
      <w:pPr>
        <w:spacing w:line="305" w:lineRule="auto"/>
        <w:rPr>
          <w:rFonts w:ascii="Arial"/>
          <w:sz w:val="21"/>
        </w:rPr>
      </w:pPr>
    </w:p>
    <w:p w14:paraId="72B8BC99">
      <w:pPr>
        <w:spacing w:line="305" w:lineRule="auto"/>
        <w:rPr>
          <w:rFonts w:ascii="Arial"/>
          <w:sz w:val="21"/>
        </w:rPr>
      </w:pPr>
    </w:p>
    <w:p w14:paraId="31A314DA">
      <w:pPr>
        <w:pStyle w:val="2"/>
        <w:spacing w:before="117" w:line="219" w:lineRule="auto"/>
        <w:ind w:left="3340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40"/>
          <w:szCs w:val="40"/>
        </w:rPr>
        <w:t>申报承诺书</w:t>
      </w:r>
    </w:p>
    <w:p w14:paraId="14F61A4C">
      <w:pPr>
        <w:spacing w:line="241" w:lineRule="auto"/>
        <w:rPr>
          <w:rFonts w:ascii="Arial"/>
          <w:sz w:val="21"/>
        </w:rPr>
      </w:pPr>
    </w:p>
    <w:p w14:paraId="521B8068">
      <w:pPr>
        <w:spacing w:line="242" w:lineRule="auto"/>
        <w:rPr>
          <w:rFonts w:ascii="Arial"/>
          <w:sz w:val="21"/>
        </w:rPr>
      </w:pPr>
    </w:p>
    <w:p w14:paraId="7143D4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85" w:firstLine="601"/>
        <w:jc w:val="both"/>
        <w:textAlignment w:val="baseline"/>
        <w:rPr>
          <w:rFonts w:hint="eastAsia" w:ascii="方正仿宋_GBK" w:hAnsi="方正仿宋_GBK" w:eastAsia="方正仿宋_GBK" w:cs="方正仿宋_GBK"/>
          <w:sz w:val="29"/>
          <w:szCs w:val="29"/>
        </w:rPr>
      </w:pPr>
      <w:r>
        <w:rPr>
          <w:rFonts w:hint="eastAsia" w:ascii="方正仿宋_GBK" w:hAnsi="方正仿宋_GBK" w:eastAsia="方正仿宋_GBK" w:cs="方正仿宋_GBK"/>
          <w:spacing w:val="4"/>
          <w:sz w:val="29"/>
          <w:szCs w:val="29"/>
        </w:rPr>
        <w:t>本单位提交的数据流通安全治理典型案例申报材料内容、数</w:t>
      </w:r>
      <w:r>
        <w:rPr>
          <w:rFonts w:hint="eastAsia" w:ascii="方正仿宋_GBK" w:hAnsi="方正仿宋_GBK" w:eastAsia="方正仿宋_GBK" w:cs="方正仿宋_GBK"/>
          <w:spacing w:val="5"/>
          <w:sz w:val="29"/>
          <w:szCs w:val="29"/>
        </w:rPr>
        <w:t>据真实准确，相关佐证材料合法合规且真实有效。如</w:t>
      </w:r>
      <w:r>
        <w:rPr>
          <w:rFonts w:hint="eastAsia" w:ascii="方正仿宋_GBK" w:hAnsi="方正仿宋_GBK" w:eastAsia="方正仿宋_GBK" w:cs="方正仿宋_GBK"/>
          <w:spacing w:val="4"/>
          <w:sz w:val="29"/>
          <w:szCs w:val="29"/>
        </w:rPr>
        <w:t>申报材料或</w:t>
      </w:r>
      <w:r>
        <w:rPr>
          <w:rFonts w:hint="eastAsia" w:ascii="方正仿宋_GBK" w:hAnsi="方正仿宋_GBK" w:eastAsia="方正仿宋_GBK" w:cs="方正仿宋_GBK"/>
          <w:spacing w:val="5"/>
          <w:sz w:val="29"/>
          <w:szCs w:val="29"/>
        </w:rPr>
        <w:t>相关佐证材料失实、虚假，本单位自愿放弃评审资格，并承担由</w:t>
      </w:r>
      <w:r>
        <w:rPr>
          <w:rFonts w:hint="eastAsia" w:ascii="方正仿宋_GBK" w:hAnsi="方正仿宋_GBK" w:eastAsia="方正仿宋_GBK" w:cs="方正仿宋_GBK"/>
          <w:spacing w:val="2"/>
          <w:sz w:val="29"/>
          <w:szCs w:val="29"/>
        </w:rPr>
        <w:t>此引发的一切后果。</w:t>
      </w:r>
    </w:p>
    <w:p w14:paraId="05540673">
      <w:pPr>
        <w:spacing w:line="242" w:lineRule="auto"/>
        <w:rPr>
          <w:rFonts w:ascii="Arial"/>
          <w:sz w:val="21"/>
        </w:rPr>
      </w:pPr>
    </w:p>
    <w:p w14:paraId="3931B74B">
      <w:pPr>
        <w:spacing w:line="242" w:lineRule="auto"/>
        <w:rPr>
          <w:rFonts w:ascii="Arial"/>
          <w:sz w:val="21"/>
        </w:rPr>
      </w:pPr>
    </w:p>
    <w:p w14:paraId="3EAE4888">
      <w:pPr>
        <w:spacing w:line="242" w:lineRule="auto"/>
        <w:rPr>
          <w:rFonts w:ascii="Arial"/>
          <w:sz w:val="21"/>
        </w:rPr>
      </w:pPr>
    </w:p>
    <w:p w14:paraId="41624F40">
      <w:pPr>
        <w:spacing w:line="243" w:lineRule="auto"/>
        <w:rPr>
          <w:rFonts w:ascii="Arial"/>
          <w:sz w:val="21"/>
        </w:rPr>
      </w:pPr>
    </w:p>
    <w:p w14:paraId="2A600309">
      <w:pPr>
        <w:spacing w:line="243" w:lineRule="auto"/>
        <w:rPr>
          <w:rFonts w:ascii="Arial"/>
          <w:sz w:val="21"/>
        </w:rPr>
      </w:pPr>
    </w:p>
    <w:p w14:paraId="64F2F4FE">
      <w:pPr>
        <w:spacing w:line="243" w:lineRule="auto"/>
        <w:rPr>
          <w:rFonts w:ascii="Arial"/>
          <w:sz w:val="21"/>
        </w:rPr>
      </w:pPr>
    </w:p>
    <w:p w14:paraId="4BD89406">
      <w:pPr>
        <w:spacing w:line="243" w:lineRule="auto"/>
        <w:rPr>
          <w:rFonts w:ascii="Arial"/>
          <w:sz w:val="21"/>
        </w:rPr>
      </w:pPr>
    </w:p>
    <w:p w14:paraId="15483903">
      <w:pPr>
        <w:spacing w:before="94" w:line="221" w:lineRule="auto"/>
        <w:ind w:left="3884"/>
        <w:rPr>
          <w:rFonts w:hint="eastAsia" w:ascii="方正仿宋_GBK" w:hAnsi="方正仿宋_GBK" w:eastAsia="方正仿宋_GBK" w:cs="方正仿宋_GBK"/>
          <w:sz w:val="29"/>
          <w:szCs w:val="29"/>
        </w:rPr>
      </w:pPr>
      <w:r>
        <w:rPr>
          <w:rFonts w:hint="eastAsia" w:ascii="方正仿宋_GBK" w:hAnsi="方正仿宋_GBK" w:eastAsia="方正仿宋_GBK" w:cs="方正仿宋_GBK"/>
          <w:spacing w:val="20"/>
          <w:sz w:val="29"/>
          <w:szCs w:val="29"/>
        </w:rPr>
        <w:t>申报单位、联合申报单位(盖章)</w:t>
      </w:r>
    </w:p>
    <w:p w14:paraId="13507472">
      <w:pPr>
        <w:spacing w:before="274" w:line="222" w:lineRule="auto"/>
        <w:ind w:left="5545"/>
        <w:rPr>
          <w:rFonts w:ascii="Arial"/>
          <w:sz w:val="21"/>
        </w:rPr>
      </w:pPr>
      <w:r>
        <w:rPr>
          <w:rFonts w:hint="eastAsia" w:ascii="方正仿宋_GBK" w:hAnsi="方正仿宋_GBK" w:eastAsia="方正仿宋_GBK" w:cs="方正仿宋_GBK"/>
          <w:spacing w:val="-16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pacing w:val="12"/>
          <w:sz w:val="24"/>
          <w:szCs w:val="24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16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pacing w:val="12"/>
          <w:sz w:val="24"/>
          <w:szCs w:val="24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16"/>
          <w:sz w:val="24"/>
          <w:szCs w:val="24"/>
        </w:rPr>
        <w:t>日</w:t>
      </w:r>
    </w:p>
    <w:sectPr>
      <w:footerReference r:id="rId9" w:type="default"/>
      <w:pgSz w:w="11900" w:h="16820"/>
      <w:pgMar w:top="1440" w:right="1803" w:bottom="1440" w:left="1803" w:header="85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62C0D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2ABA0">
    <w:pPr>
      <w:pStyle w:val="2"/>
      <w:spacing w:before="1" w:line="234" w:lineRule="auto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90C98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90C98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43EAC">
    <w:pPr>
      <w:spacing w:before="1" w:line="235" w:lineRule="auto"/>
      <w:ind w:left="4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BCD1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5BCD19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19000">
    <w:pPr>
      <w:pStyle w:val="2"/>
      <w:spacing w:line="233" w:lineRule="auto"/>
      <w:ind w:right="39"/>
      <w:jc w:val="right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FE9A0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FFE9A0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7AAFB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-267970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34A75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1.1pt;height:144pt;width:144pt;mso-position-horizontal-relative:margin;mso-wrap-style:none;z-index:251662336;mso-width-relative:page;mso-height-relative:page;" filled="f" stroked="f" coordsize="21600,21600" o:gfxdata="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E4Qa81gAAAAgBAAAPAAAAAAAAAAEAIAAAACIAAABkcnMvZG93bnJldi54bWxQ&#10;SwECFAAUAAAACACHTuJAApUg9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834A75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0FEB04"/>
    <w:rsid w:val="0FFA012B"/>
    <w:rsid w:val="13EC1DF8"/>
    <w:rsid w:val="14ABD540"/>
    <w:rsid w:val="18FDD474"/>
    <w:rsid w:val="197FDD94"/>
    <w:rsid w:val="1D5B9619"/>
    <w:rsid w:val="1EFE2D73"/>
    <w:rsid w:val="1EFF6A00"/>
    <w:rsid w:val="1F1B9E3B"/>
    <w:rsid w:val="1F6D2546"/>
    <w:rsid w:val="1FBF9E56"/>
    <w:rsid w:val="1FED268B"/>
    <w:rsid w:val="275F2DD4"/>
    <w:rsid w:val="27D4A232"/>
    <w:rsid w:val="2BF54926"/>
    <w:rsid w:val="2FF93981"/>
    <w:rsid w:val="31DA8E7E"/>
    <w:rsid w:val="37DD3AFD"/>
    <w:rsid w:val="39FB1BC3"/>
    <w:rsid w:val="3A9FAF3C"/>
    <w:rsid w:val="3BDDE422"/>
    <w:rsid w:val="3BEF94DC"/>
    <w:rsid w:val="3BFD6DE4"/>
    <w:rsid w:val="3CD306EF"/>
    <w:rsid w:val="3D7F1422"/>
    <w:rsid w:val="3DEFA03E"/>
    <w:rsid w:val="3E37E78B"/>
    <w:rsid w:val="3E938FB7"/>
    <w:rsid w:val="3EBA20BF"/>
    <w:rsid w:val="3F6B4AAE"/>
    <w:rsid w:val="3F7F0E9D"/>
    <w:rsid w:val="3F974081"/>
    <w:rsid w:val="3FA44472"/>
    <w:rsid w:val="3FBABED8"/>
    <w:rsid w:val="3FC83577"/>
    <w:rsid w:val="3FFF2E99"/>
    <w:rsid w:val="3FFF563D"/>
    <w:rsid w:val="42FFE8C9"/>
    <w:rsid w:val="4CF7CF0B"/>
    <w:rsid w:val="4F6DA61B"/>
    <w:rsid w:val="58FFF68A"/>
    <w:rsid w:val="5A443A84"/>
    <w:rsid w:val="5B6FC510"/>
    <w:rsid w:val="5BFFB311"/>
    <w:rsid w:val="5EEF9285"/>
    <w:rsid w:val="5F706616"/>
    <w:rsid w:val="5FDB4838"/>
    <w:rsid w:val="5FDB8681"/>
    <w:rsid w:val="60FDAF72"/>
    <w:rsid w:val="61FF499D"/>
    <w:rsid w:val="657FAA10"/>
    <w:rsid w:val="66EFDAD8"/>
    <w:rsid w:val="67D72F7F"/>
    <w:rsid w:val="67DF5C0C"/>
    <w:rsid w:val="67FF6DAD"/>
    <w:rsid w:val="6BBFB7D2"/>
    <w:rsid w:val="6BE442E4"/>
    <w:rsid w:val="6BF31BF3"/>
    <w:rsid w:val="6DFA4EA2"/>
    <w:rsid w:val="6EF76B89"/>
    <w:rsid w:val="6F963D3D"/>
    <w:rsid w:val="6FD505A1"/>
    <w:rsid w:val="6FEF8E4C"/>
    <w:rsid w:val="757D11D4"/>
    <w:rsid w:val="75AF13D0"/>
    <w:rsid w:val="776B5E82"/>
    <w:rsid w:val="77D9260D"/>
    <w:rsid w:val="77DA5C75"/>
    <w:rsid w:val="77DFDE6D"/>
    <w:rsid w:val="77F38F86"/>
    <w:rsid w:val="77FFD556"/>
    <w:rsid w:val="77FFFB26"/>
    <w:rsid w:val="795FD5C1"/>
    <w:rsid w:val="79BF0B56"/>
    <w:rsid w:val="79EF2833"/>
    <w:rsid w:val="7B159E1E"/>
    <w:rsid w:val="7B7DE656"/>
    <w:rsid w:val="7B7F67EB"/>
    <w:rsid w:val="7BF4ADBB"/>
    <w:rsid w:val="7BF6AA14"/>
    <w:rsid w:val="7BFF7FF2"/>
    <w:rsid w:val="7CEA8FAD"/>
    <w:rsid w:val="7CF7D56D"/>
    <w:rsid w:val="7D17BA66"/>
    <w:rsid w:val="7D3FCF1F"/>
    <w:rsid w:val="7D7E46E5"/>
    <w:rsid w:val="7DEEA7D3"/>
    <w:rsid w:val="7E8F160C"/>
    <w:rsid w:val="7EAE2079"/>
    <w:rsid w:val="7EFB66F4"/>
    <w:rsid w:val="7EFF9203"/>
    <w:rsid w:val="7F7B4A6F"/>
    <w:rsid w:val="7F7E14F0"/>
    <w:rsid w:val="7F855331"/>
    <w:rsid w:val="7FA99ED6"/>
    <w:rsid w:val="7FB69543"/>
    <w:rsid w:val="7FB79FD6"/>
    <w:rsid w:val="7FBF2D41"/>
    <w:rsid w:val="7FE7EABE"/>
    <w:rsid w:val="7FF71287"/>
    <w:rsid w:val="7FF78D0F"/>
    <w:rsid w:val="7FFFBEF2"/>
    <w:rsid w:val="87FFFF3E"/>
    <w:rsid w:val="8F5F8997"/>
    <w:rsid w:val="93F51845"/>
    <w:rsid w:val="9A5FE7B8"/>
    <w:rsid w:val="9EF79B4F"/>
    <w:rsid w:val="9FB7E75A"/>
    <w:rsid w:val="9FF53550"/>
    <w:rsid w:val="ABFD60F4"/>
    <w:rsid w:val="ACCBD445"/>
    <w:rsid w:val="AD0F20D2"/>
    <w:rsid w:val="AFFFBADA"/>
    <w:rsid w:val="B7AF1230"/>
    <w:rsid w:val="B8FD542C"/>
    <w:rsid w:val="BDB3F4EC"/>
    <w:rsid w:val="BE171831"/>
    <w:rsid w:val="BEDF5B60"/>
    <w:rsid w:val="BF8FA42A"/>
    <w:rsid w:val="BFB61EAF"/>
    <w:rsid w:val="BFBBE0BB"/>
    <w:rsid w:val="BFD78D50"/>
    <w:rsid w:val="BFDD3A74"/>
    <w:rsid w:val="BFF96A45"/>
    <w:rsid w:val="C1FF96A3"/>
    <w:rsid w:val="C5EF5015"/>
    <w:rsid w:val="C6FFDBBD"/>
    <w:rsid w:val="C773FA58"/>
    <w:rsid w:val="CD7F46F1"/>
    <w:rsid w:val="CF3BFEBD"/>
    <w:rsid w:val="CFFEF975"/>
    <w:rsid w:val="CFFF343B"/>
    <w:rsid w:val="D32DF9F5"/>
    <w:rsid w:val="D6F2344D"/>
    <w:rsid w:val="D94D97B9"/>
    <w:rsid w:val="D9EE9650"/>
    <w:rsid w:val="DB5F2A53"/>
    <w:rsid w:val="DBB7FC86"/>
    <w:rsid w:val="DBFBD05E"/>
    <w:rsid w:val="DCEB5437"/>
    <w:rsid w:val="DDE61512"/>
    <w:rsid w:val="DF3E2A57"/>
    <w:rsid w:val="DF9FEDFE"/>
    <w:rsid w:val="DFF5F7E1"/>
    <w:rsid w:val="DFFC807B"/>
    <w:rsid w:val="DFFDA304"/>
    <w:rsid w:val="DFFFC866"/>
    <w:rsid w:val="DFFFE679"/>
    <w:rsid w:val="E1ADE41C"/>
    <w:rsid w:val="E97F5573"/>
    <w:rsid w:val="E9ABF677"/>
    <w:rsid w:val="E9DB9C2A"/>
    <w:rsid w:val="EDEF182A"/>
    <w:rsid w:val="EF75071D"/>
    <w:rsid w:val="EFFEF032"/>
    <w:rsid w:val="EFFF6FB5"/>
    <w:rsid w:val="F1779176"/>
    <w:rsid w:val="F3BE4A23"/>
    <w:rsid w:val="F3BFB4B3"/>
    <w:rsid w:val="F3FDC380"/>
    <w:rsid w:val="F6DBA4CE"/>
    <w:rsid w:val="F6E9A4F9"/>
    <w:rsid w:val="F6FF52D0"/>
    <w:rsid w:val="F70B05AF"/>
    <w:rsid w:val="F717A330"/>
    <w:rsid w:val="F7477267"/>
    <w:rsid w:val="F75FBCE9"/>
    <w:rsid w:val="F77F86F0"/>
    <w:rsid w:val="F7F4B5AF"/>
    <w:rsid w:val="F7FAB300"/>
    <w:rsid w:val="FA1CADDB"/>
    <w:rsid w:val="FB7B31A4"/>
    <w:rsid w:val="FBB31033"/>
    <w:rsid w:val="FBCCFB1F"/>
    <w:rsid w:val="FBF25AC7"/>
    <w:rsid w:val="FBFDA532"/>
    <w:rsid w:val="FBFE6C70"/>
    <w:rsid w:val="FC7B5B30"/>
    <w:rsid w:val="FD3D826F"/>
    <w:rsid w:val="FD5AD774"/>
    <w:rsid w:val="FD7685ED"/>
    <w:rsid w:val="FDFAEDDF"/>
    <w:rsid w:val="FDFD739A"/>
    <w:rsid w:val="FE696529"/>
    <w:rsid w:val="FE7D764E"/>
    <w:rsid w:val="FEFB7D39"/>
    <w:rsid w:val="FEFD7FAA"/>
    <w:rsid w:val="FF37602E"/>
    <w:rsid w:val="FF3B0B33"/>
    <w:rsid w:val="FF73677D"/>
    <w:rsid w:val="FF7D93F7"/>
    <w:rsid w:val="FFB707F8"/>
    <w:rsid w:val="FFBFA568"/>
    <w:rsid w:val="FFCDCFF1"/>
    <w:rsid w:val="FFD8F95F"/>
    <w:rsid w:val="FFDE5241"/>
    <w:rsid w:val="FFE8E7EB"/>
    <w:rsid w:val="FFEDF82B"/>
    <w:rsid w:val="FFFB1ED1"/>
    <w:rsid w:val="FFFBD121"/>
    <w:rsid w:val="FFFE4BC7"/>
    <w:rsid w:val="FFFE7E28"/>
    <w:rsid w:val="FFFFD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903</Words>
  <Characters>936</Characters>
  <TotalTime>6</TotalTime>
  <ScaleCrop>false</ScaleCrop>
  <LinksUpToDate>false</LinksUpToDate>
  <CharactersWithSpaces>1039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2025-08-21T00:43:00Z</dcterms:created>
  <dc:creator>inspur</dc:creator>
  <cp:lastModifiedBy>WPS_1559648546</cp:lastModifiedBy>
  <cp:lastPrinted>2025-08-21T09:21:00Z</cp:lastPrinted>
  <dcterms:modified xsi:type="dcterms:W3CDTF">2025-08-25T08:50:39Z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2025-08-20T16:43:49Z</vt:filetime>
  </property>
  <property fmtid="{D5CDD505-2E9C-101B-9397-08002B2CF9AE}" pid="4" name="UsrData">
    <vt:lpwstr>68a58ac139e360001f7ac14cwl</vt:lpwstr>
  </property>
  <property fmtid="{D5CDD505-2E9C-101B-9397-08002B2CF9AE}" pid="5" name="KSOProductBuildVer">
    <vt:lpwstr>2052-12.1.0.22529</vt:lpwstr>
  </property>
  <property fmtid="{D5CDD505-2E9C-101B-9397-08002B2CF9AE}" pid="6" name="ICV">
    <vt:lpwstr>79FE00E04FE14C769909D3F7275E012F_13</vt:lpwstr>
  </property>
</Properties>
</file>