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eastAsia="仿宋_GB2312"/>
          <w:sz w:val="32"/>
          <w:szCs w:val="32"/>
        </w:rPr>
      </w:pPr>
    </w:p>
    <w:p>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高新区普罗旺斯学校</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pPr>
        <w:spacing w:line="560" w:lineRule="exact"/>
        <w:ind w:firstLine="600" w:firstLineChars="200"/>
        <w:outlineLvl w:val="1"/>
        <w:rPr>
          <w:rFonts w:ascii="仿宋" w:hAnsi="仿宋" w:eastAsia="仿宋" w:cs="仿宋"/>
          <w:color w:val="000000"/>
          <w:kern w:val="0"/>
          <w:sz w:val="30"/>
          <w:szCs w:val="30"/>
        </w:rPr>
      </w:pPr>
      <w:r>
        <w:rPr>
          <w:rFonts w:hint="eastAsia" w:ascii="仿宋" w:hAnsi="仿宋" w:eastAsia="仿宋" w:cs="仿宋"/>
          <w:color w:val="000000"/>
          <w:kern w:val="0"/>
          <w:sz w:val="30"/>
          <w:szCs w:val="30"/>
        </w:rPr>
        <w:t>办学宗旨是实施中小学义务教育，促进基础教育发展；业务范围是初中、小学学历教育。</w:t>
      </w:r>
    </w:p>
    <w:p>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普罗旺斯学校</w:t>
      </w:r>
      <w:r>
        <w:rPr>
          <w:rFonts w:hint="eastAsia" w:ascii="仿宋" w:hAnsi="仿宋" w:eastAsia="仿宋" w:cs="仿宋"/>
          <w:color w:val="000000"/>
          <w:kern w:val="0"/>
          <w:sz w:val="30"/>
          <w:szCs w:val="30"/>
        </w:rPr>
        <w:t>部门预算为本部综合收支计划，无二级单位。</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1363.2</w:t>
      </w:r>
      <w:r>
        <w:rPr>
          <w:rFonts w:hint="eastAsia" w:ascii="仿宋" w:hAnsi="仿宋" w:eastAsia="仿宋" w:cs="仿宋"/>
          <w:color w:val="000000"/>
          <w:kern w:val="0"/>
          <w:sz w:val="30"/>
          <w:szCs w:val="30"/>
        </w:rPr>
        <w:t>万元；支出包括：工资福利和对个人家庭补助支出</w:t>
      </w:r>
      <w:r>
        <w:rPr>
          <w:rFonts w:ascii="仿宋" w:hAnsi="仿宋" w:eastAsia="仿宋" w:cs="仿宋"/>
          <w:color w:val="000000"/>
          <w:kern w:val="0"/>
          <w:sz w:val="30"/>
          <w:szCs w:val="30"/>
        </w:rPr>
        <w:t>952.5</w:t>
      </w:r>
      <w:r>
        <w:rPr>
          <w:rFonts w:hint="eastAsia" w:ascii="仿宋" w:hAnsi="仿宋" w:eastAsia="仿宋" w:cs="仿宋"/>
          <w:color w:val="000000"/>
          <w:kern w:val="0"/>
          <w:sz w:val="30"/>
          <w:szCs w:val="30"/>
        </w:rPr>
        <w:t>万元，商品和服务支出</w:t>
      </w:r>
      <w:r>
        <w:rPr>
          <w:rFonts w:ascii="仿宋" w:hAnsi="仿宋" w:eastAsia="仿宋" w:cs="仿宋"/>
          <w:color w:val="000000"/>
          <w:kern w:val="0"/>
          <w:sz w:val="30"/>
          <w:szCs w:val="30"/>
        </w:rPr>
        <w:t>410.7</w:t>
      </w:r>
      <w:r>
        <w:rPr>
          <w:rFonts w:hint="eastAsia" w:ascii="仿宋" w:hAnsi="仿宋" w:eastAsia="仿宋" w:cs="仿宋"/>
          <w:color w:val="000000"/>
          <w:kern w:val="0"/>
          <w:sz w:val="30"/>
          <w:szCs w:val="30"/>
        </w:rPr>
        <w:t>万元。全部为一般公共预算收支，无政府性基金预算收支。</w:t>
      </w:r>
      <w:r>
        <w:rPr>
          <w:rFonts w:hint="eastAsia" w:ascii="仿宋" w:hAnsi="仿宋" w:eastAsia="仿宋" w:cs="Verdana"/>
          <w:color w:val="000000"/>
          <w:kern w:val="0"/>
          <w:sz w:val="30"/>
          <w:szCs w:val="30"/>
        </w:rPr>
        <w:t>比</w:t>
      </w:r>
      <w:r>
        <w:rPr>
          <w:rFonts w:ascii="仿宋" w:hAnsi="仿宋" w:eastAsia="仿宋" w:cs="Verdana"/>
          <w:color w:val="000000"/>
          <w:kern w:val="0"/>
          <w:sz w:val="30"/>
          <w:szCs w:val="30"/>
        </w:rPr>
        <w:t>2018</w:t>
      </w:r>
      <w:r>
        <w:rPr>
          <w:rFonts w:hint="eastAsia" w:ascii="仿宋" w:hAnsi="仿宋" w:eastAsia="仿宋" w:cs="Verdana"/>
          <w:color w:val="000000"/>
          <w:kern w:val="0"/>
          <w:sz w:val="30"/>
          <w:szCs w:val="30"/>
        </w:rPr>
        <w:t>年预算数增加</w:t>
      </w:r>
      <w:r>
        <w:rPr>
          <w:rFonts w:ascii="仿宋" w:hAnsi="仿宋" w:eastAsia="仿宋" w:cs="Verdana"/>
          <w:color w:val="000000"/>
          <w:kern w:val="0"/>
          <w:sz w:val="30"/>
          <w:szCs w:val="30"/>
        </w:rPr>
        <w:t>825.6</w:t>
      </w:r>
      <w:r>
        <w:rPr>
          <w:rFonts w:hint="eastAsia" w:ascii="仿宋" w:hAnsi="仿宋" w:eastAsia="仿宋" w:cs="Verdana"/>
          <w:color w:val="000000"/>
          <w:kern w:val="0"/>
          <w:sz w:val="30"/>
          <w:szCs w:val="30"/>
        </w:rPr>
        <w:t>万元，其中</w:t>
      </w:r>
      <w:r>
        <w:rPr>
          <w:rFonts w:hint="eastAsia" w:ascii="仿宋" w:hAnsi="仿宋" w:eastAsia="仿宋"/>
          <w:sz w:val="30"/>
          <w:szCs w:val="30"/>
        </w:rPr>
        <w:t>工资福利和对个人家庭补助支出增加</w:t>
      </w:r>
      <w:r>
        <w:rPr>
          <w:rFonts w:ascii="仿宋" w:hAnsi="仿宋" w:eastAsia="仿宋"/>
          <w:sz w:val="30"/>
          <w:szCs w:val="30"/>
        </w:rPr>
        <w:t>583.8</w:t>
      </w:r>
      <w:r>
        <w:rPr>
          <w:rFonts w:hint="eastAsia" w:ascii="仿宋" w:hAnsi="仿宋" w:eastAsia="仿宋"/>
          <w:sz w:val="30"/>
          <w:szCs w:val="30"/>
        </w:rPr>
        <w:t>万元，商品和服务支出增加</w:t>
      </w:r>
      <w:r>
        <w:rPr>
          <w:rFonts w:ascii="仿宋" w:hAnsi="仿宋" w:eastAsia="仿宋"/>
          <w:sz w:val="30"/>
          <w:szCs w:val="30"/>
        </w:rPr>
        <w:t>241.8</w:t>
      </w:r>
      <w:r>
        <w:rPr>
          <w:rFonts w:hint="eastAsia" w:ascii="仿宋" w:hAnsi="仿宋" w:eastAsia="仿宋"/>
          <w:sz w:val="30"/>
          <w:szCs w:val="30"/>
        </w:rPr>
        <w:t>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bookmarkStart w:id="0" w:name="_GoBack"/>
      <w:bookmarkEnd w:id="0"/>
      <w:r>
        <w:rPr>
          <w:rFonts w:hint="eastAsia" w:ascii="仿宋" w:hAnsi="仿宋" w:eastAsia="仿宋" w:cs="仿宋"/>
          <w:color w:val="000000"/>
          <w:kern w:val="0"/>
          <w:sz w:val="30"/>
          <w:szCs w:val="30"/>
        </w:rPr>
        <w:t>等有关要求，严格控制“三公”经费支出。</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机关运行经费包括定额公用经费49.5万元，水电费</w:t>
      </w:r>
      <w:r>
        <w:rPr>
          <w:rFonts w:ascii="仿宋" w:hAnsi="仿宋" w:eastAsia="仿宋" w:cs="仿宋"/>
          <w:sz w:val="30"/>
          <w:szCs w:val="30"/>
        </w:rPr>
        <w:t>6</w:t>
      </w:r>
      <w:r>
        <w:rPr>
          <w:rFonts w:hint="eastAsia" w:ascii="仿宋" w:hAnsi="仿宋" w:eastAsia="仿宋" w:cs="仿宋"/>
          <w:color w:val="000000"/>
          <w:kern w:val="0"/>
          <w:sz w:val="30"/>
          <w:szCs w:val="30"/>
        </w:rPr>
        <w:t>万元，办公用房取暖费39.2万元。</w:t>
      </w:r>
    </w:p>
    <w:p>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pPr>
        <w:widowControl/>
        <w:spacing w:line="330" w:lineRule="atLeast"/>
        <w:ind w:firstLine="600" w:firstLineChars="200"/>
        <w:jc w:val="left"/>
        <w:rPr>
          <w:rFonts w:ascii="仿宋" w:hAnsi="仿宋" w:eastAsia="仿宋" w:cs="仿宋"/>
          <w:color w:val="000000"/>
          <w:kern w:val="0"/>
          <w:sz w:val="30"/>
          <w:szCs w:val="30"/>
        </w:rPr>
      </w:pPr>
    </w:p>
    <w:p>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pPr>
        <w:widowControl/>
        <w:spacing w:line="330" w:lineRule="atLeast"/>
        <w:ind w:firstLine="600" w:firstLineChars="200"/>
        <w:jc w:val="left"/>
        <w:rPr>
          <w:rFonts w:ascii="仿宋" w:hAnsi="仿宋" w:eastAsia="仿宋"/>
          <w:color w:val="000000"/>
          <w:sz w:val="30"/>
          <w:szCs w:val="30"/>
        </w:rPr>
      </w:pPr>
    </w:p>
    <w:p>
      <w:pPr>
        <w:spacing w:line="600" w:lineRule="exact"/>
        <w:rPr>
          <w:rFonts w:ascii="仿宋" w:hAnsi="仿宋" w:eastAsia="仿宋"/>
          <w:sz w:val="30"/>
          <w:szCs w:val="30"/>
        </w:rPr>
      </w:pPr>
      <w:r>
        <w:rPr>
          <w:rFonts w:ascii="仿宋" w:hAnsi="仿宋" w:eastAsia="仿宋" w:cs="仿宋"/>
          <w:sz w:val="30"/>
          <w:szCs w:val="30"/>
        </w:rPr>
        <w:t xml:space="preserve">                                    2019</w:t>
      </w:r>
      <w:r>
        <w:rPr>
          <w:rFonts w:hint="eastAsia" w:ascii="仿宋" w:hAnsi="仿宋" w:eastAsia="仿宋" w:cs="仿宋"/>
          <w:sz w:val="30"/>
          <w:szCs w:val="30"/>
        </w:rPr>
        <w:t>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p>
      <w:pPr>
        <w:rPr>
          <w:rFonts w:ascii="仿宋" w:hAnsi="仿宋" w:eastAsia="仿宋"/>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swiss"/>
    <w:pitch w:val="default"/>
    <w:sig w:usb0="800002BF" w:usb1="38CF7CFA" w:usb2="00000016" w:usb3="00000000" w:csb0="00040001" w:csb1="00000000"/>
  </w:font>
  <w:font w:name="Verdana">
    <w:panose1 w:val="020B0604030504040204"/>
    <w:charset w:val="00"/>
    <w:family w:val="decorative"/>
    <w:pitch w:val="default"/>
    <w:sig w:usb0="A1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372E9"/>
    <w:rsid w:val="00076270"/>
    <w:rsid w:val="000E1C31"/>
    <w:rsid w:val="0010550E"/>
    <w:rsid w:val="0012099A"/>
    <w:rsid w:val="001562C0"/>
    <w:rsid w:val="0017573B"/>
    <w:rsid w:val="00187190"/>
    <w:rsid w:val="001961A4"/>
    <w:rsid w:val="001B3181"/>
    <w:rsid w:val="001B4AAF"/>
    <w:rsid w:val="001D2AE2"/>
    <w:rsid w:val="001E3DDE"/>
    <w:rsid w:val="001E3E93"/>
    <w:rsid w:val="001F21F7"/>
    <w:rsid w:val="0021596A"/>
    <w:rsid w:val="0022258E"/>
    <w:rsid w:val="00227235"/>
    <w:rsid w:val="00264775"/>
    <w:rsid w:val="002674E8"/>
    <w:rsid w:val="002F2D9A"/>
    <w:rsid w:val="00340709"/>
    <w:rsid w:val="00384C2F"/>
    <w:rsid w:val="0039697C"/>
    <w:rsid w:val="003B2720"/>
    <w:rsid w:val="003E65CF"/>
    <w:rsid w:val="004221E9"/>
    <w:rsid w:val="00423A4B"/>
    <w:rsid w:val="00446E30"/>
    <w:rsid w:val="00494F84"/>
    <w:rsid w:val="004C0DD3"/>
    <w:rsid w:val="004D3E8F"/>
    <w:rsid w:val="004D41FB"/>
    <w:rsid w:val="004F39AC"/>
    <w:rsid w:val="004F5FB3"/>
    <w:rsid w:val="00504EFE"/>
    <w:rsid w:val="00522364"/>
    <w:rsid w:val="005321A9"/>
    <w:rsid w:val="00544CED"/>
    <w:rsid w:val="005550D3"/>
    <w:rsid w:val="0055542F"/>
    <w:rsid w:val="00563675"/>
    <w:rsid w:val="00576F5B"/>
    <w:rsid w:val="0058191C"/>
    <w:rsid w:val="0058392E"/>
    <w:rsid w:val="0058545B"/>
    <w:rsid w:val="005A04CC"/>
    <w:rsid w:val="005B716B"/>
    <w:rsid w:val="005F4A86"/>
    <w:rsid w:val="0063689D"/>
    <w:rsid w:val="006A4A51"/>
    <w:rsid w:val="006A5F92"/>
    <w:rsid w:val="006B65BF"/>
    <w:rsid w:val="006F788C"/>
    <w:rsid w:val="0072045B"/>
    <w:rsid w:val="0075370A"/>
    <w:rsid w:val="00755C7B"/>
    <w:rsid w:val="007608FA"/>
    <w:rsid w:val="007805EB"/>
    <w:rsid w:val="00783974"/>
    <w:rsid w:val="007E1BCD"/>
    <w:rsid w:val="007E5D12"/>
    <w:rsid w:val="008242FA"/>
    <w:rsid w:val="00853B98"/>
    <w:rsid w:val="0085603C"/>
    <w:rsid w:val="008620BC"/>
    <w:rsid w:val="008B01B8"/>
    <w:rsid w:val="008B7234"/>
    <w:rsid w:val="008C1BAB"/>
    <w:rsid w:val="00923234"/>
    <w:rsid w:val="00935AA7"/>
    <w:rsid w:val="009371F3"/>
    <w:rsid w:val="00941B10"/>
    <w:rsid w:val="0094773F"/>
    <w:rsid w:val="00951212"/>
    <w:rsid w:val="009541C3"/>
    <w:rsid w:val="00961681"/>
    <w:rsid w:val="0097486A"/>
    <w:rsid w:val="009B76B9"/>
    <w:rsid w:val="009C0B68"/>
    <w:rsid w:val="009F1015"/>
    <w:rsid w:val="00A12672"/>
    <w:rsid w:val="00A15EB1"/>
    <w:rsid w:val="00A22A46"/>
    <w:rsid w:val="00A5549A"/>
    <w:rsid w:val="00A665AF"/>
    <w:rsid w:val="00AD0FBF"/>
    <w:rsid w:val="00B028A2"/>
    <w:rsid w:val="00B43C61"/>
    <w:rsid w:val="00BA1328"/>
    <w:rsid w:val="00BE0231"/>
    <w:rsid w:val="00BE15ED"/>
    <w:rsid w:val="00BE6A89"/>
    <w:rsid w:val="00BF7699"/>
    <w:rsid w:val="00C1044C"/>
    <w:rsid w:val="00C34863"/>
    <w:rsid w:val="00C707CA"/>
    <w:rsid w:val="00C7754C"/>
    <w:rsid w:val="00C7784E"/>
    <w:rsid w:val="00C914B5"/>
    <w:rsid w:val="00C93D8C"/>
    <w:rsid w:val="00CB54B2"/>
    <w:rsid w:val="00CE2463"/>
    <w:rsid w:val="00D0727D"/>
    <w:rsid w:val="00D12AB3"/>
    <w:rsid w:val="00D176CA"/>
    <w:rsid w:val="00D3308E"/>
    <w:rsid w:val="00D60AE7"/>
    <w:rsid w:val="00DA14FA"/>
    <w:rsid w:val="00DA4CF9"/>
    <w:rsid w:val="00DA4E11"/>
    <w:rsid w:val="00DB6A75"/>
    <w:rsid w:val="00DC1136"/>
    <w:rsid w:val="00DD605A"/>
    <w:rsid w:val="00DE2AA5"/>
    <w:rsid w:val="00DE6E38"/>
    <w:rsid w:val="00E10C55"/>
    <w:rsid w:val="00E16D89"/>
    <w:rsid w:val="00E32D66"/>
    <w:rsid w:val="00E46EAB"/>
    <w:rsid w:val="00E53E2A"/>
    <w:rsid w:val="00E9446E"/>
    <w:rsid w:val="00EB6E55"/>
    <w:rsid w:val="00ED4D6D"/>
    <w:rsid w:val="00EE134B"/>
    <w:rsid w:val="00F01060"/>
    <w:rsid w:val="00F03D70"/>
    <w:rsid w:val="00F80126"/>
    <w:rsid w:val="00FA4118"/>
    <w:rsid w:val="00FC3B0C"/>
    <w:rsid w:val="00FD68A7"/>
    <w:rsid w:val="00FD7251"/>
    <w:rsid w:val="00FF1AA9"/>
    <w:rsid w:val="127A1046"/>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locked/>
    <w:uiPriority w:val="99"/>
    <w:rPr>
      <w:rFonts w:ascii="Times New Roman" w:hAnsi="Times New Roman" w:eastAsia="宋体" w:cs="Times New Roman"/>
      <w:sz w:val="18"/>
      <w:szCs w:val="18"/>
    </w:rPr>
  </w:style>
  <w:style w:type="character" w:customStyle="1" w:styleId="7">
    <w:name w:val="页脚 Char"/>
    <w:basedOn w:val="4"/>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303</Words>
  <Characters>1733</Characters>
  <Lines>14</Lines>
  <Paragraphs>4</Paragraphs>
  <TotalTime>0</TotalTime>
  <ScaleCrop>false</ScaleCrop>
  <LinksUpToDate>false</LinksUpToDate>
  <CharactersWithSpaces>2032</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Administrator</cp:lastModifiedBy>
  <cp:lastPrinted>2016-02-06T07:02:00Z</cp:lastPrinted>
  <dcterms:modified xsi:type="dcterms:W3CDTF">2025-08-29T00:58:09Z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