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F4642">
      <w:pPr>
        <w:spacing w:line="600" w:lineRule="exact"/>
        <w:rPr>
          <w:rFonts w:ascii="仿宋_GB2312" w:eastAsia="仿宋_GB2312"/>
          <w:sz w:val="32"/>
          <w:szCs w:val="32"/>
        </w:rPr>
      </w:pPr>
    </w:p>
    <w:p w14:paraId="0BE6EFAE">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高新区投资促进局</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36135078">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4FD867C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BD7C20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D1617AF">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（一）投资促进局</w:t>
      </w:r>
    </w:p>
    <w:p w14:paraId="4EE4B8EA">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、负责组织实施园区内、外资全方位招商引资工作；</w:t>
      </w:r>
    </w:p>
    <w:p w14:paraId="1C1F2CDF">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、负责园区外事管理及审批工作，包括因公出访计划的制定，出国手续的审批及办理，上报出访统计报表，以及园区企业对外邀请的审批工作；</w:t>
      </w:r>
    </w:p>
    <w:p w14:paraId="693E040F">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、负责园区外资项目前期设立和后期变更审批管理工作；</w:t>
      </w:r>
    </w:p>
    <w:p w14:paraId="17F4B6A8">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、负责园区内加工贸易企业生产能力证明、加工贸易许可证核发工作；</w:t>
      </w:r>
    </w:p>
    <w:p w14:paraId="4B0A0E2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、负责区内企业进出口权备案、先进技术型企业和出口型企业认定工作；</w:t>
      </w:r>
    </w:p>
    <w:p w14:paraId="55ACA81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、负责园区内企业出口创汇统计、注册外资和增资统计工作；</w:t>
      </w:r>
    </w:p>
    <w:p w14:paraId="71226E55">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、负责中小企业国际市场开拓资金申报工作和大连市地方企业重点合资项目中方注册资本金财政补助申报工作；</w:t>
      </w:r>
    </w:p>
    <w:p w14:paraId="2E40053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、负责园区企业服务中心的管理及运营工作，为入园企业提供后期服务；</w:t>
      </w:r>
    </w:p>
    <w:p w14:paraId="60A92B73">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、负责协调与园区企业相关联的外经贸局、外办、工商、税务、海关部门等工作关系；</w:t>
      </w:r>
    </w:p>
    <w:p w14:paraId="56BD9BD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、负责组织实施园区国内、境外招商引资团组出访及参加国内外各类招展工作；</w:t>
      </w:r>
    </w:p>
    <w:p w14:paraId="073528F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、负责建立并维护内、外商联系人及项目信息库；</w:t>
      </w:r>
    </w:p>
    <w:p w14:paraId="65C1E81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、负责园区驻外办事处的管理及运营工作。</w:t>
      </w:r>
    </w:p>
    <w:p w14:paraId="1FFB54FD">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（二）沿海经济带开发建设领导小组办公室</w:t>
      </w:r>
    </w:p>
    <w:p w14:paraId="6AAB6932">
      <w:pPr>
        <w:spacing w:line="58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、负责组织推荐园区基础设施项目申报辽宁沿海经济带重点园区基础设施建设专项资金工作；</w:t>
      </w:r>
    </w:p>
    <w:p w14:paraId="0667DFDD">
      <w:pPr>
        <w:spacing w:line="58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、负责组织推荐园区企业申报辽宁沿海经济带重点园区产业项目贴息资金工作；</w:t>
      </w:r>
    </w:p>
    <w:p w14:paraId="3FD2E5D4">
      <w:pPr>
        <w:spacing w:line="58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、负责辽宁沿海经济带重点园区的监测月报和有关信息统计工作；</w:t>
      </w:r>
    </w:p>
    <w:p w14:paraId="737228E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、负责园区的宣传推介、招商引资以及领导交办的其他工作。</w:t>
      </w:r>
    </w:p>
    <w:p w14:paraId="2EEEFF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54CC8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投资促进局</w:t>
      </w:r>
      <w:r>
        <w:rPr>
          <w:rFonts w:hint="eastAsia" w:ascii="仿宋" w:hAnsi="仿宋" w:eastAsia="仿宋" w:cs="仿宋"/>
          <w:color w:val="000000"/>
          <w:kern w:val="0"/>
          <w:sz w:val="30"/>
          <w:szCs w:val="30"/>
        </w:rPr>
        <w:t>部门预算为本部综合收支计划，无二级单位。</w:t>
      </w:r>
    </w:p>
    <w:p w14:paraId="379AF9DD">
      <w:pPr>
        <w:widowControl/>
        <w:spacing w:line="330" w:lineRule="atLeast"/>
        <w:ind w:firstLine="600" w:firstLineChars="200"/>
        <w:jc w:val="left"/>
        <w:rPr>
          <w:rFonts w:ascii="仿宋" w:hAnsi="仿宋" w:eastAsia="仿宋" w:cs="仿宋"/>
          <w:color w:val="000000"/>
          <w:kern w:val="0"/>
          <w:sz w:val="30"/>
          <w:szCs w:val="30"/>
        </w:rPr>
      </w:pPr>
    </w:p>
    <w:p w14:paraId="24AD88F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A0B445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DC733F1">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按照综合预算的原则，本部门所有收入和支出均纳入部门预算管理，无下级预算单位。收入包括：财政拨款收入11818.4万元；支出包括：</w:t>
      </w:r>
      <w:r>
        <w:rPr>
          <w:rFonts w:hint="eastAsia" w:ascii="仿宋" w:hAnsi="仿宋" w:eastAsia="仿宋" w:cs="仿宋"/>
          <w:sz w:val="30"/>
          <w:szCs w:val="30"/>
        </w:rPr>
        <w:t>商品和服务支出1440.1万元；对企事业单位的补贴10378.3万元。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8年预算数增加10400.5万元，其中</w:t>
      </w:r>
      <w:r>
        <w:rPr>
          <w:rFonts w:hint="eastAsia" w:ascii="仿宋" w:hAnsi="仿宋" w:eastAsia="仿宋" w:cs="仿宋"/>
          <w:sz w:val="30"/>
          <w:szCs w:val="30"/>
        </w:rPr>
        <w:t>商品和服务支出增加22.2万元，对企事业单位的补贴增加10378.3万元。主要原因是自</w:t>
      </w:r>
      <w:r>
        <w:rPr>
          <w:rFonts w:ascii="仿宋" w:hAnsi="仿宋" w:eastAsia="仿宋" w:cs="仿宋"/>
          <w:sz w:val="30"/>
          <w:szCs w:val="30"/>
        </w:rPr>
        <w:t>201</w:t>
      </w:r>
      <w:r>
        <w:rPr>
          <w:rFonts w:hint="eastAsia" w:ascii="仿宋" w:hAnsi="仿宋" w:eastAsia="仿宋" w:cs="仿宋"/>
          <w:sz w:val="30"/>
          <w:szCs w:val="30"/>
        </w:rPr>
        <w:t>9年起</w:t>
      </w:r>
      <w:r>
        <w:rPr>
          <w:rFonts w:ascii="仿宋" w:hAnsi="仿宋" w:eastAsia="仿宋" w:cs="仿宋"/>
          <w:sz w:val="30"/>
          <w:szCs w:val="30"/>
        </w:rPr>
        <w:t>,</w:t>
      </w:r>
      <w:r>
        <w:rPr>
          <w:rFonts w:hint="eastAsia" w:ascii="仿宋" w:hAnsi="仿宋" w:eastAsia="仿宋" w:cs="仿宋"/>
          <w:sz w:val="30"/>
          <w:szCs w:val="30"/>
        </w:rPr>
        <w:t>将企事业单位的补贴资金列入部门预算。</w:t>
      </w:r>
    </w:p>
    <w:p w14:paraId="483C3B8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6E670F6">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sz w:val="30"/>
          <w:szCs w:val="30"/>
        </w:rPr>
        <w:t>“三公”经费预算</w:t>
      </w:r>
      <w:r>
        <w:rPr>
          <w:rFonts w:hint="eastAsia" w:ascii="仿宋" w:hAnsi="仿宋" w:eastAsia="仿宋" w:cs="仿宋"/>
          <w:color w:val="000000"/>
          <w:kern w:val="0"/>
          <w:sz w:val="30"/>
          <w:szCs w:val="30"/>
        </w:rPr>
        <w:t>51万元</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全部为因公出国经费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比去年增加10.8万元。主要是出国招商团组经费增加，同时按照中央及市委、市政府关于厉行节约、改进工作作风、密切联系群众中央八项规定等有关要求，严格控制“三公”经费支出。</w:t>
      </w:r>
    </w:p>
    <w:p w14:paraId="1307225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159646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机关运行经费包括定额公用经费12.8万元。</w:t>
      </w:r>
    </w:p>
    <w:p w14:paraId="71230F4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BBB27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《高新区企业》杂志制作经费</w:t>
      </w:r>
      <w:r>
        <w:rPr>
          <w:rFonts w:ascii="仿宋" w:hAnsi="仿宋" w:eastAsia="仿宋" w:cs="仿宋"/>
          <w:color w:val="000000"/>
          <w:kern w:val="0"/>
          <w:sz w:val="30"/>
          <w:szCs w:val="30"/>
        </w:rPr>
        <w:t>85.7</w:t>
      </w:r>
      <w:r>
        <w:rPr>
          <w:rFonts w:hint="eastAsia" w:ascii="仿宋" w:hAnsi="仿宋" w:eastAsia="仿宋" w:cs="仿宋"/>
          <w:color w:val="000000"/>
          <w:kern w:val="0"/>
          <w:sz w:val="30"/>
          <w:szCs w:val="30"/>
        </w:rPr>
        <w:t>万履行政府采购程序。</w:t>
      </w:r>
    </w:p>
    <w:p w14:paraId="2B4C44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3CD14E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AE8FFE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w:t>
      </w:r>
      <w:bookmarkStart w:id="0" w:name="_GoBack"/>
      <w:bookmarkEnd w:id="0"/>
      <w:r>
        <w:rPr>
          <w:rFonts w:hint="eastAsia" w:ascii="仿宋" w:hAnsi="仿宋" w:eastAsia="仿宋"/>
          <w:sz w:val="30"/>
          <w:szCs w:val="30"/>
        </w:rPr>
        <w:t>明</w:t>
      </w:r>
    </w:p>
    <w:p w14:paraId="1E4E5AB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国有资产占有使用情况说明为：截至2018年12月31日，部门（单位）共有车辆0辆；单位价值50万元（含）以上通用设备1台（套）；单位价值100万元以上专用设备0台（套）。</w:t>
      </w:r>
    </w:p>
    <w:p w14:paraId="3DB628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8E696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25A94E0">
      <w:pPr>
        <w:widowControl/>
        <w:spacing w:line="330" w:lineRule="atLeast"/>
        <w:ind w:firstLine="600" w:firstLineChars="200"/>
        <w:jc w:val="left"/>
        <w:rPr>
          <w:rFonts w:ascii="仿宋" w:hAnsi="仿宋" w:eastAsia="仿宋" w:cs="仿宋"/>
          <w:color w:val="000000"/>
          <w:kern w:val="0"/>
          <w:sz w:val="30"/>
          <w:szCs w:val="30"/>
        </w:rPr>
      </w:pPr>
    </w:p>
    <w:p w14:paraId="5D0782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A3691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1029E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CCFFE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42966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D1EF8F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AFBC2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EE289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07D19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E8B02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CEAE0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7FF1D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1C3E8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D9706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C46EC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A0D2C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90BBC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BBAD3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B66F6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05D3FF9">
      <w:pPr>
        <w:widowControl/>
        <w:spacing w:line="330" w:lineRule="atLeast"/>
        <w:ind w:firstLine="600" w:firstLineChars="200"/>
        <w:jc w:val="left"/>
        <w:rPr>
          <w:rFonts w:ascii="仿宋" w:hAnsi="仿宋" w:eastAsia="仿宋" w:cs="仿宋"/>
          <w:color w:val="000000"/>
          <w:kern w:val="0"/>
          <w:sz w:val="30"/>
          <w:szCs w:val="30"/>
        </w:rPr>
      </w:pPr>
    </w:p>
    <w:p w14:paraId="055D0914">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5913"/>
    <w:rsid w:val="000B304A"/>
    <w:rsid w:val="000E7615"/>
    <w:rsid w:val="0010550E"/>
    <w:rsid w:val="001105BC"/>
    <w:rsid w:val="001258FB"/>
    <w:rsid w:val="00187190"/>
    <w:rsid w:val="001949D6"/>
    <w:rsid w:val="001961A4"/>
    <w:rsid w:val="001E3E93"/>
    <w:rsid w:val="00264775"/>
    <w:rsid w:val="00273EA4"/>
    <w:rsid w:val="002E310E"/>
    <w:rsid w:val="00304AA3"/>
    <w:rsid w:val="0031149C"/>
    <w:rsid w:val="00413CC3"/>
    <w:rsid w:val="004221E9"/>
    <w:rsid w:val="00425CDB"/>
    <w:rsid w:val="00437ECA"/>
    <w:rsid w:val="00447601"/>
    <w:rsid w:val="0046243A"/>
    <w:rsid w:val="004C1FEF"/>
    <w:rsid w:val="00503C9F"/>
    <w:rsid w:val="00563377"/>
    <w:rsid w:val="005A04CC"/>
    <w:rsid w:val="005A70D8"/>
    <w:rsid w:val="005C0308"/>
    <w:rsid w:val="0060263B"/>
    <w:rsid w:val="0060539C"/>
    <w:rsid w:val="006515CB"/>
    <w:rsid w:val="00651D4E"/>
    <w:rsid w:val="006520C9"/>
    <w:rsid w:val="006B13D6"/>
    <w:rsid w:val="006E03AA"/>
    <w:rsid w:val="007035A0"/>
    <w:rsid w:val="007073EE"/>
    <w:rsid w:val="00713D6C"/>
    <w:rsid w:val="00731DDF"/>
    <w:rsid w:val="00755C7B"/>
    <w:rsid w:val="00773496"/>
    <w:rsid w:val="007805EB"/>
    <w:rsid w:val="007B6FCE"/>
    <w:rsid w:val="007D49D3"/>
    <w:rsid w:val="00837748"/>
    <w:rsid w:val="008620BC"/>
    <w:rsid w:val="008827E8"/>
    <w:rsid w:val="00886FB0"/>
    <w:rsid w:val="00891FA7"/>
    <w:rsid w:val="008B01B8"/>
    <w:rsid w:val="008F0DFC"/>
    <w:rsid w:val="00916B0B"/>
    <w:rsid w:val="0094019B"/>
    <w:rsid w:val="00941B10"/>
    <w:rsid w:val="00961681"/>
    <w:rsid w:val="009B21B4"/>
    <w:rsid w:val="009B5A1C"/>
    <w:rsid w:val="009F1015"/>
    <w:rsid w:val="00A11AF5"/>
    <w:rsid w:val="00A12672"/>
    <w:rsid w:val="00A15685"/>
    <w:rsid w:val="00A5549A"/>
    <w:rsid w:val="00A647FE"/>
    <w:rsid w:val="00B20646"/>
    <w:rsid w:val="00BF5ECE"/>
    <w:rsid w:val="00C90122"/>
    <w:rsid w:val="00CA4B46"/>
    <w:rsid w:val="00D176CA"/>
    <w:rsid w:val="00D26DCA"/>
    <w:rsid w:val="00D53D24"/>
    <w:rsid w:val="00D67C20"/>
    <w:rsid w:val="00DC1136"/>
    <w:rsid w:val="00DC1EFB"/>
    <w:rsid w:val="00DD605A"/>
    <w:rsid w:val="00E0096B"/>
    <w:rsid w:val="00E51499"/>
    <w:rsid w:val="00E77940"/>
    <w:rsid w:val="00EB6E55"/>
    <w:rsid w:val="00EE134B"/>
    <w:rsid w:val="00F01060"/>
    <w:rsid w:val="00FB7A18"/>
    <w:rsid w:val="00FD7251"/>
    <w:rsid w:val="75B0745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2448</Words>
  <Characters>2541</Characters>
  <Lines>18</Lines>
  <Paragraphs>5</Paragraphs>
  <TotalTime>42</TotalTime>
  <ScaleCrop>false</ScaleCrop>
  <LinksUpToDate>false</LinksUpToDate>
  <CharactersWithSpaces>2586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2025-12-18T06:35:44Z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ACC9A709147842A492CDA42C378927E9_12</vt:lpwstr>
  </property>
</Properties>
</file>