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5B12C">
      <w:pPr>
        <w:spacing w:line="600" w:lineRule="exact"/>
        <w:rPr>
          <w:rFonts w:ascii="仿宋_GB2312" w:eastAsia="仿宋_GB2312"/>
          <w:sz w:val="36"/>
          <w:szCs w:val="36"/>
        </w:rPr>
      </w:pPr>
    </w:p>
    <w:p w14:paraId="2F540414">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高新区规划建设局</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63BF4C0E">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652736E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8CDEDB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88B4FA9">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、贯彻和落实国家、省、市有关城乡规划和工程建设等政策和法律、法规，拟定园区具体方案并组织实施；</w:t>
      </w:r>
    </w:p>
    <w:p w14:paraId="3CB31EA3">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、负责组织园区总体规划、控制性详细规划的编制、报批、调整和管理；</w:t>
      </w:r>
    </w:p>
    <w:p w14:paraId="19A83984">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、负责基本建设项目选址、规划、单体设计方案审查，组织建筑、规划方案的专家评审；负责建设工程扩初设计审查；负责施工图设计文件的审查备案；负责组织规划核实；</w:t>
      </w:r>
    </w:p>
    <w:p w14:paraId="79F7DA8A">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、组织编报园区建设中长期规划、年度城市基础设施计划、工程大配套计划并指导实施；组织协调园区重点工程项目和大中型项目的建设；</w:t>
      </w:r>
    </w:p>
    <w:p w14:paraId="1447D9D0">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、组织协调供水、供电、交通、供热、供气、通信、防洪等市政专业规划的编制、审查，并组织实施和管理；负责抗震防灾规划的编制和督促检查抗震防灾工程的实施及管理；</w:t>
      </w:r>
    </w:p>
    <w:p w14:paraId="1CF4F5F0">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、负责雕塑、观赏性建筑小品设计、环境设计、建筑立面改造的审批；组织历史文化建筑和近代保护建筑的审查报批；</w:t>
      </w:r>
    </w:p>
    <w:p w14:paraId="657A3DA5">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、负责《建设用地规划许可证》、《建设工程规划许可证》、《建筑工程施工许可证》的核发；</w:t>
      </w:r>
    </w:p>
    <w:p w14:paraId="5BD2DF43">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、负责园区建筑业、供热及燃气的行业管理；</w:t>
      </w:r>
    </w:p>
    <w:p w14:paraId="30D4076F">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、负责园区房屋建筑和市政基础设施项目招标投标活动的备案及监督管理；负责建设工程造价管理；</w:t>
      </w:r>
    </w:p>
    <w:p w14:paraId="4D7707FF">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、负责园区墙改与节能工作；</w:t>
      </w:r>
    </w:p>
    <w:p w14:paraId="11278564">
      <w:pPr>
        <w:spacing w:line="330" w:lineRule="atLeast"/>
        <w:ind w:firstLine="600" w:firstLineChars="200"/>
        <w:rPr>
          <w:rFonts w:ascii="仿宋" w:hAnsi="仿宋" w:eastAsia="仿宋"/>
          <w:sz w:val="30"/>
          <w:szCs w:val="30"/>
        </w:rPr>
      </w:pPr>
      <w:r>
        <w:rPr>
          <w:rFonts w:ascii="仿宋" w:hAnsi="仿宋" w:eastAsia="仿宋"/>
          <w:sz w:val="30"/>
          <w:szCs w:val="30"/>
        </w:rPr>
        <w:t>11</w:t>
      </w:r>
      <w:r>
        <w:rPr>
          <w:rFonts w:hint="eastAsia" w:ascii="仿宋" w:hAnsi="仿宋" w:eastAsia="仿宋"/>
          <w:sz w:val="30"/>
          <w:szCs w:val="30"/>
        </w:rPr>
        <w:t>、负责建设项目工程档案的收集、整理、鉴定、保管和开发利用；负责建设系统岗位培训和继续教育；</w:t>
      </w:r>
    </w:p>
    <w:p w14:paraId="45F4A77D">
      <w:pPr>
        <w:spacing w:line="330" w:lineRule="atLeast"/>
        <w:ind w:firstLine="600" w:firstLineChars="200"/>
        <w:rPr>
          <w:rFonts w:ascii="仿宋" w:hAnsi="仿宋" w:eastAsia="仿宋"/>
          <w:sz w:val="30"/>
          <w:szCs w:val="30"/>
        </w:rPr>
      </w:pPr>
      <w:r>
        <w:rPr>
          <w:rFonts w:ascii="仿宋" w:hAnsi="仿宋" w:eastAsia="仿宋"/>
          <w:sz w:val="30"/>
          <w:szCs w:val="30"/>
        </w:rPr>
        <w:t>12</w:t>
      </w:r>
      <w:r>
        <w:rPr>
          <w:rFonts w:hint="eastAsia" w:ascii="仿宋" w:hAnsi="仿宋" w:eastAsia="仿宋"/>
          <w:sz w:val="30"/>
          <w:szCs w:val="30"/>
        </w:rPr>
        <w:t>、负责清理建设领域拖欠工程款，协助清理建设领域拖欠农民工工资；</w:t>
      </w:r>
    </w:p>
    <w:p w14:paraId="7F84F4D4">
      <w:pPr>
        <w:spacing w:line="330" w:lineRule="atLeast"/>
        <w:ind w:firstLine="600" w:firstLineChars="200"/>
        <w:rPr>
          <w:rFonts w:ascii="仿宋" w:hAnsi="仿宋" w:eastAsia="仿宋"/>
          <w:sz w:val="30"/>
          <w:szCs w:val="30"/>
        </w:rPr>
      </w:pPr>
      <w:r>
        <w:rPr>
          <w:rFonts w:ascii="仿宋" w:hAnsi="仿宋" w:eastAsia="仿宋"/>
          <w:sz w:val="30"/>
          <w:szCs w:val="30"/>
        </w:rPr>
        <w:t>13</w:t>
      </w:r>
      <w:r>
        <w:rPr>
          <w:rFonts w:hint="eastAsia" w:ascii="仿宋" w:hAnsi="仿宋" w:eastAsia="仿宋"/>
          <w:sz w:val="30"/>
          <w:szCs w:val="30"/>
        </w:rPr>
        <w:t>、负责领导园区总工程师办公室、建设工程质量监督管理站、建设工程安全监督管理站工作。</w:t>
      </w:r>
    </w:p>
    <w:p w14:paraId="2652155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CC311B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年规划建设局部门预算为本部综合收支计划，无二级单位。</w:t>
      </w:r>
    </w:p>
    <w:p w14:paraId="2F9993E6">
      <w:pPr>
        <w:widowControl/>
        <w:spacing w:line="330" w:lineRule="atLeast"/>
        <w:ind w:firstLine="600" w:firstLineChars="200"/>
        <w:jc w:val="left"/>
        <w:rPr>
          <w:rFonts w:ascii="仿宋" w:hAnsi="仿宋" w:eastAsia="仿宋" w:cs="仿宋"/>
          <w:color w:val="000000"/>
          <w:kern w:val="0"/>
          <w:sz w:val="30"/>
          <w:szCs w:val="30"/>
        </w:rPr>
      </w:pPr>
    </w:p>
    <w:p w14:paraId="17A398C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461281E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0E15D53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1818.4</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商品和服务支出</w:t>
      </w:r>
      <w:r>
        <w:rPr>
          <w:rFonts w:ascii="仿宋" w:hAnsi="仿宋" w:eastAsia="仿宋" w:cs="仿宋"/>
          <w:color w:val="000000"/>
          <w:kern w:val="0"/>
          <w:sz w:val="30"/>
          <w:szCs w:val="30"/>
        </w:rPr>
        <w:t>1818.4</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年预算数增加</w:t>
      </w:r>
      <w:r>
        <w:rPr>
          <w:rFonts w:ascii="仿宋" w:hAnsi="仿宋" w:eastAsia="仿宋" w:cs="仿宋"/>
          <w:color w:val="000000"/>
          <w:kern w:val="0"/>
          <w:sz w:val="30"/>
          <w:szCs w:val="30"/>
        </w:rPr>
        <w:t>1105.7</w:t>
      </w:r>
      <w:r>
        <w:rPr>
          <w:rFonts w:hint="eastAsia" w:ascii="仿宋" w:hAnsi="仿宋" w:eastAsia="仿宋" w:cs="仿宋"/>
          <w:color w:val="000000"/>
          <w:kern w:val="0"/>
          <w:sz w:val="30"/>
          <w:szCs w:val="30"/>
        </w:rPr>
        <w:t>万元，其中</w:t>
      </w:r>
      <w:r>
        <w:rPr>
          <w:rFonts w:hint="eastAsia" w:ascii="仿宋" w:hAnsi="仿宋" w:eastAsia="仿宋" w:cs="仿宋"/>
          <w:sz w:val="30"/>
          <w:szCs w:val="30"/>
        </w:rPr>
        <w:t>商品和服务支出增加</w:t>
      </w:r>
      <w:r>
        <w:rPr>
          <w:rFonts w:ascii="仿宋" w:hAnsi="仿宋" w:eastAsia="仿宋" w:cs="仿宋"/>
          <w:color w:val="000000"/>
          <w:kern w:val="0"/>
          <w:sz w:val="30"/>
          <w:szCs w:val="30"/>
        </w:rPr>
        <w:t>1105.7</w:t>
      </w:r>
      <w:r>
        <w:rPr>
          <w:rFonts w:hint="eastAsia" w:ascii="仿宋" w:hAnsi="仿宋" w:eastAsia="仿宋" w:cs="仿宋"/>
          <w:sz w:val="30"/>
          <w:szCs w:val="30"/>
        </w:rPr>
        <w:t>万</w:t>
      </w:r>
      <w:r>
        <w:rPr>
          <w:rFonts w:ascii="仿宋" w:hAnsi="仿宋" w:eastAsia="仿宋" w:cs="仿宋"/>
          <w:sz w:val="30"/>
          <w:szCs w:val="30"/>
        </w:rPr>
        <w:t>,</w:t>
      </w:r>
      <w:r>
        <w:rPr>
          <w:rFonts w:hint="eastAsia" w:ascii="仿宋" w:hAnsi="仿宋" w:eastAsia="仿宋" w:cs="仿宋"/>
          <w:sz w:val="30"/>
          <w:szCs w:val="30"/>
        </w:rPr>
        <w:t>主要原因是增加了天然气置换专项经费、液化石油气停气专项经费、理工大学暖房子工程专项经费。</w:t>
      </w:r>
    </w:p>
    <w:p w14:paraId="70A39E1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5B40379">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47D22DF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A9F37C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6.9</w:t>
      </w:r>
      <w:r>
        <w:rPr>
          <w:rFonts w:hint="eastAsia" w:ascii="仿宋" w:hAnsi="仿宋" w:eastAsia="仿宋" w:cs="仿宋"/>
          <w:color w:val="000000"/>
          <w:kern w:val="0"/>
          <w:sz w:val="30"/>
          <w:szCs w:val="30"/>
        </w:rPr>
        <w:t>万元。</w:t>
      </w:r>
      <w:bookmarkStart w:id="0" w:name="_GoBack"/>
      <w:bookmarkEnd w:id="0"/>
    </w:p>
    <w:p w14:paraId="158EC2F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F4F10E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26CD9FD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434094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3E7DA51">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1ABFD9E8">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国有资产占有使用情况说明为：截至2018年12月31日，部门（单位）共有车辆1辆；单位价值50万元（含）以上通用设备0台（套）；单位价值100万元以上专用设备0台（套）。</w:t>
      </w:r>
    </w:p>
    <w:p w14:paraId="3CF24268">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F971303">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092A72ED">
      <w:pPr>
        <w:widowControl/>
        <w:spacing w:line="330" w:lineRule="atLeast"/>
        <w:ind w:firstLine="600" w:firstLineChars="200"/>
        <w:jc w:val="left"/>
        <w:rPr>
          <w:rFonts w:ascii="仿宋" w:hAnsi="仿宋" w:eastAsia="仿宋" w:cs="仿宋"/>
          <w:color w:val="000000"/>
          <w:kern w:val="0"/>
          <w:sz w:val="30"/>
          <w:szCs w:val="30"/>
        </w:rPr>
      </w:pPr>
    </w:p>
    <w:p w14:paraId="0A0D80E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1047B28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C7EBA6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C07983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4B1C3E8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4CD268D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6774A6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0747A1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682584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70849A6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FC65D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F968E2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1BA5D29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69902CC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30B11F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8D88F5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7D86538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8E9BAE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50986A4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DA04640">
      <w:pPr>
        <w:widowControl/>
        <w:spacing w:line="330" w:lineRule="atLeast"/>
        <w:ind w:firstLine="600" w:firstLineChars="200"/>
        <w:jc w:val="left"/>
        <w:rPr>
          <w:rFonts w:ascii="仿宋" w:hAnsi="仿宋" w:eastAsia="仿宋" w:cs="仿宋"/>
          <w:color w:val="000000"/>
          <w:kern w:val="0"/>
          <w:sz w:val="30"/>
          <w:szCs w:val="30"/>
        </w:rPr>
      </w:pPr>
    </w:p>
    <w:p w14:paraId="6609769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0194"/>
    <w:rsid w:val="00012A66"/>
    <w:rsid w:val="000130C2"/>
    <w:rsid w:val="000A55C1"/>
    <w:rsid w:val="000B6C6E"/>
    <w:rsid w:val="00101BE5"/>
    <w:rsid w:val="00104AD4"/>
    <w:rsid w:val="0010550E"/>
    <w:rsid w:val="00164A2E"/>
    <w:rsid w:val="00165857"/>
    <w:rsid w:val="00187190"/>
    <w:rsid w:val="001961A4"/>
    <w:rsid w:val="001E3E93"/>
    <w:rsid w:val="00231FF1"/>
    <w:rsid w:val="00264775"/>
    <w:rsid w:val="00265F8B"/>
    <w:rsid w:val="003003AA"/>
    <w:rsid w:val="0033427F"/>
    <w:rsid w:val="00342DA2"/>
    <w:rsid w:val="003B50ED"/>
    <w:rsid w:val="003C65CD"/>
    <w:rsid w:val="003E61DA"/>
    <w:rsid w:val="003F2AA1"/>
    <w:rsid w:val="003F4DFF"/>
    <w:rsid w:val="004221E9"/>
    <w:rsid w:val="004616FF"/>
    <w:rsid w:val="004B288C"/>
    <w:rsid w:val="004B3D92"/>
    <w:rsid w:val="004C77BF"/>
    <w:rsid w:val="00594FB5"/>
    <w:rsid w:val="005A04CC"/>
    <w:rsid w:val="005C5CA0"/>
    <w:rsid w:val="005F4DCC"/>
    <w:rsid w:val="00606850"/>
    <w:rsid w:val="00614500"/>
    <w:rsid w:val="00641DCA"/>
    <w:rsid w:val="006541E5"/>
    <w:rsid w:val="00753345"/>
    <w:rsid w:val="00753F26"/>
    <w:rsid w:val="00755C7B"/>
    <w:rsid w:val="00760A66"/>
    <w:rsid w:val="00762EF8"/>
    <w:rsid w:val="007805EB"/>
    <w:rsid w:val="00793572"/>
    <w:rsid w:val="007B12D0"/>
    <w:rsid w:val="007B2426"/>
    <w:rsid w:val="007C5E3C"/>
    <w:rsid w:val="007F23D9"/>
    <w:rsid w:val="008207A6"/>
    <w:rsid w:val="00826E6F"/>
    <w:rsid w:val="008371E4"/>
    <w:rsid w:val="008620BC"/>
    <w:rsid w:val="008641D1"/>
    <w:rsid w:val="008B01B8"/>
    <w:rsid w:val="0091225B"/>
    <w:rsid w:val="009244A6"/>
    <w:rsid w:val="009310B6"/>
    <w:rsid w:val="00941B10"/>
    <w:rsid w:val="00961681"/>
    <w:rsid w:val="009652AA"/>
    <w:rsid w:val="00976485"/>
    <w:rsid w:val="009848F0"/>
    <w:rsid w:val="009F1015"/>
    <w:rsid w:val="009F229D"/>
    <w:rsid w:val="00A12672"/>
    <w:rsid w:val="00A13D07"/>
    <w:rsid w:val="00A150E4"/>
    <w:rsid w:val="00A26A44"/>
    <w:rsid w:val="00A377FD"/>
    <w:rsid w:val="00A5549A"/>
    <w:rsid w:val="00A70656"/>
    <w:rsid w:val="00A7639E"/>
    <w:rsid w:val="00A924A6"/>
    <w:rsid w:val="00B217F1"/>
    <w:rsid w:val="00B26EB1"/>
    <w:rsid w:val="00B40E6C"/>
    <w:rsid w:val="00BF58A0"/>
    <w:rsid w:val="00C052C0"/>
    <w:rsid w:val="00C361B2"/>
    <w:rsid w:val="00C67479"/>
    <w:rsid w:val="00CB43BE"/>
    <w:rsid w:val="00CF43DA"/>
    <w:rsid w:val="00D10236"/>
    <w:rsid w:val="00D176CA"/>
    <w:rsid w:val="00D400F0"/>
    <w:rsid w:val="00D43853"/>
    <w:rsid w:val="00D82E50"/>
    <w:rsid w:val="00DC1136"/>
    <w:rsid w:val="00DD605A"/>
    <w:rsid w:val="00DD67CE"/>
    <w:rsid w:val="00DE571F"/>
    <w:rsid w:val="00DF2079"/>
    <w:rsid w:val="00E160F9"/>
    <w:rsid w:val="00E333E8"/>
    <w:rsid w:val="00E679E1"/>
    <w:rsid w:val="00E804EF"/>
    <w:rsid w:val="00EA15E7"/>
    <w:rsid w:val="00EB6E55"/>
    <w:rsid w:val="00EE134B"/>
    <w:rsid w:val="00F01060"/>
    <w:rsid w:val="00F251AC"/>
    <w:rsid w:val="00F713C4"/>
    <w:rsid w:val="00F76F83"/>
    <w:rsid w:val="00F94B86"/>
    <w:rsid w:val="00FB16F8"/>
    <w:rsid w:val="00FC5228"/>
    <w:rsid w:val="00FD042E"/>
    <w:rsid w:val="00FD7251"/>
    <w:rsid w:val="30FE55D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2416</Words>
  <Characters>2487</Characters>
  <Lines>19</Lines>
  <Paragraphs>5</Paragraphs>
  <TotalTime>47</TotalTime>
  <ScaleCrop>false</ScaleCrop>
  <LinksUpToDate>false</LinksUpToDate>
  <CharactersWithSpaces>2754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2025-12-18T06:44:29Z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99526B185776425AA1D34EEB6FBAB301_12</vt:lpwstr>
  </property>
</Properties>
</file>