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84568">
      <w:pPr>
        <w:spacing w:line="600" w:lineRule="exact"/>
        <w:rPr>
          <w:rFonts w:ascii="仿宋_GB2312" w:eastAsia="仿宋_GB2312"/>
          <w:sz w:val="32"/>
          <w:szCs w:val="32"/>
        </w:rPr>
      </w:pPr>
    </w:p>
    <w:p w14:paraId="6FFC89F2">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高新区市场监督管理局</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BEA11AD">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0C2E14E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718091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4877E6A">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接受上级业务主管部门指导，履行食品药品安全监督管理、工商行政管理、质量技术监督管理职责，贯彻执行相关法律、法规、规章和方针、政策、规划；建立食品生产、食品流通、餐饮服务综合监督机制；依法规范生产、经营、交易等市场行为，保障公平竞争；运用信息公示、信息共享和信用约束等手段，促进诚信守法，维护市场秩序。</w:t>
      </w:r>
    </w:p>
    <w:p w14:paraId="15AD9248">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（一）食品药品安全监督管理</w:t>
      </w:r>
    </w:p>
    <w:p w14:paraId="4FD0392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、负责食品生产、流通、经营、食品添加剂、食品相关产品的监督管理。监督实施食品经营安全标准和管理规范。</w:t>
      </w:r>
    </w:p>
    <w:p w14:paraId="4F6B25D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药品、医疗器械经营、使用和医疗器械生产（一类）监督管理；监督实施国家药品法定标准和国家基本药物目录；监督实施医疗器材产品法定标准和产品分类管理目录；监督实施处方药和非处方药分类管理制度；负责药品不良反应和医疗器械不良事件监测。</w:t>
      </w:r>
    </w:p>
    <w:p w14:paraId="6A1BAF9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、按权限依法监督管理辖区内麻醉药品、精神药品、医疗用毒性药品、放射性药品、兴奋剂药品和药品类易制毒化学品等特殊管理药品。</w:t>
      </w:r>
    </w:p>
    <w:p w14:paraId="26A12F7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、负责酒类、保健食品和化妆品市场监管；监督实施保健食品、化妆品的卫生标准、技术和管理规范；监督实施餐饮服务食品安全标准和管理规范。</w:t>
      </w:r>
    </w:p>
    <w:p w14:paraId="483909C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、建立健全食品药品安全应急体系和安全事故应急预案。负责辖区内重大活动餐饮服务食品安全保障工作。</w:t>
      </w:r>
    </w:p>
    <w:p w14:paraId="5DE42FE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、建立相关部门协调配合、各行其职、各级政府负总责的食品药品安全监管工作机制，落实食品安全企业责任主体。组织建立食品安全协管员队伍。</w:t>
      </w:r>
    </w:p>
    <w:p w14:paraId="314BF6E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（二）工商行政管理</w:t>
      </w:r>
    </w:p>
    <w:p w14:paraId="78BA906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、负责建立全区企业、个体工商户登记和监管档案和信息统计分析制度；建立并落实企业、个体工商户日常监督管理机制。建立并落实企业、个体工商户信息公示、信用分类监督和信息共享制度。</w:t>
      </w:r>
    </w:p>
    <w:p w14:paraId="32F9790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、负责市场登记事项、市场交易、网络交易及有关服务行为的监管；负责对经纪活动、直销行为的监督管理。查处各类经济违法违章案件。配合做好“扫黄打非”等专项治理工作。</w:t>
      </w:r>
    </w:p>
    <w:p w14:paraId="04CCC69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、制定全区商标发展规划，培育推荐全国驰名商标和省、市著名商标。负责商标日常监督管理，保障商标专用权，保护特殊标志、官方标志和地理标志。</w:t>
      </w:r>
    </w:p>
    <w:p w14:paraId="1AB4F8E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、负责广告经营行为监管。落实各类媒介广告发布行为的监测制度，查处虚假违法广告行为。负责广告经营和发布行为的行政许可；指导广告行业发展。</w:t>
      </w:r>
    </w:p>
    <w:p w14:paraId="7F49118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、负责经济合同行为监管工作，推广示范合同文本，实施动产抵押物登记和合同格式条款备案工作，监督管理拍卖行为。</w:t>
      </w:r>
    </w:p>
    <w:p w14:paraId="1D16D77D">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（三）质量技术监督管理</w:t>
      </w:r>
    </w:p>
    <w:p w14:paraId="33C44A0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、组织推进质量发展工作；组织实施名牌战略。</w:t>
      </w:r>
    </w:p>
    <w:p w14:paraId="4E28E83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、负责质量综合管理和产品质量诚信体系建设工作；组织实施质量奖励制度。</w:t>
      </w:r>
    </w:p>
    <w:p w14:paraId="2AA4892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、负责产品质量安全监督和产品质量检查；监督管理产品防伪工作；负责工业产品生产许可证有关工作。</w:t>
      </w:r>
    </w:p>
    <w:p w14:paraId="16E6639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、负责产品标准化管理工作。管理采用国际标准和企业标准备案工作，监督标准的贯彻执行；管理组织机构代码和商品条码工作。</w:t>
      </w:r>
    </w:p>
    <w:p w14:paraId="6FCD687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、负责计量管理工作。推行法定计量单位和国家计量制度；落实计量器具强制检定制度；规范和监督商品计量和市场计量行为。</w:t>
      </w:r>
    </w:p>
    <w:p w14:paraId="32AEBA8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、负责认证监管工作。宣传推动强制性、自愿性产品和体系认证工作的开展。</w:t>
      </w:r>
    </w:p>
    <w:p w14:paraId="230EF59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、受委托承担区内在用特种设备的使用登记工作；负责特种设备使用环节和气瓶充装单位的监督检查；负责辖区内特种设备使用单位安全管理人员的考核发证工作。</w:t>
      </w:r>
    </w:p>
    <w:p w14:paraId="2D3D08B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（四）依权限负责涉及食品药品监督管理、工商行政管理、质量技术监督管理的各类行政审批和行政许可。</w:t>
      </w:r>
    </w:p>
    <w:p w14:paraId="507DFED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（五）依法承担消费者权益保护责任。建立消费者权益保护机制，组织开展消费维权工作；负责消费者咨询、申诉、举报受理、处理；指导消费者协会工作。</w:t>
      </w:r>
    </w:p>
    <w:p w14:paraId="319E116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（六）承担区食品安全委员会的日常工作。拟定全区食品安全工作规划和工作机制，组织开展全区食品安全形势评估，落实相关部门工作职责，协调全区重大食品安全事故处置，承担食品安全考评工作。</w:t>
      </w:r>
    </w:p>
    <w:p w14:paraId="17967758">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（七）依法查处违反食品药品监督管理、工商行政管理、质量技术监督法律、法规和规章的违法违章行为。</w:t>
      </w:r>
    </w:p>
    <w:p w14:paraId="1CEA98A6">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（八）承办高新区管委会和上级部门交办的其他事项。</w:t>
      </w:r>
    </w:p>
    <w:p w14:paraId="2872FD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0C0F9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市场监督管理局</w:t>
      </w:r>
      <w:r>
        <w:rPr>
          <w:rFonts w:hint="eastAsia" w:ascii="仿宋" w:hAnsi="仿宋" w:eastAsia="仿宋" w:cs="仿宋"/>
          <w:color w:val="000000"/>
          <w:kern w:val="0"/>
          <w:sz w:val="30"/>
          <w:szCs w:val="30"/>
        </w:rPr>
        <w:t>部门预算为本部综合收支计划，无二级单位。</w:t>
      </w:r>
    </w:p>
    <w:p w14:paraId="120B33F2">
      <w:pPr>
        <w:widowControl/>
        <w:spacing w:line="330" w:lineRule="atLeast"/>
        <w:ind w:firstLine="600" w:firstLineChars="200"/>
        <w:jc w:val="left"/>
        <w:rPr>
          <w:rFonts w:ascii="仿宋" w:hAnsi="仿宋" w:eastAsia="仿宋" w:cs="仿宋"/>
          <w:color w:val="000000"/>
          <w:kern w:val="0"/>
          <w:sz w:val="30"/>
          <w:szCs w:val="30"/>
        </w:rPr>
      </w:pPr>
    </w:p>
    <w:p w14:paraId="25CF85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8F3982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96288A7">
      <w:pPr>
        <w:widowControl/>
        <w:spacing w:line="330" w:lineRule="atLeast"/>
        <w:ind w:firstLine="600" w:firstLineChars="200"/>
        <w:jc w:val="left"/>
        <w:rPr>
          <w:rFonts w:ascii="仿宋" w:hAnsi="仿宋" w:eastAsia="仿宋"/>
          <w:color w:val="FF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按照综合预算的原则，本部门所有收入和支出均纳入部门预算管理，无下级预算单位。收入包括：财政拨款收入555.9万元；支出包括：</w:t>
      </w:r>
      <w:r>
        <w:rPr>
          <w:rFonts w:hint="eastAsia" w:ascii="仿宋" w:hAnsi="仿宋" w:eastAsia="仿宋" w:cs="仿宋"/>
          <w:sz w:val="30"/>
          <w:szCs w:val="30"/>
        </w:rPr>
        <w:t>商品和服务支出555.9万元。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8年预算数增加31.4万元，其中</w:t>
      </w:r>
      <w:r>
        <w:rPr>
          <w:rFonts w:hint="eastAsia" w:ascii="仿宋" w:hAnsi="仿宋" w:eastAsia="仿宋" w:cs="仿宋"/>
          <w:sz w:val="30"/>
          <w:szCs w:val="30"/>
        </w:rPr>
        <w:t>商品和服务支出增加31.4万元。</w:t>
      </w:r>
    </w:p>
    <w:p w14:paraId="620717B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47D9D0B">
      <w:pPr>
        <w:spacing w:line="600" w:lineRule="exact"/>
        <w:ind w:firstLine="600" w:firstLineChars="200"/>
        <w:rPr>
          <w:rFonts w:ascii="仿宋" w:hAnsi="仿宋" w:eastAsia="仿宋"/>
          <w:sz w:val="30"/>
          <w:szCs w:val="30"/>
        </w:rPr>
      </w:pPr>
      <w:r>
        <w:rPr>
          <w:rFonts w:hint="eastAsia" w:ascii="仿宋" w:hAnsi="仿宋" w:eastAsia="仿宋" w:cs="仿宋"/>
          <w:sz w:val="30"/>
          <w:szCs w:val="30"/>
        </w:rPr>
        <w:t>“三公”经费预算数8万元，全部为公务用车运行维护费，比去年减少公务用车运行维护费13.3万元。</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6334A1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FEF6C3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机关运行经费包括定额公用经费46.9万元、公务用车运行维护费8万元。</w:t>
      </w:r>
    </w:p>
    <w:p w14:paraId="796B080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5CB4359">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印刷费</w:t>
      </w:r>
      <w:r>
        <w:rPr>
          <w:rFonts w:ascii="仿宋" w:hAnsi="仿宋" w:eastAsia="仿宋" w:cs="仿宋"/>
          <w:color w:val="000000"/>
          <w:kern w:val="0"/>
          <w:sz w:val="30"/>
          <w:szCs w:val="30"/>
        </w:rPr>
        <w:t>70</w:t>
      </w:r>
      <w:r>
        <w:rPr>
          <w:rFonts w:hint="eastAsia" w:ascii="仿宋" w:hAnsi="仿宋" w:eastAsia="仿宋" w:cs="仿宋"/>
          <w:color w:val="000000"/>
          <w:kern w:val="0"/>
          <w:sz w:val="30"/>
          <w:szCs w:val="30"/>
        </w:rPr>
        <w:t>万元履行政府采购程序。</w:t>
      </w:r>
    </w:p>
    <w:p w14:paraId="2A5A86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1857796">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A0C8744">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53EEC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595BFDB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54261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E4B2D89">
      <w:pPr>
        <w:widowControl/>
        <w:spacing w:line="330" w:lineRule="atLeast"/>
        <w:ind w:firstLine="600" w:firstLineChars="200"/>
        <w:jc w:val="left"/>
        <w:rPr>
          <w:rFonts w:ascii="仿宋" w:hAnsi="仿宋" w:eastAsia="仿宋" w:cs="仿宋"/>
          <w:color w:val="000000"/>
          <w:kern w:val="0"/>
          <w:sz w:val="30"/>
          <w:szCs w:val="30"/>
        </w:rPr>
      </w:pPr>
    </w:p>
    <w:p w14:paraId="608996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C336C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8A2E7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0DEBD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37C4B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95C74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581E1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5BB97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F06FE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82699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B2BDE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4C824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3696A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98717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96045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B91B5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69F55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DDB2A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0D252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63A5615">
      <w:pPr>
        <w:widowControl/>
        <w:spacing w:line="330" w:lineRule="atLeast"/>
        <w:ind w:firstLine="600" w:firstLineChars="200"/>
        <w:jc w:val="left"/>
        <w:rPr>
          <w:rFonts w:ascii="仿宋" w:hAnsi="仿宋" w:eastAsia="仿宋"/>
          <w:color w:val="000000"/>
          <w:kern w:val="0"/>
          <w:sz w:val="30"/>
          <w:szCs w:val="30"/>
        </w:rPr>
      </w:pPr>
    </w:p>
    <w:p w14:paraId="57996A80">
      <w:pPr>
        <w:widowControl/>
        <w:spacing w:line="330" w:lineRule="atLeast"/>
        <w:ind w:firstLine="600" w:firstLineChars="200"/>
        <w:jc w:val="left"/>
        <w:rPr>
          <w:rFonts w:ascii="仿宋" w:hAnsi="仿宋" w:eastAsia="仿宋"/>
          <w:color w:val="000000"/>
          <w:sz w:val="30"/>
          <w:szCs w:val="30"/>
        </w:rPr>
      </w:pPr>
    </w:p>
    <w:p w14:paraId="3040B3B7">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74CBCDC6">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00E4"/>
    <w:rsid w:val="0003473E"/>
    <w:rsid w:val="000E59A1"/>
    <w:rsid w:val="00103D89"/>
    <w:rsid w:val="0010550E"/>
    <w:rsid w:val="00140875"/>
    <w:rsid w:val="00164A2E"/>
    <w:rsid w:val="00184705"/>
    <w:rsid w:val="00187190"/>
    <w:rsid w:val="001961A4"/>
    <w:rsid w:val="001E3E93"/>
    <w:rsid w:val="00227582"/>
    <w:rsid w:val="002577F0"/>
    <w:rsid w:val="00261359"/>
    <w:rsid w:val="00262579"/>
    <w:rsid w:val="00264775"/>
    <w:rsid w:val="00317CFE"/>
    <w:rsid w:val="00323ED4"/>
    <w:rsid w:val="00360F84"/>
    <w:rsid w:val="00382366"/>
    <w:rsid w:val="003929DB"/>
    <w:rsid w:val="00393F73"/>
    <w:rsid w:val="003B5FFC"/>
    <w:rsid w:val="003B601C"/>
    <w:rsid w:val="004221E9"/>
    <w:rsid w:val="004224B5"/>
    <w:rsid w:val="00425854"/>
    <w:rsid w:val="00431BF7"/>
    <w:rsid w:val="00444D79"/>
    <w:rsid w:val="00467159"/>
    <w:rsid w:val="00580E27"/>
    <w:rsid w:val="005A04CC"/>
    <w:rsid w:val="005C6DCF"/>
    <w:rsid w:val="00600B23"/>
    <w:rsid w:val="0061558B"/>
    <w:rsid w:val="00653E9F"/>
    <w:rsid w:val="00662A9D"/>
    <w:rsid w:val="0068350D"/>
    <w:rsid w:val="006A7B36"/>
    <w:rsid w:val="006F39F8"/>
    <w:rsid w:val="006F4EFF"/>
    <w:rsid w:val="00755C7B"/>
    <w:rsid w:val="007805EB"/>
    <w:rsid w:val="00781DE1"/>
    <w:rsid w:val="00793DA4"/>
    <w:rsid w:val="00794A61"/>
    <w:rsid w:val="007A31B0"/>
    <w:rsid w:val="007B3DF9"/>
    <w:rsid w:val="007E3D0B"/>
    <w:rsid w:val="00810AED"/>
    <w:rsid w:val="008146C3"/>
    <w:rsid w:val="008620BC"/>
    <w:rsid w:val="0087358C"/>
    <w:rsid w:val="0088158A"/>
    <w:rsid w:val="008B01B8"/>
    <w:rsid w:val="008B538A"/>
    <w:rsid w:val="00902047"/>
    <w:rsid w:val="00941B10"/>
    <w:rsid w:val="00961681"/>
    <w:rsid w:val="0096770E"/>
    <w:rsid w:val="009F1015"/>
    <w:rsid w:val="009F4968"/>
    <w:rsid w:val="00A12672"/>
    <w:rsid w:val="00A15801"/>
    <w:rsid w:val="00A5549A"/>
    <w:rsid w:val="00A700BD"/>
    <w:rsid w:val="00AB60E8"/>
    <w:rsid w:val="00AC494C"/>
    <w:rsid w:val="00AE39DF"/>
    <w:rsid w:val="00B34C42"/>
    <w:rsid w:val="00B94923"/>
    <w:rsid w:val="00BB26D2"/>
    <w:rsid w:val="00C67479"/>
    <w:rsid w:val="00C85325"/>
    <w:rsid w:val="00C9336A"/>
    <w:rsid w:val="00CC7FC2"/>
    <w:rsid w:val="00CD7747"/>
    <w:rsid w:val="00D176CA"/>
    <w:rsid w:val="00DA299D"/>
    <w:rsid w:val="00DC1136"/>
    <w:rsid w:val="00DD605A"/>
    <w:rsid w:val="00E560A1"/>
    <w:rsid w:val="00EA1694"/>
    <w:rsid w:val="00EA30D5"/>
    <w:rsid w:val="00EB6E55"/>
    <w:rsid w:val="00EE134B"/>
    <w:rsid w:val="00F01060"/>
    <w:rsid w:val="00F30F4A"/>
    <w:rsid w:val="00F422B1"/>
    <w:rsid w:val="00F44104"/>
    <w:rsid w:val="00F65548"/>
    <w:rsid w:val="00F713C4"/>
    <w:rsid w:val="00FB1BEC"/>
    <w:rsid w:val="00FD7251"/>
    <w:rsid w:val="328459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3381</Words>
  <Characters>3447</Characters>
  <Lines>25</Lines>
  <Paragraphs>7</Paragraphs>
  <TotalTime>30</TotalTime>
  <ScaleCrop>false</ScaleCrop>
  <LinksUpToDate>false</LinksUpToDate>
  <CharactersWithSpaces>3489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2025-12-18T06:54:30Z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C8E0E8684CD24600A5FC7902BE40A5CE_12</vt:lpwstr>
  </property>
</Properties>
</file>