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A0F8B5">
      <w:pPr>
        <w:spacing w:line="600" w:lineRule="exact"/>
        <w:rPr>
          <w:rFonts w:ascii="仿宋_GB2312" w:eastAsia="仿宋_GB2312"/>
          <w:sz w:val="32"/>
          <w:szCs w:val="32"/>
        </w:rPr>
      </w:pPr>
    </w:p>
    <w:p w14:paraId="0F99982E">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高新区后勤中心</w:t>
      </w:r>
      <w:r>
        <w:rPr>
          <w:rFonts w:ascii="仿宋" w:hAnsi="仿宋" w:eastAsia="仿宋" w:cs="仿宋"/>
          <w:b/>
          <w:bCs/>
          <w:color w:val="000000"/>
          <w:kern w:val="0"/>
          <w:sz w:val="36"/>
          <w:szCs w:val="36"/>
        </w:rPr>
        <w:t>2019</w:t>
      </w:r>
      <w:r>
        <w:rPr>
          <w:rFonts w:hint="eastAsia" w:ascii="仿宋" w:hAnsi="仿宋" w:eastAsia="仿宋" w:cs="仿宋"/>
          <w:b/>
          <w:bCs/>
          <w:color w:val="000000"/>
          <w:kern w:val="0"/>
          <w:sz w:val="36"/>
          <w:szCs w:val="36"/>
        </w:rPr>
        <w:t>年部门预算</w:t>
      </w:r>
    </w:p>
    <w:p w14:paraId="122FA313">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4A9F8CC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2DBD9A4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24FF9167">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、负责协助园区办公室做好内外各级来宾、来访客人的联络、接待、服务工作；</w:t>
      </w:r>
    </w:p>
    <w:p w14:paraId="0EA19828">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、负责园区机关办公设备管理与调配工作；</w:t>
      </w:r>
    </w:p>
    <w:p w14:paraId="7792967C">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、负责园区机关食堂的工作；</w:t>
      </w:r>
    </w:p>
    <w:p w14:paraId="04F2EDE5">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、负责园区交通安全办的管理工作；</w:t>
      </w:r>
    </w:p>
    <w:p w14:paraId="53C6EA0D">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、负责园区机关车辆的调配与管理工作；</w:t>
      </w:r>
    </w:p>
    <w:p w14:paraId="75708C1E">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、负责园区房改办的管理工作；</w:t>
      </w:r>
    </w:p>
    <w:p w14:paraId="7168DBE3">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、负责园区机关办公电话的安装、维护与管理工作；</w:t>
      </w:r>
    </w:p>
    <w:p w14:paraId="0B9D71B1">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、负责园区机关办公楼的管理和物业服务的督办管理工作；</w:t>
      </w:r>
    </w:p>
    <w:p w14:paraId="7EEEA926">
      <w:pPr>
        <w:spacing w:line="330" w:lineRule="atLeas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、负责与本单位职能相关的其它工作。</w:t>
      </w:r>
    </w:p>
    <w:p w14:paraId="7F543E8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B83E0E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年后勤中心部门预算为本部综合收支计划，无二级单位。</w:t>
      </w:r>
    </w:p>
    <w:p w14:paraId="16AFE5F4">
      <w:pPr>
        <w:widowControl/>
        <w:spacing w:line="330" w:lineRule="atLeast"/>
        <w:ind w:firstLine="600" w:firstLineChars="200"/>
        <w:jc w:val="left"/>
        <w:rPr>
          <w:rFonts w:ascii="仿宋" w:hAnsi="仿宋" w:eastAsia="仿宋" w:cs="仿宋"/>
          <w:color w:val="000000"/>
          <w:kern w:val="0"/>
          <w:sz w:val="30"/>
          <w:szCs w:val="30"/>
        </w:rPr>
      </w:pPr>
    </w:p>
    <w:p w14:paraId="5BFB20D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084F1B3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0735C09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4517.3</w:t>
      </w:r>
      <w:r>
        <w:rPr>
          <w:rFonts w:hint="eastAsia" w:ascii="仿宋" w:hAnsi="仿宋" w:eastAsia="仿宋" w:cs="仿宋"/>
          <w:color w:val="000000"/>
          <w:kern w:val="0"/>
          <w:sz w:val="30"/>
          <w:szCs w:val="30"/>
        </w:rPr>
        <w:t>万元；支出包括：工资福利和对个人家庭补助支出</w:t>
      </w:r>
      <w:r>
        <w:rPr>
          <w:rFonts w:ascii="仿宋" w:hAnsi="仿宋" w:eastAsia="仿宋" w:cs="仿宋"/>
          <w:color w:val="000000"/>
          <w:kern w:val="0"/>
          <w:sz w:val="30"/>
          <w:szCs w:val="30"/>
        </w:rPr>
        <w:t>1086.1</w:t>
      </w:r>
      <w:r>
        <w:rPr>
          <w:rFonts w:hint="eastAsia" w:ascii="仿宋" w:hAnsi="仿宋" w:eastAsia="仿宋" w:cs="仿宋"/>
          <w:color w:val="000000"/>
          <w:kern w:val="0"/>
          <w:sz w:val="30"/>
          <w:szCs w:val="30"/>
        </w:rPr>
        <w:t>万元，商品和服务支出</w:t>
      </w:r>
      <w:r>
        <w:rPr>
          <w:rFonts w:ascii="仿宋" w:hAnsi="仿宋" w:eastAsia="仿宋" w:cs="仿宋"/>
          <w:color w:val="000000"/>
          <w:kern w:val="0"/>
          <w:sz w:val="30"/>
          <w:szCs w:val="30"/>
        </w:rPr>
        <w:t>3431.2</w:t>
      </w:r>
      <w:r>
        <w:rPr>
          <w:rFonts w:hint="eastAsia" w:ascii="仿宋" w:hAnsi="仿宋" w:eastAsia="仿宋" w:cs="仿宋"/>
          <w:color w:val="000000"/>
          <w:kern w:val="0"/>
          <w:sz w:val="30"/>
          <w:szCs w:val="30"/>
        </w:rPr>
        <w:t>万元。全部为一般公共预算收支，无政府性基金预算收支。比</w:t>
      </w:r>
      <w:r>
        <w:rPr>
          <w:rFonts w:ascii="仿宋" w:hAnsi="仿宋" w:eastAsia="仿宋" w:cs="仿宋"/>
          <w:color w:val="000000"/>
          <w:kern w:val="0"/>
          <w:sz w:val="30"/>
          <w:szCs w:val="30"/>
        </w:rPr>
        <w:t>2018</w:t>
      </w:r>
      <w:r>
        <w:rPr>
          <w:rFonts w:hint="eastAsia" w:ascii="仿宋" w:hAnsi="仿宋" w:eastAsia="仿宋" w:cs="仿宋"/>
          <w:color w:val="000000"/>
          <w:kern w:val="0"/>
          <w:sz w:val="30"/>
          <w:szCs w:val="30"/>
        </w:rPr>
        <w:t>年预算数增加</w:t>
      </w:r>
      <w:r>
        <w:rPr>
          <w:rFonts w:ascii="仿宋" w:hAnsi="仿宋" w:eastAsia="仿宋" w:cs="仿宋"/>
          <w:color w:val="000000"/>
          <w:kern w:val="0"/>
          <w:sz w:val="30"/>
          <w:szCs w:val="30"/>
        </w:rPr>
        <w:t>628.2</w:t>
      </w:r>
      <w:r>
        <w:rPr>
          <w:rFonts w:hint="eastAsia" w:ascii="仿宋" w:hAnsi="仿宋" w:eastAsia="仿宋" w:cs="仿宋"/>
          <w:color w:val="000000"/>
          <w:kern w:val="0"/>
          <w:sz w:val="30"/>
          <w:szCs w:val="30"/>
        </w:rPr>
        <w:t>万元,</w:t>
      </w:r>
      <w:r>
        <w:rPr>
          <w:rFonts w:hint="eastAsia" w:ascii="仿宋" w:hAnsi="仿宋" w:eastAsia="仿宋" w:cs="Verdana"/>
          <w:color w:val="000000"/>
          <w:kern w:val="0"/>
          <w:sz w:val="30"/>
          <w:szCs w:val="30"/>
        </w:rPr>
        <w:t xml:space="preserve"> 其中</w:t>
      </w:r>
      <w:r>
        <w:rPr>
          <w:rFonts w:hint="eastAsia" w:ascii="仿宋" w:hAnsi="仿宋" w:eastAsia="仿宋"/>
          <w:sz w:val="30"/>
          <w:szCs w:val="30"/>
        </w:rPr>
        <w:t>工资福利和对个人家庭补助支出增加313.7万元，商品和服务支出增加314.5万元。</w:t>
      </w:r>
    </w:p>
    <w:p w14:paraId="7E819EF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5D4EA977">
      <w:pPr>
        <w:spacing w:line="600" w:lineRule="exact"/>
        <w:ind w:firstLine="600" w:firstLineChars="200"/>
        <w:rPr>
          <w:rFonts w:ascii="仿宋" w:hAnsi="仿宋" w:eastAsia="仿宋"/>
          <w:sz w:val="30"/>
          <w:szCs w:val="30"/>
        </w:rPr>
      </w:pPr>
      <w:r>
        <w:rPr>
          <w:rFonts w:hint="eastAsia" w:ascii="仿宋" w:hAnsi="仿宋" w:eastAsia="仿宋" w:cs="仿宋"/>
          <w:sz w:val="30"/>
          <w:szCs w:val="30"/>
        </w:rPr>
        <w:t>“三公”经费预算数</w:t>
      </w:r>
      <w:r>
        <w:rPr>
          <w:rFonts w:ascii="仿宋" w:hAnsi="仿宋" w:eastAsia="仿宋" w:cs="仿宋"/>
          <w:sz w:val="30"/>
          <w:szCs w:val="30"/>
        </w:rPr>
        <w:t>88.2</w:t>
      </w:r>
      <w:r>
        <w:rPr>
          <w:rFonts w:hint="eastAsia" w:ascii="仿宋" w:hAnsi="仿宋" w:eastAsia="仿宋" w:cs="仿宋"/>
          <w:sz w:val="30"/>
          <w:szCs w:val="30"/>
        </w:rPr>
        <w:t>万元，全部为公务用车运行维护费，同比减少公务用车运行维护费</w:t>
      </w:r>
      <w:r>
        <w:rPr>
          <w:rFonts w:ascii="仿宋" w:hAnsi="仿宋" w:eastAsia="仿宋" w:cs="仿宋"/>
          <w:sz w:val="30"/>
          <w:szCs w:val="30"/>
        </w:rPr>
        <w:t>79.9</w:t>
      </w:r>
      <w:r>
        <w:rPr>
          <w:rFonts w:hint="eastAsia" w:ascii="仿宋" w:hAnsi="仿宋" w:eastAsia="仿宋" w:cs="仿宋"/>
          <w:sz w:val="30"/>
          <w:szCs w:val="30"/>
        </w:rPr>
        <w:t>万元</w:t>
      </w:r>
      <w:r>
        <w:rPr>
          <w:rFonts w:hint="eastAsia" w:ascii="仿宋" w:hAnsi="仿宋" w:eastAsia="仿宋" w:cs="仿宋"/>
          <w:color w:val="000000"/>
          <w:kern w:val="0"/>
          <w:sz w:val="30"/>
          <w:szCs w:val="30"/>
        </w:rPr>
        <w:t>。</w:t>
      </w:r>
      <w:r>
        <w:rPr>
          <w:rFonts w:hint="eastAsia" w:ascii="仿宋" w:hAnsi="仿宋" w:eastAsia="仿宋" w:cs="Verdana"/>
          <w:color w:val="000000"/>
          <w:kern w:val="0"/>
          <w:sz w:val="30"/>
          <w:szCs w:val="30"/>
        </w:rPr>
        <w:t>主要是按照中央及市委、市政府关于厉行节约、改进工作作风、密切联系群众</w:t>
      </w:r>
      <w:bookmarkStart w:id="0" w:name="_GoBack"/>
      <w:bookmarkEnd w:id="0"/>
      <w:r>
        <w:rPr>
          <w:rFonts w:hint="eastAsia" w:ascii="仿宋" w:hAnsi="仿宋" w:eastAsia="仿宋" w:cs="Verdana"/>
          <w:color w:val="000000"/>
          <w:kern w:val="0"/>
          <w:sz w:val="30"/>
          <w:szCs w:val="30"/>
          <w:lang w:eastAsia="zh-CN"/>
        </w:rPr>
        <w:t>中央八项规定</w:t>
      </w:r>
      <w:r>
        <w:rPr>
          <w:rFonts w:hint="eastAsia" w:ascii="仿宋" w:hAnsi="仿宋" w:eastAsia="仿宋" w:cs="Verdana"/>
          <w:color w:val="000000"/>
          <w:kern w:val="0"/>
          <w:sz w:val="30"/>
          <w:szCs w:val="30"/>
        </w:rPr>
        <w:t>等有关要求，严格控制“三公”经费支出。</w:t>
      </w:r>
    </w:p>
    <w:p w14:paraId="4EF7A95C">
      <w:pPr>
        <w:spacing w:line="600" w:lineRule="exact"/>
        <w:ind w:firstLine="600" w:firstLineChars="200"/>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7B66957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29</w:t>
      </w:r>
      <w:r>
        <w:rPr>
          <w:rFonts w:hint="eastAsia" w:ascii="仿宋" w:hAnsi="仿宋" w:eastAsia="仿宋" w:cs="仿宋"/>
          <w:color w:val="000000"/>
          <w:kern w:val="0"/>
          <w:sz w:val="30"/>
          <w:szCs w:val="30"/>
        </w:rPr>
        <w:t>万元、公务用车运行维护费</w:t>
      </w:r>
      <w:r>
        <w:rPr>
          <w:rFonts w:ascii="仿宋" w:hAnsi="仿宋" w:eastAsia="仿宋" w:cs="仿宋"/>
          <w:sz w:val="30"/>
          <w:szCs w:val="30"/>
        </w:rPr>
        <w:t>88.2</w:t>
      </w:r>
      <w:r>
        <w:rPr>
          <w:rFonts w:hint="eastAsia" w:ascii="仿宋" w:hAnsi="仿宋" w:eastAsia="仿宋" w:cs="仿宋"/>
          <w:color w:val="000000"/>
          <w:kern w:val="0"/>
          <w:sz w:val="30"/>
          <w:szCs w:val="30"/>
        </w:rPr>
        <w:t>万元。</w:t>
      </w:r>
    </w:p>
    <w:p w14:paraId="2EA935A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66F6EE6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544AA6F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4451F45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CC9F77D">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2223D6EA">
      <w:pPr>
        <w:spacing w:line="330" w:lineRule="atLeast"/>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国有资产占有使用情况说明为：截至2018年12月31日，部门（单位）共有车辆3辆；单位价值50万元（含）以上通用设备7台（套）；单位价值100万元以上专用设备0台（套）。</w:t>
      </w:r>
    </w:p>
    <w:p w14:paraId="0BD19EE4">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01A4C9F0">
      <w:pPr>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442A3CD0">
      <w:pPr>
        <w:widowControl/>
        <w:spacing w:line="330" w:lineRule="atLeast"/>
        <w:ind w:firstLine="600" w:firstLineChars="200"/>
        <w:jc w:val="left"/>
        <w:rPr>
          <w:rFonts w:ascii="仿宋" w:hAnsi="仿宋" w:eastAsia="仿宋" w:cs="仿宋"/>
          <w:color w:val="000000"/>
          <w:kern w:val="0"/>
          <w:sz w:val="30"/>
          <w:szCs w:val="30"/>
        </w:rPr>
      </w:pPr>
    </w:p>
    <w:p w14:paraId="7341247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5D4E3FB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1CA86D4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006B185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2DCF980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68219D9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A0433F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41C1612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6A4FC3D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221FD8E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1CE938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25E123F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64441B6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4278B37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0287B65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6B3F75E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746F636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26707C8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139A31D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5B375BB1">
      <w:pPr>
        <w:widowControl/>
        <w:spacing w:line="330" w:lineRule="atLeast"/>
        <w:ind w:firstLine="600" w:firstLineChars="200"/>
        <w:jc w:val="left"/>
        <w:rPr>
          <w:rFonts w:ascii="仿宋" w:hAnsi="仿宋" w:eastAsia="仿宋" w:cs="仿宋"/>
          <w:color w:val="000000"/>
          <w:kern w:val="0"/>
          <w:sz w:val="30"/>
          <w:szCs w:val="30"/>
        </w:rPr>
      </w:pPr>
    </w:p>
    <w:p w14:paraId="17B8F15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2019</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6590C146">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80872"/>
    <w:rsid w:val="00095482"/>
    <w:rsid w:val="000A55C1"/>
    <w:rsid w:val="00101BE5"/>
    <w:rsid w:val="00104AD4"/>
    <w:rsid w:val="0010550E"/>
    <w:rsid w:val="0013258E"/>
    <w:rsid w:val="00164A2E"/>
    <w:rsid w:val="00165857"/>
    <w:rsid w:val="0017573B"/>
    <w:rsid w:val="00186B5F"/>
    <w:rsid w:val="00187190"/>
    <w:rsid w:val="001961A4"/>
    <w:rsid w:val="001978A3"/>
    <w:rsid w:val="001B74E1"/>
    <w:rsid w:val="001E3E93"/>
    <w:rsid w:val="00205EA6"/>
    <w:rsid w:val="00264775"/>
    <w:rsid w:val="00265F8B"/>
    <w:rsid w:val="003003AA"/>
    <w:rsid w:val="00301548"/>
    <w:rsid w:val="00342DA2"/>
    <w:rsid w:val="003B50ED"/>
    <w:rsid w:val="003C65CD"/>
    <w:rsid w:val="003E61DA"/>
    <w:rsid w:val="003F2AA1"/>
    <w:rsid w:val="003F4DFF"/>
    <w:rsid w:val="004221E9"/>
    <w:rsid w:val="00425D5B"/>
    <w:rsid w:val="00594FB5"/>
    <w:rsid w:val="005A04CC"/>
    <w:rsid w:val="005B0D9A"/>
    <w:rsid w:val="005B3342"/>
    <w:rsid w:val="005B4BA0"/>
    <w:rsid w:val="005F4DCC"/>
    <w:rsid w:val="005F6099"/>
    <w:rsid w:val="00614500"/>
    <w:rsid w:val="006541E5"/>
    <w:rsid w:val="006A7058"/>
    <w:rsid w:val="006E343C"/>
    <w:rsid w:val="007000EE"/>
    <w:rsid w:val="007054D3"/>
    <w:rsid w:val="00753345"/>
    <w:rsid w:val="00753F26"/>
    <w:rsid w:val="00755C7B"/>
    <w:rsid w:val="007805EB"/>
    <w:rsid w:val="00793572"/>
    <w:rsid w:val="007B12D0"/>
    <w:rsid w:val="007C5E3C"/>
    <w:rsid w:val="007F23D9"/>
    <w:rsid w:val="008207A6"/>
    <w:rsid w:val="008210E3"/>
    <w:rsid w:val="00826E6F"/>
    <w:rsid w:val="008620BC"/>
    <w:rsid w:val="008641D1"/>
    <w:rsid w:val="00897145"/>
    <w:rsid w:val="008B01B8"/>
    <w:rsid w:val="008E57C8"/>
    <w:rsid w:val="009244A6"/>
    <w:rsid w:val="00924F1D"/>
    <w:rsid w:val="00941B10"/>
    <w:rsid w:val="00961681"/>
    <w:rsid w:val="009632A6"/>
    <w:rsid w:val="009652AA"/>
    <w:rsid w:val="0096710B"/>
    <w:rsid w:val="00970211"/>
    <w:rsid w:val="009848F0"/>
    <w:rsid w:val="009948E6"/>
    <w:rsid w:val="009F1015"/>
    <w:rsid w:val="009F229D"/>
    <w:rsid w:val="00A12672"/>
    <w:rsid w:val="00A150E4"/>
    <w:rsid w:val="00A21B7B"/>
    <w:rsid w:val="00A26A44"/>
    <w:rsid w:val="00A2794C"/>
    <w:rsid w:val="00A377FD"/>
    <w:rsid w:val="00A5549A"/>
    <w:rsid w:val="00A637AC"/>
    <w:rsid w:val="00A70656"/>
    <w:rsid w:val="00A7639E"/>
    <w:rsid w:val="00A924A6"/>
    <w:rsid w:val="00B217F1"/>
    <w:rsid w:val="00B21DF7"/>
    <w:rsid w:val="00B40E6C"/>
    <w:rsid w:val="00C052C0"/>
    <w:rsid w:val="00C67479"/>
    <w:rsid w:val="00C710E6"/>
    <w:rsid w:val="00C719F7"/>
    <w:rsid w:val="00CA6991"/>
    <w:rsid w:val="00CF43DA"/>
    <w:rsid w:val="00D10236"/>
    <w:rsid w:val="00D176CA"/>
    <w:rsid w:val="00D400F0"/>
    <w:rsid w:val="00D47603"/>
    <w:rsid w:val="00D82E50"/>
    <w:rsid w:val="00D91974"/>
    <w:rsid w:val="00DA47C2"/>
    <w:rsid w:val="00DC1136"/>
    <w:rsid w:val="00DD605A"/>
    <w:rsid w:val="00DD67CE"/>
    <w:rsid w:val="00DF2079"/>
    <w:rsid w:val="00E123BB"/>
    <w:rsid w:val="00E160F9"/>
    <w:rsid w:val="00E679E1"/>
    <w:rsid w:val="00E804EF"/>
    <w:rsid w:val="00E84FFB"/>
    <w:rsid w:val="00EA15E7"/>
    <w:rsid w:val="00EB6E55"/>
    <w:rsid w:val="00EE134B"/>
    <w:rsid w:val="00F01060"/>
    <w:rsid w:val="00F251AC"/>
    <w:rsid w:val="00F4241F"/>
    <w:rsid w:val="00F713C4"/>
    <w:rsid w:val="00F76F83"/>
    <w:rsid w:val="00F94B86"/>
    <w:rsid w:val="00FC0CBC"/>
    <w:rsid w:val="00FC5228"/>
    <w:rsid w:val="00FD042E"/>
    <w:rsid w:val="00FD7251"/>
    <w:rsid w:val="4DE3678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2043</Words>
  <Characters>2125</Characters>
  <Lines>17</Lines>
  <Paragraphs>4</Paragraphs>
  <TotalTime>54</TotalTime>
  <ScaleCrop>false</ScaleCrop>
  <LinksUpToDate>false</LinksUpToDate>
  <CharactersWithSpaces>2394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2025-12-18T07:15:52Z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A68DE73A18924FB79A014B79A971644E_12</vt:lpwstr>
  </property>
</Properties>
</file>