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5EB5">
      <w:pPr>
        <w:spacing w:line="600" w:lineRule="exact"/>
        <w:rPr>
          <w:rFonts w:ascii="仿宋_GB2312" w:eastAsia="仿宋_GB2312"/>
          <w:sz w:val="32"/>
          <w:szCs w:val="32"/>
        </w:rPr>
      </w:pPr>
      <w:bookmarkStart w:id="0" w:name="_GoBack"/>
      <w:bookmarkEnd w:id="0"/>
    </w:p>
    <w:p w14:paraId="5A21FCB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高新区运输管理处</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0C66B08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B4DF3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02BC9E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4FD3376">
      <w:pPr>
        <w:spacing w:line="330" w:lineRule="atLeast"/>
        <w:ind w:firstLine="600" w:firstLineChars="200"/>
        <w:rPr>
          <w:rFonts w:ascii="仿宋" w:hAnsi="仿宋" w:eastAsia="仿宋"/>
          <w:sz w:val="30"/>
          <w:szCs w:val="30"/>
        </w:rPr>
      </w:pPr>
      <w:r>
        <w:rPr>
          <w:rFonts w:hint="eastAsia" w:ascii="仿宋" w:hAnsi="仿宋" w:eastAsia="仿宋"/>
          <w:sz w:val="30"/>
          <w:szCs w:val="30"/>
        </w:rPr>
        <w:t>1、交通管理局授权的道路运输行政执法单位，负责区内道路货运、机动车维修、运输服务业的行业管理工作；</w:t>
      </w:r>
    </w:p>
    <w:p w14:paraId="42312D2F">
      <w:pPr>
        <w:spacing w:line="330" w:lineRule="atLeast"/>
        <w:ind w:firstLine="600" w:firstLineChars="200"/>
        <w:rPr>
          <w:rFonts w:ascii="仿宋" w:hAnsi="仿宋" w:eastAsia="仿宋"/>
          <w:sz w:val="30"/>
          <w:szCs w:val="30"/>
        </w:rPr>
      </w:pPr>
      <w:r>
        <w:rPr>
          <w:rFonts w:hint="eastAsia" w:ascii="仿宋" w:hAnsi="仿宋" w:eastAsia="仿宋"/>
          <w:sz w:val="30"/>
          <w:szCs w:val="30"/>
        </w:rPr>
        <w:t>2、贯彻落实各级政府的有关道路运输的政策法规，拟制地方行业规章；</w:t>
      </w:r>
    </w:p>
    <w:p w14:paraId="55931FB3">
      <w:pPr>
        <w:spacing w:line="330" w:lineRule="atLeast"/>
        <w:ind w:firstLine="600" w:firstLineChars="200"/>
        <w:rPr>
          <w:rFonts w:ascii="仿宋" w:hAnsi="仿宋" w:eastAsia="仿宋"/>
          <w:sz w:val="30"/>
          <w:szCs w:val="30"/>
        </w:rPr>
      </w:pPr>
      <w:r>
        <w:rPr>
          <w:rFonts w:hint="eastAsia" w:ascii="仿宋" w:hAnsi="仿宋" w:eastAsia="仿宋"/>
          <w:sz w:val="30"/>
          <w:szCs w:val="30"/>
        </w:rPr>
        <w:t>3、办理道路运输经营许可证；征收道路运输规费；</w:t>
      </w:r>
    </w:p>
    <w:p w14:paraId="68531E8A">
      <w:pPr>
        <w:spacing w:line="330" w:lineRule="atLeast"/>
        <w:ind w:firstLine="600" w:firstLineChars="200"/>
        <w:rPr>
          <w:rFonts w:ascii="仿宋" w:hAnsi="仿宋" w:eastAsia="仿宋"/>
          <w:sz w:val="30"/>
          <w:szCs w:val="30"/>
        </w:rPr>
      </w:pPr>
      <w:r>
        <w:rPr>
          <w:rFonts w:hint="eastAsia" w:ascii="仿宋" w:hAnsi="仿宋" w:eastAsia="仿宋"/>
          <w:sz w:val="30"/>
          <w:szCs w:val="30"/>
        </w:rPr>
        <w:t>4、调整行业机构，对运输行业进行调查和统计；</w:t>
      </w:r>
    </w:p>
    <w:p w14:paraId="0507A669">
      <w:pPr>
        <w:spacing w:line="330" w:lineRule="atLeast"/>
        <w:ind w:firstLine="600" w:firstLineChars="200"/>
        <w:rPr>
          <w:rFonts w:ascii="仿宋" w:hAnsi="仿宋" w:eastAsia="仿宋"/>
          <w:sz w:val="30"/>
          <w:szCs w:val="30"/>
        </w:rPr>
      </w:pPr>
      <w:r>
        <w:rPr>
          <w:rFonts w:hint="eastAsia" w:ascii="仿宋" w:hAnsi="仿宋" w:eastAsia="仿宋"/>
          <w:sz w:val="30"/>
          <w:szCs w:val="30"/>
        </w:rPr>
        <w:t>5、纠正违章行为；维护道路运输市场经营秩序；</w:t>
      </w:r>
    </w:p>
    <w:p w14:paraId="6BFA52B7">
      <w:pPr>
        <w:spacing w:line="330" w:lineRule="atLeast"/>
        <w:ind w:firstLine="600" w:firstLineChars="200"/>
        <w:rPr>
          <w:rFonts w:ascii="仿宋" w:hAnsi="仿宋" w:eastAsia="仿宋"/>
          <w:sz w:val="30"/>
          <w:szCs w:val="30"/>
        </w:rPr>
      </w:pPr>
      <w:r>
        <w:rPr>
          <w:rFonts w:hint="eastAsia" w:ascii="仿宋" w:hAnsi="仿宋" w:eastAsia="仿宋"/>
          <w:sz w:val="30"/>
          <w:szCs w:val="30"/>
        </w:rPr>
        <w:t>6、协调解决道路运输经济纠纷问题。</w:t>
      </w:r>
    </w:p>
    <w:p w14:paraId="655A39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422D2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2020年运输管理处部门预算为本部综合收支计划，无二级单位。</w:t>
      </w:r>
    </w:p>
    <w:p w14:paraId="4EA03885">
      <w:pPr>
        <w:widowControl/>
        <w:spacing w:line="330" w:lineRule="atLeast"/>
        <w:ind w:firstLine="600" w:firstLineChars="200"/>
        <w:jc w:val="left"/>
        <w:rPr>
          <w:rFonts w:ascii="仿宋" w:hAnsi="仿宋" w:eastAsia="仿宋" w:cs="仿宋"/>
          <w:color w:val="000000"/>
          <w:kern w:val="0"/>
          <w:sz w:val="30"/>
          <w:szCs w:val="30"/>
        </w:rPr>
      </w:pPr>
    </w:p>
    <w:p w14:paraId="7DF1F8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66E3BF47">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一、总体说明</w:t>
      </w:r>
    </w:p>
    <w:p w14:paraId="47D1883B">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按照综合预算的原则，</w:t>
      </w:r>
      <w:r>
        <w:rPr>
          <w:rFonts w:hint="eastAsia" w:ascii="仿宋" w:hAnsi="仿宋" w:eastAsia="仿宋" w:cs="Verdana"/>
          <w:color w:val="000000"/>
          <w:kern w:val="0"/>
          <w:sz w:val="30"/>
          <w:szCs w:val="30"/>
        </w:rPr>
        <w:t>本部门</w:t>
      </w:r>
      <w:r>
        <w:rPr>
          <w:rFonts w:ascii="仿宋" w:hAnsi="仿宋" w:eastAsia="仿宋" w:cs="Verdana"/>
          <w:color w:val="000000"/>
          <w:kern w:val="0"/>
          <w:sz w:val="30"/>
          <w:szCs w:val="30"/>
        </w:rPr>
        <w:t>所有收入和支出均纳入部门预算管理</w:t>
      </w:r>
      <w:r>
        <w:rPr>
          <w:rFonts w:hint="eastAsia" w:ascii="仿宋" w:hAnsi="仿宋" w:eastAsia="仿宋" w:cs="Verdana"/>
          <w:color w:val="000000"/>
          <w:kern w:val="0"/>
          <w:sz w:val="30"/>
          <w:szCs w:val="30"/>
        </w:rPr>
        <w:t>，无下级预算单位</w:t>
      </w:r>
      <w:r>
        <w:rPr>
          <w:rFonts w:ascii="仿宋" w:hAnsi="仿宋" w:eastAsia="仿宋" w:cs="Verdana"/>
          <w:color w:val="000000"/>
          <w:kern w:val="0"/>
          <w:sz w:val="30"/>
          <w:szCs w:val="30"/>
        </w:rPr>
        <w:t>。收入包括：财政拨款收入</w:t>
      </w:r>
      <w:r>
        <w:rPr>
          <w:rFonts w:hint="eastAsia" w:ascii="仿宋" w:hAnsi="仿宋" w:eastAsia="仿宋" w:cs="Verdana"/>
          <w:color w:val="000000"/>
          <w:kern w:val="0"/>
          <w:sz w:val="30"/>
          <w:szCs w:val="30"/>
        </w:rPr>
        <w:t>312.5</w:t>
      </w:r>
      <w:r>
        <w:rPr>
          <w:rFonts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工资福利和对个人家庭补助支出272万元，商品和服务支出40.5万元。</w:t>
      </w:r>
      <w:r>
        <w:rPr>
          <w:rFonts w:ascii="仿宋" w:hAnsi="仿宋" w:eastAsia="仿宋" w:cs="Verdana"/>
          <w:color w:val="000000"/>
          <w:kern w:val="0"/>
          <w:sz w:val="30"/>
          <w:szCs w:val="30"/>
        </w:rPr>
        <w:t>全部为一般公共预算收支，无政府性基金预算收支。</w:t>
      </w:r>
      <w:r>
        <w:rPr>
          <w:rFonts w:hint="eastAsia" w:ascii="仿宋" w:hAnsi="仿宋" w:eastAsia="仿宋" w:cs="Verdana"/>
          <w:color w:val="000000"/>
          <w:kern w:val="0"/>
          <w:sz w:val="30"/>
          <w:szCs w:val="30"/>
        </w:rPr>
        <w:t>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年预算数减少43.3万元，其中财政拨款收入比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年预算数减少43.3万元；支出比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年预算数减少43.3万元，其中工</w:t>
      </w:r>
      <w:r>
        <w:rPr>
          <w:rFonts w:hint="eastAsia" w:ascii="仿宋" w:hAnsi="仿宋" w:eastAsia="仿宋"/>
          <w:sz w:val="30"/>
          <w:szCs w:val="30"/>
        </w:rPr>
        <w:t>资福利和对个人家庭补助支出减少50.5万元，商品和服务支出增加7.2万元。</w:t>
      </w:r>
    </w:p>
    <w:p w14:paraId="1592CC86">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二</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“三公”经费预算情况说明</w:t>
      </w:r>
    </w:p>
    <w:p w14:paraId="7F103BD9">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2D727D86">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三、机关运行经费安排情况说明</w:t>
      </w:r>
    </w:p>
    <w:p w14:paraId="16CDD48E">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包括定额公用经费5.4万元</w:t>
      </w:r>
      <w:r>
        <w:rPr>
          <w:rFonts w:ascii="仿宋" w:hAnsi="仿宋" w:eastAsia="仿宋" w:cs="Verdana"/>
          <w:color w:val="000000"/>
          <w:kern w:val="0"/>
          <w:sz w:val="30"/>
          <w:szCs w:val="30"/>
        </w:rPr>
        <w:t>。</w:t>
      </w:r>
    </w:p>
    <w:p w14:paraId="2719C458">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四</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政府采购情况说明</w:t>
      </w:r>
    </w:p>
    <w:p w14:paraId="415EF024">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无政府采购事项。</w:t>
      </w:r>
    </w:p>
    <w:p w14:paraId="308948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BE347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A47350B">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6BEE5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3640C1F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08910E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0D7094A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20F25E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0A25946E">
      <w:pPr>
        <w:widowControl/>
        <w:spacing w:line="330" w:lineRule="atLeast"/>
        <w:ind w:firstLine="600" w:firstLineChars="200"/>
        <w:jc w:val="left"/>
        <w:rPr>
          <w:rFonts w:ascii="仿宋" w:hAnsi="仿宋" w:eastAsia="仿宋" w:cs="仿宋"/>
          <w:color w:val="000000"/>
          <w:kern w:val="0"/>
          <w:sz w:val="30"/>
          <w:szCs w:val="30"/>
        </w:rPr>
      </w:pPr>
    </w:p>
    <w:p w14:paraId="638193A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267B9C1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6F7F77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3F97DB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52246F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6099625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00B1B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6302436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3F73EF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0DBBDE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65E1C3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49637B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2F8CA1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7658B80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7727C89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38A48D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C7C9B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5281E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4645E5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BFCC6B4">
      <w:pPr>
        <w:widowControl/>
        <w:spacing w:line="330" w:lineRule="atLeast"/>
        <w:ind w:firstLine="600" w:firstLineChars="200"/>
        <w:jc w:val="left"/>
        <w:rPr>
          <w:rFonts w:ascii="仿宋" w:hAnsi="仿宋" w:eastAsia="仿宋" w:cs="仿宋"/>
          <w:color w:val="000000"/>
          <w:kern w:val="0"/>
          <w:sz w:val="30"/>
          <w:szCs w:val="30"/>
        </w:rPr>
      </w:pPr>
    </w:p>
    <w:p w14:paraId="346223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1054361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019F7"/>
    <w:rsid w:val="00005B84"/>
    <w:rsid w:val="000130C2"/>
    <w:rsid w:val="000A55C1"/>
    <w:rsid w:val="00101BE5"/>
    <w:rsid w:val="00104AD4"/>
    <w:rsid w:val="0010550E"/>
    <w:rsid w:val="00164A2E"/>
    <w:rsid w:val="00165857"/>
    <w:rsid w:val="00187190"/>
    <w:rsid w:val="001961A4"/>
    <w:rsid w:val="001A0C2E"/>
    <w:rsid w:val="001A660A"/>
    <w:rsid w:val="001B556A"/>
    <w:rsid w:val="001E3E93"/>
    <w:rsid w:val="00264775"/>
    <w:rsid w:val="00265F8B"/>
    <w:rsid w:val="002A3509"/>
    <w:rsid w:val="003003AA"/>
    <w:rsid w:val="00342DA2"/>
    <w:rsid w:val="003B50ED"/>
    <w:rsid w:val="003C65CD"/>
    <w:rsid w:val="003E61DA"/>
    <w:rsid w:val="003F2AA1"/>
    <w:rsid w:val="003F4DFF"/>
    <w:rsid w:val="004221E9"/>
    <w:rsid w:val="00476949"/>
    <w:rsid w:val="005322D5"/>
    <w:rsid w:val="005920BD"/>
    <w:rsid w:val="00594FB5"/>
    <w:rsid w:val="005A04CC"/>
    <w:rsid w:val="005E1E98"/>
    <w:rsid w:val="005F4343"/>
    <w:rsid w:val="005F4DCC"/>
    <w:rsid w:val="00614500"/>
    <w:rsid w:val="00641F02"/>
    <w:rsid w:val="006541E5"/>
    <w:rsid w:val="006838CD"/>
    <w:rsid w:val="00753345"/>
    <w:rsid w:val="00753F26"/>
    <w:rsid w:val="00755C7B"/>
    <w:rsid w:val="007805EB"/>
    <w:rsid w:val="00793572"/>
    <w:rsid w:val="007B12D0"/>
    <w:rsid w:val="007C5E3C"/>
    <w:rsid w:val="007F23D9"/>
    <w:rsid w:val="008207A6"/>
    <w:rsid w:val="00826E6F"/>
    <w:rsid w:val="008620BC"/>
    <w:rsid w:val="008641D1"/>
    <w:rsid w:val="00882A27"/>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AB68C1"/>
    <w:rsid w:val="00AE63A2"/>
    <w:rsid w:val="00B217F1"/>
    <w:rsid w:val="00B40E6C"/>
    <w:rsid w:val="00BA0BCF"/>
    <w:rsid w:val="00BE5109"/>
    <w:rsid w:val="00C052C0"/>
    <w:rsid w:val="00C67479"/>
    <w:rsid w:val="00C77A87"/>
    <w:rsid w:val="00CF43DA"/>
    <w:rsid w:val="00D10236"/>
    <w:rsid w:val="00D176CA"/>
    <w:rsid w:val="00D400F0"/>
    <w:rsid w:val="00D757AC"/>
    <w:rsid w:val="00D82E50"/>
    <w:rsid w:val="00DC1136"/>
    <w:rsid w:val="00DD605A"/>
    <w:rsid w:val="00DD67CE"/>
    <w:rsid w:val="00DE27C3"/>
    <w:rsid w:val="00DF2079"/>
    <w:rsid w:val="00E160F9"/>
    <w:rsid w:val="00E679E1"/>
    <w:rsid w:val="00E804EF"/>
    <w:rsid w:val="00EA15E7"/>
    <w:rsid w:val="00EB6E55"/>
    <w:rsid w:val="00EE134B"/>
    <w:rsid w:val="00F01060"/>
    <w:rsid w:val="00F251AC"/>
    <w:rsid w:val="00F713C4"/>
    <w:rsid w:val="00F76F83"/>
    <w:rsid w:val="00F84131"/>
    <w:rsid w:val="00F94B86"/>
    <w:rsid w:val="00FB3042"/>
    <w:rsid w:val="00FC5228"/>
    <w:rsid w:val="00FD042E"/>
    <w:rsid w:val="00FD7251"/>
    <w:rsid w:val="094619B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2027</Words>
  <Characters>2109</Characters>
  <Lines>17</Lines>
  <Paragraphs>4</Paragraphs>
  <TotalTime>51</TotalTime>
  <ScaleCrop>false</ScaleCrop>
  <LinksUpToDate>false</LinksUpToDate>
  <CharactersWithSpaces>2376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2025-12-19T03:01:49Z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CFE5870426DC44E89CCD34C822B9637B_12</vt:lpwstr>
  </property>
</Properties>
</file>