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AFE60">
      <w:pPr>
        <w:spacing w:line="600" w:lineRule="exact"/>
        <w:rPr>
          <w:rFonts w:ascii="仿宋_GB2312" w:eastAsia="仿宋_GB2312"/>
          <w:sz w:val="32"/>
          <w:szCs w:val="32"/>
        </w:rPr>
      </w:pPr>
      <w:bookmarkStart w:id="0" w:name="_GoBack"/>
      <w:bookmarkEnd w:id="0"/>
    </w:p>
    <w:p w14:paraId="56436523">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高新区人才中心、高校毕业生就业服务中心</w:t>
      </w:r>
    </w:p>
    <w:p w14:paraId="5B1C9397">
      <w:pPr>
        <w:widowControl/>
        <w:spacing w:line="330" w:lineRule="atLeast"/>
        <w:jc w:val="center"/>
        <w:rPr>
          <w:rFonts w:ascii="仿宋" w:hAnsi="仿宋" w:eastAsia="仿宋"/>
          <w:b/>
          <w:bCs/>
          <w:color w:val="000000"/>
          <w:sz w:val="30"/>
          <w:szCs w:val="30"/>
        </w:rPr>
      </w:pPr>
      <w:r>
        <w:rPr>
          <w:rFonts w:ascii="仿宋" w:hAnsi="仿宋" w:eastAsia="仿宋" w:cs="仿宋"/>
          <w:b/>
          <w:bCs/>
          <w:color w:val="000000"/>
          <w:kern w:val="0"/>
          <w:sz w:val="30"/>
          <w:szCs w:val="30"/>
        </w:rPr>
        <w:t>20</w:t>
      </w:r>
      <w:r>
        <w:rPr>
          <w:rFonts w:hint="eastAsia" w:ascii="仿宋" w:hAnsi="仿宋" w:eastAsia="仿宋" w:cs="仿宋"/>
          <w:b/>
          <w:bCs/>
          <w:color w:val="000000"/>
          <w:kern w:val="0"/>
          <w:sz w:val="30"/>
          <w:szCs w:val="30"/>
        </w:rPr>
        <w:t>20年部门预算</w:t>
      </w:r>
    </w:p>
    <w:p w14:paraId="1CE913AC">
      <w:pPr>
        <w:widowControl/>
        <w:spacing w:line="330" w:lineRule="atLeast"/>
        <w:ind w:firstLine="600" w:firstLineChars="200"/>
        <w:jc w:val="left"/>
        <w:rPr>
          <w:rFonts w:ascii="Verdana" w:hAnsi="Verdana" w:eastAsia="仿宋"/>
          <w:color w:val="000000"/>
          <w:kern w:val="0"/>
          <w:sz w:val="30"/>
          <w:szCs w:val="30"/>
        </w:rPr>
      </w:pPr>
    </w:p>
    <w:p w14:paraId="04F4D74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3DCC3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8AE65EA">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（一）人才劳务服务中心：</w:t>
      </w:r>
    </w:p>
    <w:p w14:paraId="62321487">
      <w:pPr>
        <w:spacing w:line="56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、负责组织开展区内人力资源开发、交流及培训工作；</w:t>
      </w:r>
    </w:p>
    <w:p w14:paraId="35F8638B">
      <w:pPr>
        <w:spacing w:line="56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、负责辖区需要由政府人才劳务服务机构管理的各类人员的人事档案管理工作；</w:t>
      </w:r>
    </w:p>
    <w:p w14:paraId="7BBC34D1">
      <w:pPr>
        <w:spacing w:line="56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、负责辖区人力资源市场的建设与管理工作；为企业和个人提供人事代理、招聘求职、人才测评、信息咨询等人才中介服务；</w:t>
      </w:r>
    </w:p>
    <w:p w14:paraId="6587C977">
      <w:pPr>
        <w:spacing w:line="56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、负责辖区各类专业技术任职资格评审服务工作；</w:t>
      </w:r>
    </w:p>
    <w:p w14:paraId="4F92C1FF">
      <w:pPr>
        <w:spacing w:line="56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、负责辖区社会力量兴办的（民办）职业培训机构的管理工作；</w:t>
      </w:r>
    </w:p>
    <w:p w14:paraId="1C0DEAE8">
      <w:pPr>
        <w:spacing w:line="560" w:lineRule="exact"/>
        <w:ind w:firstLine="600" w:firstLineChars="200"/>
        <w:rPr>
          <w:rFonts w:ascii="仿宋" w:hAnsi="仿宋" w:eastAsia="仿宋" w:cs="仿宋"/>
          <w:sz w:val="30"/>
          <w:szCs w:val="30"/>
        </w:rPr>
      </w:pPr>
      <w:r>
        <w:rPr>
          <w:rFonts w:ascii="仿宋" w:hAnsi="仿宋" w:eastAsia="仿宋" w:cs="仿宋"/>
          <w:sz w:val="30"/>
          <w:szCs w:val="30"/>
        </w:rPr>
        <w:t>6</w:t>
      </w:r>
      <w:r>
        <w:rPr>
          <w:rFonts w:hint="eastAsia" w:ascii="仿宋" w:hAnsi="仿宋" w:eastAsia="仿宋" w:cs="仿宋"/>
          <w:sz w:val="30"/>
          <w:szCs w:val="30"/>
        </w:rPr>
        <w:t>、负责辖区职业技能鉴定相关工作；</w:t>
      </w:r>
    </w:p>
    <w:p w14:paraId="3D4C5A58">
      <w:pPr>
        <w:spacing w:line="560" w:lineRule="exact"/>
        <w:ind w:firstLine="600" w:firstLineChars="200"/>
        <w:rPr>
          <w:rFonts w:ascii="仿宋" w:hAnsi="仿宋" w:eastAsia="仿宋" w:cs="仿宋"/>
          <w:sz w:val="30"/>
          <w:szCs w:val="30"/>
        </w:rPr>
      </w:pPr>
      <w:r>
        <w:rPr>
          <w:rFonts w:ascii="仿宋" w:hAnsi="仿宋" w:eastAsia="仿宋" w:cs="仿宋"/>
          <w:sz w:val="30"/>
          <w:szCs w:val="30"/>
        </w:rPr>
        <w:t>7</w:t>
      </w:r>
      <w:r>
        <w:rPr>
          <w:rFonts w:hint="eastAsia" w:ascii="仿宋" w:hAnsi="仿宋" w:eastAsia="仿宋" w:cs="仿宋"/>
          <w:sz w:val="30"/>
          <w:szCs w:val="30"/>
        </w:rPr>
        <w:t>、负责辖区“三方面人员”相关管理工作。</w:t>
      </w:r>
    </w:p>
    <w:p w14:paraId="48A4B75C">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（二）高校毕业生就业服务中心：</w:t>
      </w:r>
    </w:p>
    <w:p w14:paraId="32D9E265">
      <w:pPr>
        <w:spacing w:line="56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、负责区域内的大中专毕业生就业相关手续办理；</w:t>
      </w:r>
    </w:p>
    <w:p w14:paraId="3A6FAD24">
      <w:pPr>
        <w:spacing w:line="56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、负责组织区域内毕业生就业双向选择活动；</w:t>
      </w:r>
    </w:p>
    <w:p w14:paraId="4F079764">
      <w:pPr>
        <w:spacing w:line="56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、负责区域内毕业生常设市场和网络市场的开发、建设与管理，收集毕业生就业相关信息，为毕业生和用人单位提供查询和交流服务；</w:t>
      </w:r>
    </w:p>
    <w:p w14:paraId="66C1EFF2">
      <w:pPr>
        <w:spacing w:line="56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、负责区域内毕业生就业见习基地建设和推进工作；</w:t>
      </w:r>
    </w:p>
    <w:p w14:paraId="409E4ECA">
      <w:pPr>
        <w:spacing w:line="56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、开展与毕业生就业相关的各类培训。</w:t>
      </w:r>
    </w:p>
    <w:p w14:paraId="60E756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F6CD2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人才中心、高校毕业生就业服务中心</w:t>
      </w:r>
      <w:r>
        <w:rPr>
          <w:rFonts w:hint="eastAsia" w:ascii="仿宋" w:hAnsi="仿宋" w:eastAsia="仿宋" w:cs="仿宋"/>
          <w:color w:val="000000"/>
          <w:kern w:val="0"/>
          <w:sz w:val="30"/>
          <w:szCs w:val="30"/>
        </w:rPr>
        <w:t>部门预算为本部综合收支计划，无二级单位。</w:t>
      </w:r>
    </w:p>
    <w:p w14:paraId="749489A1">
      <w:pPr>
        <w:widowControl/>
        <w:spacing w:line="330" w:lineRule="atLeast"/>
        <w:ind w:firstLine="600" w:firstLineChars="200"/>
        <w:jc w:val="left"/>
        <w:rPr>
          <w:rFonts w:ascii="仿宋" w:hAnsi="仿宋" w:eastAsia="仿宋" w:cs="仿宋"/>
          <w:color w:val="000000"/>
          <w:kern w:val="0"/>
          <w:sz w:val="30"/>
          <w:szCs w:val="30"/>
        </w:rPr>
      </w:pPr>
    </w:p>
    <w:p w14:paraId="2029312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1958E2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A67CB78">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按照综合预算的原则，本部门所有收入和支出均纳入部门预算管理，无下级预算单位。收入包括：财政拨款收入711.6万元；支出包括：</w:t>
      </w:r>
      <w:r>
        <w:rPr>
          <w:rFonts w:hint="eastAsia" w:ascii="仿宋" w:hAnsi="仿宋" w:eastAsia="仿宋" w:cs="仿宋"/>
          <w:sz w:val="30"/>
          <w:szCs w:val="30"/>
        </w:rPr>
        <w:t>工资福利和对个人家庭补助支出497.6万元，商品和服务支出214万元。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年预算数减少16.7万元，其中财政拨款收入比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年预算数减少16.7万元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w:t>
      </w:r>
      <w:r>
        <w:rPr>
          <w:rFonts w:hint="eastAsia" w:ascii="仿宋" w:eastAsia="仿宋" w:cs="仿宋"/>
          <w:color w:val="000000"/>
          <w:kern w:val="0"/>
          <w:sz w:val="30"/>
          <w:szCs w:val="30"/>
        </w:rPr>
        <w:t>9年预算数减少16.7万元，其中</w:t>
      </w:r>
      <w:r>
        <w:rPr>
          <w:rFonts w:hint="eastAsia" w:ascii="仿宋" w:eastAsia="仿宋" w:cs="仿宋"/>
          <w:sz w:val="30"/>
          <w:szCs w:val="30"/>
        </w:rPr>
        <w:t>工资福利和对个人家庭补助支出减少67.5万元，商品和服务支出增加50.8万元。</w:t>
      </w:r>
    </w:p>
    <w:p w14:paraId="0350B13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52D00A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895D41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454FE0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机关运行经费包括定额公用经费10.4万元。</w:t>
      </w:r>
    </w:p>
    <w:p w14:paraId="742FAE0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98E45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A11B1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F082D0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DBE0ACB">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F8DD225">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3571454F">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47FF6B28">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20年，按照“先有绩效，后有预算”原则，本部门共计编制绩效目标11个，预算金额</w:t>
      </w:r>
      <w:r>
        <w:rPr>
          <w:rFonts w:ascii="仿宋" w:hAnsi="仿宋" w:eastAsia="仿宋" w:cs="Verdana"/>
          <w:color w:val="000000"/>
          <w:kern w:val="0"/>
          <w:sz w:val="30"/>
          <w:szCs w:val="30"/>
        </w:rPr>
        <w:t>83.4</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51C87024">
      <w:pPr>
        <w:ind w:firstLine="640" w:firstLineChars="200"/>
        <w:rPr>
          <w:rFonts w:ascii="仿宋_GB2312" w:hAnsi="宋体" w:eastAsia="仿宋_GB2312" w:cs="宋体"/>
          <w:kern w:val="0"/>
          <w:sz w:val="44"/>
          <w:szCs w:val="44"/>
        </w:rPr>
      </w:pPr>
      <w:r>
        <w:rPr>
          <w:rFonts w:hint="eastAsia" w:ascii="仿宋" w:hAnsi="仿宋" w:eastAsia="仿宋" w:cs="仿宋"/>
          <w:kern w:val="0"/>
          <w:sz w:val="32"/>
          <w:szCs w:val="32"/>
        </w:rPr>
        <w:t>八、高校毕业生求职补贴项目</w:t>
      </w:r>
    </w:p>
    <w:p w14:paraId="57BF00D5">
      <w:pPr>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1、概述</w:t>
      </w:r>
    </w:p>
    <w:p w14:paraId="10235538">
      <w:pPr>
        <w:pStyle w:val="8"/>
        <w:spacing w:line="360" w:lineRule="auto"/>
        <w:ind w:firstLine="640" w:firstLineChars="200"/>
        <w:rPr>
          <w:rFonts w:ascii="仿宋" w:hAnsi="仿宋" w:eastAsia="仿宋" w:cs="仿宋"/>
          <w:color w:val="000000"/>
          <w:sz w:val="32"/>
          <w:szCs w:val="32"/>
        </w:rPr>
      </w:pPr>
      <w:r>
        <w:rPr>
          <w:rFonts w:hint="eastAsia" w:ascii="仿宋" w:hAnsi="仿宋" w:eastAsia="仿宋" w:cs="仿宋"/>
          <w:sz w:val="32"/>
          <w:szCs w:val="32"/>
        </w:rPr>
        <w:t>对于辖区内的普通高等学校毕业年度有求职创业意愿且积极求职创业的</w:t>
      </w:r>
      <w:r>
        <w:rPr>
          <w:rFonts w:hint="eastAsia" w:ascii="仿宋" w:hAnsi="仿宋" w:eastAsia="仿宋" w:cs="仿宋"/>
          <w:color w:val="000000"/>
          <w:sz w:val="32"/>
          <w:szCs w:val="32"/>
        </w:rPr>
        <w:t>低保家庭、贫困残疾人家庭、建档立卡贫困家庭中的高校毕业生和特困、残疾及获得国家助学贷款的高校毕业生每人给予一次性1000元的求职创业补贴。</w:t>
      </w:r>
    </w:p>
    <w:p w14:paraId="1E886C35">
      <w:pPr>
        <w:pStyle w:val="8"/>
        <w:spacing w:line="360" w:lineRule="auto"/>
        <w:ind w:firstLine="640" w:firstLineChars="200"/>
        <w:rPr>
          <w:rFonts w:ascii="仿宋" w:hAnsi="仿宋" w:eastAsia="仿宋" w:cs="仿宋"/>
          <w:color w:val="000000"/>
          <w:sz w:val="32"/>
          <w:szCs w:val="32"/>
        </w:rPr>
      </w:pPr>
      <w:r>
        <w:rPr>
          <w:rFonts w:hint="eastAsia" w:ascii="仿宋" w:hAnsi="仿宋" w:eastAsia="仿宋" w:cs="仿宋"/>
          <w:sz w:val="32"/>
          <w:szCs w:val="32"/>
        </w:rPr>
        <w:t>2、实施</w:t>
      </w:r>
      <w:r>
        <w:rPr>
          <w:rFonts w:hint="eastAsia" w:ascii="仿宋" w:hAnsi="仿宋" w:eastAsia="仿宋" w:cs="仿宋"/>
          <w:color w:val="000000"/>
          <w:sz w:val="32"/>
          <w:szCs w:val="32"/>
        </w:rPr>
        <w:t>依据</w:t>
      </w:r>
    </w:p>
    <w:p w14:paraId="11163BD7">
      <w:pPr>
        <w:pStyle w:val="8"/>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《大连市就业补助资金管理办法》（大财社〔2017〕1284号）</w:t>
      </w:r>
    </w:p>
    <w:p w14:paraId="5FEB0A9E">
      <w:pPr>
        <w:pStyle w:val="8"/>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3、实施主体</w:t>
      </w:r>
    </w:p>
    <w:p w14:paraId="00065136">
      <w:pPr>
        <w:pStyle w:val="8"/>
        <w:spacing w:line="360" w:lineRule="auto"/>
        <w:ind w:firstLine="640"/>
        <w:rPr>
          <w:rFonts w:ascii="仿宋" w:hAnsi="仿宋" w:eastAsia="仿宋" w:cs="仿宋"/>
          <w:sz w:val="32"/>
          <w:szCs w:val="32"/>
        </w:rPr>
      </w:pPr>
      <w:r>
        <w:rPr>
          <w:rFonts w:hint="eastAsia" w:ascii="仿宋" w:hAnsi="仿宋" w:eastAsia="仿宋" w:cs="仿宋"/>
          <w:sz w:val="32"/>
          <w:szCs w:val="32"/>
        </w:rPr>
        <w:t>实施主体为高新区人才劳务服务中心。</w:t>
      </w:r>
    </w:p>
    <w:p w14:paraId="0A602EE9">
      <w:pPr>
        <w:pStyle w:val="8"/>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4、实施方案</w:t>
      </w:r>
    </w:p>
    <w:p w14:paraId="41F0299A">
      <w:pPr>
        <w:pStyle w:val="9"/>
        <w:spacing w:line="360" w:lineRule="auto"/>
        <w:ind w:left="640" w:firstLine="0" w:firstLineChars="0"/>
        <w:rPr>
          <w:rFonts w:ascii="仿宋" w:hAnsi="仿宋" w:eastAsia="仿宋" w:cs="仿宋"/>
          <w:kern w:val="0"/>
          <w:sz w:val="32"/>
          <w:szCs w:val="32"/>
        </w:rPr>
      </w:pPr>
      <w:r>
        <w:rPr>
          <w:rFonts w:hint="eastAsia" w:ascii="仿宋" w:hAnsi="仿宋" w:eastAsia="仿宋" w:cs="仿宋"/>
          <w:kern w:val="0"/>
          <w:sz w:val="32"/>
          <w:szCs w:val="32"/>
        </w:rPr>
        <w:t>①组织申报并初审公示</w:t>
      </w:r>
    </w:p>
    <w:p w14:paraId="3CFA90B9">
      <w:pPr>
        <w:pStyle w:val="9"/>
        <w:spacing w:line="360" w:lineRule="auto"/>
        <w:ind w:firstLine="960" w:firstLineChars="300"/>
        <w:rPr>
          <w:rFonts w:ascii="仿宋" w:hAnsi="仿宋" w:eastAsia="仿宋" w:cs="仿宋"/>
          <w:kern w:val="0"/>
          <w:sz w:val="32"/>
          <w:szCs w:val="32"/>
        </w:rPr>
      </w:pPr>
      <w:r>
        <w:rPr>
          <w:rFonts w:hint="eastAsia" w:ascii="仿宋" w:hAnsi="仿宋" w:eastAsia="仿宋" w:cs="仿宋"/>
          <w:kern w:val="0"/>
          <w:sz w:val="32"/>
          <w:szCs w:val="32"/>
        </w:rPr>
        <w:t>辖区各高校组织符合条件的高校毕业生集中申请一次性求职创业补贴,并将初审通过的毕业生名单在校园内公示。</w:t>
      </w:r>
    </w:p>
    <w:p w14:paraId="6BF5AB4A">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②报送材料</w:t>
      </w:r>
    </w:p>
    <w:p w14:paraId="6C350A61">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辖区各高校将加盖公章的《申请表》、《大连市高校毕业生申请求职创业补贴明细表》、加盖学校公章的学生公示名单、公示证明材料及其它申请材料按规定日期报送至高新区人才中心。</w:t>
      </w:r>
    </w:p>
    <w:p w14:paraId="03B92904">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③材料复审</w:t>
      </w:r>
    </w:p>
    <w:p w14:paraId="455421BD">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高新区人才中心对辖区高校报送的申请材料进行逐项复审，在符合条件的《申请表》上加盖高新区人社局公章，并填写《明细表》、《区市县（先导区）高校毕业生求职创业补贴汇总表》。</w:t>
      </w:r>
    </w:p>
    <w:p w14:paraId="7C5DDCDF">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④申请补贴资金</w:t>
      </w:r>
    </w:p>
    <w:p w14:paraId="79A5C20D">
      <w:pPr>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高新区人社部门将申报材料报送财政部门复核，申请补贴资金。</w:t>
      </w:r>
    </w:p>
    <w:p w14:paraId="71B47FBB">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⑤补贴资金发放</w:t>
      </w:r>
    </w:p>
    <w:p w14:paraId="6FBAE603">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高新区财政部门审核通过后，在规定日期前将求职创业补贴资金拨付到高校毕业生个人银行账户。</w:t>
      </w:r>
    </w:p>
    <w:p w14:paraId="2FA77000">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5、实施周期</w:t>
      </w:r>
    </w:p>
    <w:p w14:paraId="76919EAE">
      <w:pPr>
        <w:widowControl/>
        <w:spacing w:line="360" w:lineRule="auto"/>
        <w:ind w:firstLine="640"/>
        <w:rPr>
          <w:rFonts w:ascii="仿宋" w:hAnsi="仿宋" w:eastAsia="仿宋" w:cs="仿宋"/>
          <w:kern w:val="0"/>
          <w:sz w:val="32"/>
          <w:szCs w:val="32"/>
        </w:rPr>
      </w:pPr>
      <w:r>
        <w:rPr>
          <w:rFonts w:hint="eastAsia" w:ascii="仿宋" w:hAnsi="仿宋" w:eastAsia="仿宋" w:cs="仿宋"/>
          <w:kern w:val="0"/>
          <w:sz w:val="32"/>
          <w:szCs w:val="32"/>
        </w:rPr>
        <w:t>9月-11月。</w:t>
      </w:r>
    </w:p>
    <w:p w14:paraId="6498EAF6">
      <w:pPr>
        <w:widowControl/>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6、年度预算安排</w:t>
      </w:r>
    </w:p>
    <w:p w14:paraId="6EA54798">
      <w:pPr>
        <w:widowControl/>
        <w:spacing w:line="360" w:lineRule="auto"/>
        <w:rPr>
          <w:rFonts w:ascii="仿宋" w:hAnsi="仿宋" w:eastAsia="仿宋" w:cs="仿宋"/>
          <w:kern w:val="0"/>
          <w:sz w:val="32"/>
          <w:szCs w:val="32"/>
        </w:rPr>
      </w:pPr>
      <w:r>
        <w:rPr>
          <w:rFonts w:hint="eastAsia" w:ascii="仿宋" w:hAnsi="仿宋" w:eastAsia="仿宋" w:cs="仿宋"/>
          <w:kern w:val="0"/>
          <w:sz w:val="32"/>
          <w:szCs w:val="32"/>
        </w:rPr>
        <w:t xml:space="preserve">   2020年该项目预算为30万元。</w:t>
      </w:r>
    </w:p>
    <w:p w14:paraId="3FF3CFA5">
      <w:pPr>
        <w:widowControl/>
        <w:spacing w:line="330" w:lineRule="atLeast"/>
        <w:ind w:firstLine="600" w:firstLineChars="200"/>
        <w:jc w:val="left"/>
        <w:rPr>
          <w:rFonts w:ascii="仿宋" w:hAnsi="仿宋" w:eastAsia="仿宋" w:cs="仿宋"/>
          <w:color w:val="000000"/>
          <w:kern w:val="0"/>
          <w:sz w:val="30"/>
          <w:szCs w:val="30"/>
        </w:rPr>
      </w:pPr>
    </w:p>
    <w:p w14:paraId="292E827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5B2F2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1E794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15D64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46D85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83DF2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BCAE5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EB73B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FABE8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107A7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899C16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78F7F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0EA68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F7D5F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3EF98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5FD33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315A4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C747A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A58A4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9F0939F">
      <w:pPr>
        <w:widowControl/>
        <w:spacing w:line="330" w:lineRule="atLeast"/>
        <w:ind w:firstLine="600" w:firstLineChars="200"/>
        <w:jc w:val="left"/>
        <w:rPr>
          <w:rFonts w:ascii="仿宋" w:hAnsi="仿宋" w:eastAsia="仿宋"/>
          <w:color w:val="000000"/>
          <w:sz w:val="30"/>
          <w:szCs w:val="30"/>
        </w:rPr>
      </w:pPr>
    </w:p>
    <w:p w14:paraId="3668A1A8">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p w14:paraId="6BCA6685">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76C4"/>
    <w:rsid w:val="00030078"/>
    <w:rsid w:val="00034EBE"/>
    <w:rsid w:val="0004707F"/>
    <w:rsid w:val="00076436"/>
    <w:rsid w:val="00077E82"/>
    <w:rsid w:val="000964CC"/>
    <w:rsid w:val="000A34E3"/>
    <w:rsid w:val="000B36C5"/>
    <w:rsid w:val="000C1EE8"/>
    <w:rsid w:val="000C7ABE"/>
    <w:rsid w:val="000D2BC0"/>
    <w:rsid w:val="000D5598"/>
    <w:rsid w:val="000E5174"/>
    <w:rsid w:val="000F3903"/>
    <w:rsid w:val="000F4C8F"/>
    <w:rsid w:val="001118D0"/>
    <w:rsid w:val="00125AE3"/>
    <w:rsid w:val="00126CA5"/>
    <w:rsid w:val="00130130"/>
    <w:rsid w:val="0014340E"/>
    <w:rsid w:val="00165FFD"/>
    <w:rsid w:val="001670BB"/>
    <w:rsid w:val="00174430"/>
    <w:rsid w:val="0019036D"/>
    <w:rsid w:val="001961A4"/>
    <w:rsid w:val="001C1AA7"/>
    <w:rsid w:val="001C35EC"/>
    <w:rsid w:val="001C7924"/>
    <w:rsid w:val="001E3E93"/>
    <w:rsid w:val="001F6D25"/>
    <w:rsid w:val="00244327"/>
    <w:rsid w:val="002606C4"/>
    <w:rsid w:val="00260E4B"/>
    <w:rsid w:val="0026407F"/>
    <w:rsid w:val="00264775"/>
    <w:rsid w:val="002C5830"/>
    <w:rsid w:val="002D534E"/>
    <w:rsid w:val="002F2ACF"/>
    <w:rsid w:val="002F344A"/>
    <w:rsid w:val="00304467"/>
    <w:rsid w:val="00312E87"/>
    <w:rsid w:val="003237D5"/>
    <w:rsid w:val="003554E5"/>
    <w:rsid w:val="0036308A"/>
    <w:rsid w:val="003700CD"/>
    <w:rsid w:val="00381533"/>
    <w:rsid w:val="00386106"/>
    <w:rsid w:val="003A2326"/>
    <w:rsid w:val="003C0DED"/>
    <w:rsid w:val="003C3273"/>
    <w:rsid w:val="003C3FE7"/>
    <w:rsid w:val="003E3C15"/>
    <w:rsid w:val="003E4549"/>
    <w:rsid w:val="003F0A6F"/>
    <w:rsid w:val="00401132"/>
    <w:rsid w:val="00412351"/>
    <w:rsid w:val="00413762"/>
    <w:rsid w:val="0041540B"/>
    <w:rsid w:val="004303A1"/>
    <w:rsid w:val="00457F5C"/>
    <w:rsid w:val="00475AA5"/>
    <w:rsid w:val="00487062"/>
    <w:rsid w:val="004B3FDF"/>
    <w:rsid w:val="004B43B8"/>
    <w:rsid w:val="004C0303"/>
    <w:rsid w:val="004C5ED7"/>
    <w:rsid w:val="004E0476"/>
    <w:rsid w:val="004E2426"/>
    <w:rsid w:val="004E40A4"/>
    <w:rsid w:val="004E436C"/>
    <w:rsid w:val="004E6955"/>
    <w:rsid w:val="004F472A"/>
    <w:rsid w:val="004F63FA"/>
    <w:rsid w:val="00504E04"/>
    <w:rsid w:val="00505E18"/>
    <w:rsid w:val="005133F8"/>
    <w:rsid w:val="005434D1"/>
    <w:rsid w:val="005577B4"/>
    <w:rsid w:val="00570BA9"/>
    <w:rsid w:val="005712AE"/>
    <w:rsid w:val="00577C8E"/>
    <w:rsid w:val="00582587"/>
    <w:rsid w:val="00596D44"/>
    <w:rsid w:val="005A04CC"/>
    <w:rsid w:val="005B0A32"/>
    <w:rsid w:val="005B41FB"/>
    <w:rsid w:val="005C04D5"/>
    <w:rsid w:val="005C2578"/>
    <w:rsid w:val="005D6CBE"/>
    <w:rsid w:val="00605365"/>
    <w:rsid w:val="0064097D"/>
    <w:rsid w:val="006555C0"/>
    <w:rsid w:val="00655BCE"/>
    <w:rsid w:val="00662E26"/>
    <w:rsid w:val="006818AF"/>
    <w:rsid w:val="006933CE"/>
    <w:rsid w:val="006969CE"/>
    <w:rsid w:val="00697955"/>
    <w:rsid w:val="006A5739"/>
    <w:rsid w:val="006B2208"/>
    <w:rsid w:val="006B7130"/>
    <w:rsid w:val="006E4216"/>
    <w:rsid w:val="0070254A"/>
    <w:rsid w:val="0073576A"/>
    <w:rsid w:val="00747CBC"/>
    <w:rsid w:val="00750C38"/>
    <w:rsid w:val="00755C7B"/>
    <w:rsid w:val="0075775D"/>
    <w:rsid w:val="007732AD"/>
    <w:rsid w:val="007735DC"/>
    <w:rsid w:val="00774C72"/>
    <w:rsid w:val="007805EB"/>
    <w:rsid w:val="00782D39"/>
    <w:rsid w:val="007872E7"/>
    <w:rsid w:val="00791C86"/>
    <w:rsid w:val="007A076A"/>
    <w:rsid w:val="007E0694"/>
    <w:rsid w:val="007E42B0"/>
    <w:rsid w:val="0080311D"/>
    <w:rsid w:val="00831BEB"/>
    <w:rsid w:val="00850613"/>
    <w:rsid w:val="008620BC"/>
    <w:rsid w:val="00864907"/>
    <w:rsid w:val="008810CF"/>
    <w:rsid w:val="008E0D95"/>
    <w:rsid w:val="008E4008"/>
    <w:rsid w:val="00904794"/>
    <w:rsid w:val="009067E2"/>
    <w:rsid w:val="0093157B"/>
    <w:rsid w:val="00935E64"/>
    <w:rsid w:val="00936B31"/>
    <w:rsid w:val="00937B69"/>
    <w:rsid w:val="00961681"/>
    <w:rsid w:val="0096516E"/>
    <w:rsid w:val="009660EF"/>
    <w:rsid w:val="00974703"/>
    <w:rsid w:val="009770CD"/>
    <w:rsid w:val="009779E3"/>
    <w:rsid w:val="0098233A"/>
    <w:rsid w:val="00987302"/>
    <w:rsid w:val="009A04E1"/>
    <w:rsid w:val="009A4246"/>
    <w:rsid w:val="009B13B5"/>
    <w:rsid w:val="009C4348"/>
    <w:rsid w:val="009D4C67"/>
    <w:rsid w:val="009F04FF"/>
    <w:rsid w:val="009F1015"/>
    <w:rsid w:val="009F1124"/>
    <w:rsid w:val="00A12672"/>
    <w:rsid w:val="00A22B27"/>
    <w:rsid w:val="00A35533"/>
    <w:rsid w:val="00A413B0"/>
    <w:rsid w:val="00A479DE"/>
    <w:rsid w:val="00A552C1"/>
    <w:rsid w:val="00A77F82"/>
    <w:rsid w:val="00A96C7E"/>
    <w:rsid w:val="00AA3FD8"/>
    <w:rsid w:val="00AA4E12"/>
    <w:rsid w:val="00AA70AE"/>
    <w:rsid w:val="00AB6DB1"/>
    <w:rsid w:val="00AC7680"/>
    <w:rsid w:val="00AE55C7"/>
    <w:rsid w:val="00AF5A85"/>
    <w:rsid w:val="00B15BDF"/>
    <w:rsid w:val="00B22190"/>
    <w:rsid w:val="00B34146"/>
    <w:rsid w:val="00B37AE6"/>
    <w:rsid w:val="00B40413"/>
    <w:rsid w:val="00B53643"/>
    <w:rsid w:val="00B567FE"/>
    <w:rsid w:val="00B73DA2"/>
    <w:rsid w:val="00B767DA"/>
    <w:rsid w:val="00B77D42"/>
    <w:rsid w:val="00B8032B"/>
    <w:rsid w:val="00B872BF"/>
    <w:rsid w:val="00B94226"/>
    <w:rsid w:val="00BB3717"/>
    <w:rsid w:val="00BC2375"/>
    <w:rsid w:val="00C00B09"/>
    <w:rsid w:val="00C363A3"/>
    <w:rsid w:val="00C47C3C"/>
    <w:rsid w:val="00C638B7"/>
    <w:rsid w:val="00C67517"/>
    <w:rsid w:val="00CB2130"/>
    <w:rsid w:val="00CE1783"/>
    <w:rsid w:val="00CE2D6D"/>
    <w:rsid w:val="00D074BE"/>
    <w:rsid w:val="00D07774"/>
    <w:rsid w:val="00D1366F"/>
    <w:rsid w:val="00D137B4"/>
    <w:rsid w:val="00D20AB6"/>
    <w:rsid w:val="00D23CF8"/>
    <w:rsid w:val="00D23E17"/>
    <w:rsid w:val="00D42B29"/>
    <w:rsid w:val="00D63E76"/>
    <w:rsid w:val="00D70C43"/>
    <w:rsid w:val="00D876EA"/>
    <w:rsid w:val="00D96E24"/>
    <w:rsid w:val="00D97C8B"/>
    <w:rsid w:val="00DA62B2"/>
    <w:rsid w:val="00DB34BC"/>
    <w:rsid w:val="00DC1136"/>
    <w:rsid w:val="00DC11E7"/>
    <w:rsid w:val="00DC6FAF"/>
    <w:rsid w:val="00DD132A"/>
    <w:rsid w:val="00DD605A"/>
    <w:rsid w:val="00DE5935"/>
    <w:rsid w:val="00DF73EC"/>
    <w:rsid w:val="00DF7C9C"/>
    <w:rsid w:val="00E0520E"/>
    <w:rsid w:val="00E13B63"/>
    <w:rsid w:val="00E1771B"/>
    <w:rsid w:val="00E20E15"/>
    <w:rsid w:val="00E27809"/>
    <w:rsid w:val="00E46127"/>
    <w:rsid w:val="00E50729"/>
    <w:rsid w:val="00E65399"/>
    <w:rsid w:val="00E76B77"/>
    <w:rsid w:val="00E82EB4"/>
    <w:rsid w:val="00E97C9F"/>
    <w:rsid w:val="00EA5C78"/>
    <w:rsid w:val="00EB6E55"/>
    <w:rsid w:val="00EC03D2"/>
    <w:rsid w:val="00EC4176"/>
    <w:rsid w:val="00ED5B14"/>
    <w:rsid w:val="00EE134B"/>
    <w:rsid w:val="00EE2F3B"/>
    <w:rsid w:val="00F01060"/>
    <w:rsid w:val="00F154F1"/>
    <w:rsid w:val="00F23384"/>
    <w:rsid w:val="00F347E2"/>
    <w:rsid w:val="00F37645"/>
    <w:rsid w:val="00F55118"/>
    <w:rsid w:val="00F62F0C"/>
    <w:rsid w:val="00F659DF"/>
    <w:rsid w:val="00F67340"/>
    <w:rsid w:val="00F944AA"/>
    <w:rsid w:val="00FA6B4F"/>
    <w:rsid w:val="00FB0A9C"/>
    <w:rsid w:val="00FB3BFC"/>
    <w:rsid w:val="00FB3C93"/>
    <w:rsid w:val="00FD5873"/>
    <w:rsid w:val="00FD7251"/>
    <w:rsid w:val="00FF35EA"/>
    <w:rsid w:val="00FF4590"/>
    <w:rsid w:val="74DC091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 w:type="paragraph" w:customStyle="1" w:styleId="8">
    <w:name w:val="p0"/>
    <w:basedOn w:val="1"/>
    <w:uiPriority w:val="0"/>
    <w:pPr>
      <w:widowControl/>
    </w:pPr>
    <w:rPr>
      <w:rFonts w:ascii="Calibri" w:hAnsi="Calibri"/>
      <w:kern w:val="0"/>
    </w:rPr>
  </w:style>
  <w:style w:type="paragraph" w:styleId="9">
    <w:name w:val="List Paragraph"/>
    <w:basedOn w:val="1"/>
    <w:qFormat/>
    <w:uiPriority w:val="34"/>
    <w:pPr>
      <w:ind w:firstLine="420" w:firstLineChars="200"/>
    </w:pPr>
    <w:rPr>
      <w:rFonts w:ascii="Calibri" w:hAnsi="Calibri"/>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2801</Words>
  <Characters>2905</Characters>
  <Lines>21</Lines>
  <Paragraphs>6</Paragraphs>
  <TotalTime>76</TotalTime>
  <ScaleCrop>false</ScaleCrop>
  <LinksUpToDate>false</LinksUpToDate>
  <CharactersWithSpaces>2949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2016-12-21T08:06:00Z</cp:lastPrinted>
  <dcterms:modified xsi:type="dcterms:W3CDTF">2025-12-19T06:35:58Z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AAA8FB797CDE4D0CAA7891F4A9E6145F_12</vt:lpwstr>
  </property>
</Properties>
</file>