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B651A">
      <w:pPr>
        <w:spacing w:line="600" w:lineRule="exact"/>
        <w:rPr>
          <w:rFonts w:ascii="仿宋_GB2312" w:eastAsia="仿宋_GB2312"/>
          <w:sz w:val="36"/>
          <w:szCs w:val="36"/>
        </w:rPr>
      </w:pPr>
      <w:bookmarkStart w:id="0" w:name="_GoBack"/>
      <w:bookmarkEnd w:id="0"/>
    </w:p>
    <w:p w14:paraId="4FCF7D99">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高新区科技创新局</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61968701">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1B316F9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D28E07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E4A6E1F">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（一）科技创新局：</w:t>
      </w:r>
    </w:p>
    <w:p w14:paraId="22CCA514">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、负责组织推荐园区科技企业申报国家、省、市各类科技计划、重大科技专项、创新基金计划，并进行自主创新产品认定等工作，培育并扶持园区重点科技项目；</w:t>
      </w:r>
    </w:p>
    <w:p w14:paraId="5EA3EABD">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、负责组织推荐园区企业进行高新技术企业认定的初审和复审工作；负责制定区内软件、信息服务、动漫、工业设计、集成电路设计、网络等技术先进型服务企业的认定方法并组织认定；</w:t>
      </w:r>
    </w:p>
    <w:p w14:paraId="7A0AC28A">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、负责园区专利、知识产权的管理和推进工作；</w:t>
      </w:r>
    </w:p>
    <w:p w14:paraId="28C7B89C">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、负责全区重大科技成果转化工作；负责园区各类技术研发机构的建设、管理和推进，协调各类孵化器的建设和推进；</w:t>
      </w:r>
    </w:p>
    <w:p w14:paraId="05B8D02C">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、负责园区科技创新资金计划的制定与实施；</w:t>
      </w:r>
    </w:p>
    <w:p w14:paraId="37ACDDBA">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、研究制定园区信息产业发展规划和产业促进政策，组织区内企业申报省、市各类信息产业专项资金；</w:t>
      </w:r>
    </w:p>
    <w:p w14:paraId="397B2D82">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、负责园区内各类特色产业基地及专业园区、科技咨询中介服务机构的管理与推进工作；</w:t>
      </w:r>
    </w:p>
    <w:p w14:paraId="3D7A3007">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、研究全区科技促进经济发展的重大问题，拟定科技发展重点布局，推动科技创新体系建设，提高科技创新能力；</w:t>
      </w:r>
    </w:p>
    <w:p w14:paraId="0B843780">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、负责编制全区科技发展规划；负责全区科技产业的发展战略和政策研究并组织实施；</w:t>
      </w:r>
    </w:p>
    <w:p w14:paraId="5DE1FDC7">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、负责园区新兴产业的筹划与推进工作。</w:t>
      </w:r>
    </w:p>
    <w:p w14:paraId="6D5EF8AC">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（二）知识产权局：</w:t>
      </w:r>
    </w:p>
    <w:p w14:paraId="17E19098">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、贯彻国家、省、市有关知识产权和专利工作的法律、规章及相关政策规定；</w:t>
      </w:r>
    </w:p>
    <w:p w14:paraId="020F2E5E">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、负责研究制定园区知识产权保护及专利事业的发展规划，并组织实施；</w:t>
      </w:r>
    </w:p>
    <w:p w14:paraId="165E5A11">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、依法调解知识产权纠纷和侵权案件；</w:t>
      </w:r>
    </w:p>
    <w:p w14:paraId="2A965596">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、负责指导并组织实施园区内专利技术推广及专利权转让等工作；</w:t>
      </w:r>
    </w:p>
    <w:p w14:paraId="0134E52B">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、协调指导园区专利中介机构工作；</w:t>
      </w:r>
    </w:p>
    <w:p w14:paraId="0E896BBB">
      <w:pPr>
        <w:spacing w:line="58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、组织开展园区知识产权法律、法规的宣传、教育、培训工作。</w:t>
      </w:r>
    </w:p>
    <w:p w14:paraId="1662E9D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1AA936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w:t>
      </w:r>
      <w:r>
        <w:rPr>
          <w:rFonts w:hint="eastAsia" w:ascii="仿宋" w:hAnsi="仿宋" w:eastAsia="仿宋" w:cs="仿宋"/>
          <w:bCs/>
          <w:sz w:val="30"/>
          <w:szCs w:val="30"/>
        </w:rPr>
        <w:t>科技创新局</w:t>
      </w:r>
      <w:r>
        <w:rPr>
          <w:rFonts w:hint="eastAsia" w:ascii="仿宋" w:hAnsi="仿宋" w:eastAsia="仿宋" w:cs="仿宋"/>
          <w:color w:val="000000"/>
          <w:kern w:val="0"/>
          <w:sz w:val="30"/>
          <w:szCs w:val="30"/>
        </w:rPr>
        <w:t>部门预算为本部综合收支计划，无二级单位。</w:t>
      </w:r>
    </w:p>
    <w:p w14:paraId="66B0E3D1">
      <w:pPr>
        <w:widowControl/>
        <w:spacing w:line="330" w:lineRule="atLeast"/>
        <w:ind w:firstLine="600" w:firstLineChars="200"/>
        <w:jc w:val="left"/>
        <w:rPr>
          <w:rFonts w:ascii="仿宋" w:hAnsi="仿宋" w:eastAsia="仿宋" w:cs="仿宋"/>
          <w:color w:val="000000"/>
          <w:kern w:val="0"/>
          <w:sz w:val="30"/>
          <w:szCs w:val="30"/>
        </w:rPr>
      </w:pPr>
    </w:p>
    <w:p w14:paraId="67BB757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DF41D4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2FC4A88">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252.6</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sz w:val="30"/>
          <w:szCs w:val="30"/>
        </w:rPr>
        <w:t>252.6</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w:t>
      </w:r>
      <w:r>
        <w:rPr>
          <w:rFonts w:hint="eastAsia" w:ascii="仿宋" w:eastAsia="仿宋" w:cs="仿宋"/>
          <w:color w:val="000000"/>
          <w:kern w:val="0"/>
          <w:sz w:val="30"/>
          <w:szCs w:val="30"/>
        </w:rPr>
        <w:t>减少32552.4</w:t>
      </w:r>
      <w:r>
        <w:rPr>
          <w:rFonts w:hint="eastAsia" w:ascii="仿宋" w:hAnsi="仿宋" w:eastAsia="仿宋" w:cs="仿宋"/>
          <w:color w:val="000000"/>
          <w:kern w:val="0"/>
          <w:sz w:val="30"/>
          <w:szCs w:val="30"/>
        </w:rPr>
        <w:t>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w:t>
      </w:r>
      <w:r>
        <w:rPr>
          <w:rFonts w:hint="eastAsia" w:ascii="仿宋" w:eastAsia="仿宋" w:cs="仿宋"/>
          <w:color w:val="000000"/>
          <w:kern w:val="0"/>
          <w:sz w:val="30"/>
          <w:szCs w:val="30"/>
        </w:rPr>
        <w:t>减少32552.4</w:t>
      </w:r>
      <w:r>
        <w:rPr>
          <w:rFonts w:hint="eastAsia" w:ascii="仿宋" w:hAnsi="仿宋" w:eastAsia="仿宋" w:cs="仿宋"/>
          <w:color w:val="000000"/>
          <w:kern w:val="0"/>
          <w:sz w:val="30"/>
          <w:szCs w:val="30"/>
        </w:rPr>
        <w:t>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w:t>
      </w:r>
      <w:r>
        <w:rPr>
          <w:rFonts w:hint="eastAsia" w:ascii="仿宋" w:eastAsia="仿宋" w:cs="仿宋"/>
          <w:color w:val="000000"/>
          <w:kern w:val="0"/>
          <w:sz w:val="30"/>
          <w:szCs w:val="30"/>
        </w:rPr>
        <w:t>比</w:t>
      </w:r>
      <w:r>
        <w:rPr>
          <w:rFonts w:ascii="仿宋" w:eastAsia="仿宋" w:cs="仿宋"/>
          <w:color w:val="000000"/>
          <w:kern w:val="0"/>
          <w:sz w:val="30"/>
          <w:szCs w:val="30"/>
        </w:rPr>
        <w:t>2019</w:t>
      </w:r>
      <w:r>
        <w:rPr>
          <w:rFonts w:hint="eastAsia" w:ascii="仿宋" w:eastAsia="仿宋" w:cs="仿宋"/>
          <w:color w:val="000000"/>
          <w:kern w:val="0"/>
          <w:sz w:val="30"/>
          <w:szCs w:val="30"/>
        </w:rPr>
        <w:t>年预算数减少32552.4万元，其中</w:t>
      </w:r>
      <w:r>
        <w:rPr>
          <w:rFonts w:hint="eastAsia" w:ascii="仿宋" w:eastAsia="仿宋" w:cs="仿宋"/>
          <w:sz w:val="30"/>
          <w:szCs w:val="30"/>
        </w:rPr>
        <w:t>商品和服务支出增加</w:t>
      </w:r>
      <w:r>
        <w:rPr>
          <w:rFonts w:ascii="仿宋" w:eastAsia="仿宋" w:cs="仿宋"/>
          <w:sz w:val="30"/>
          <w:szCs w:val="30"/>
        </w:rPr>
        <w:t>147</w:t>
      </w:r>
      <w:r>
        <w:rPr>
          <w:rFonts w:hint="eastAsia" w:ascii="仿宋" w:eastAsia="仿宋" w:cs="仿宋"/>
          <w:sz w:val="30"/>
          <w:szCs w:val="30"/>
        </w:rPr>
        <w:t>.</w:t>
      </w:r>
      <w:r>
        <w:rPr>
          <w:rFonts w:ascii="仿宋" w:eastAsia="仿宋" w:cs="仿宋"/>
          <w:sz w:val="30"/>
          <w:szCs w:val="30"/>
        </w:rPr>
        <w:t>6</w:t>
      </w:r>
      <w:r>
        <w:rPr>
          <w:rFonts w:hint="eastAsia" w:ascii="仿宋" w:eastAsia="仿宋" w:cs="仿宋"/>
          <w:sz w:val="30"/>
          <w:szCs w:val="30"/>
        </w:rPr>
        <w:t>万元，</w:t>
      </w:r>
      <w:r>
        <w:rPr>
          <w:rFonts w:hint="eastAsia" w:ascii="仿宋" w:hAnsi="仿宋" w:eastAsia="仿宋" w:cs="仿宋"/>
          <w:sz w:val="30"/>
          <w:szCs w:val="30"/>
        </w:rPr>
        <w:t>对企业补助支出</w:t>
      </w:r>
      <w:r>
        <w:rPr>
          <w:rFonts w:hint="eastAsia" w:ascii="仿宋" w:eastAsia="仿宋" w:cs="仿宋"/>
          <w:sz w:val="30"/>
          <w:szCs w:val="30"/>
        </w:rPr>
        <w:t>减少</w:t>
      </w:r>
      <w:r>
        <w:rPr>
          <w:rFonts w:ascii="仿宋" w:eastAsia="仿宋" w:cs="仿宋"/>
          <w:sz w:val="30"/>
          <w:szCs w:val="30"/>
        </w:rPr>
        <w:t>32700</w:t>
      </w:r>
      <w:r>
        <w:rPr>
          <w:rFonts w:hint="eastAsia" w:ascii="仿宋" w:eastAsia="仿宋" w:cs="仿宋"/>
          <w:sz w:val="30"/>
          <w:szCs w:val="30"/>
        </w:rPr>
        <w:t>万元。</w:t>
      </w:r>
    </w:p>
    <w:p w14:paraId="250A0CA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E188B14">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3503F61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B70142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4.6</w:t>
      </w:r>
      <w:r>
        <w:rPr>
          <w:rFonts w:hint="eastAsia" w:ascii="仿宋" w:hAnsi="仿宋" w:eastAsia="仿宋" w:cs="仿宋"/>
          <w:color w:val="000000"/>
          <w:kern w:val="0"/>
          <w:sz w:val="30"/>
          <w:szCs w:val="30"/>
        </w:rPr>
        <w:t>万元。</w:t>
      </w:r>
    </w:p>
    <w:p w14:paraId="4A47CF7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E9ECC3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29113A3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7916E1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D5B3D4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73004AF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7D50CB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A91901B">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20年，按照“先有绩效，后有预算”原则，本部门共计编制绩效目标4个，预算金额</w:t>
      </w:r>
      <w:r>
        <w:rPr>
          <w:rFonts w:ascii="仿宋" w:hAnsi="仿宋" w:eastAsia="仿宋" w:cs="Verdana"/>
          <w:color w:val="000000"/>
          <w:kern w:val="0"/>
          <w:sz w:val="30"/>
          <w:szCs w:val="30"/>
        </w:rPr>
        <w:t>248</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2518342A">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八、研发后补助项目情况</w:t>
      </w:r>
    </w:p>
    <w:p w14:paraId="680A5FC9">
      <w:pPr>
        <w:ind w:firstLine="600" w:firstLineChars="200"/>
        <w:outlineLvl w:val="0"/>
        <w:rPr>
          <w:rFonts w:ascii="仿宋" w:hAnsi="仿宋" w:eastAsia="仿宋"/>
          <w:color w:val="000000"/>
          <w:kern w:val="0"/>
          <w:sz w:val="30"/>
          <w:szCs w:val="30"/>
        </w:rPr>
      </w:pPr>
      <w:r>
        <w:rPr>
          <w:rFonts w:hint="eastAsia" w:ascii="仿宋" w:hAnsi="仿宋" w:eastAsia="仿宋" w:cs="仿宋"/>
          <w:color w:val="000000"/>
          <w:kern w:val="0"/>
          <w:sz w:val="30"/>
          <w:szCs w:val="30"/>
        </w:rPr>
        <w:t>1.研发后补助奖励项目概述</w:t>
      </w:r>
    </w:p>
    <w:p w14:paraId="1E4E502B">
      <w:pPr>
        <w:ind w:firstLine="600" w:firstLineChars="200"/>
        <w:outlineLvl w:val="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为加快推进国家自主创新示范区建设，增强创新氛围、激发创新活力，引导高新区企业不断加大研发投入，提升企业研发实力，对满足条件的企业给予研发投入后补助。补助标准为，根据企业在企业所得税纳税申报时已享受研发费用税前加计扣除政策的研发经费数额，给予最高10%、最多100万元的补助。</w:t>
      </w:r>
    </w:p>
    <w:p w14:paraId="425AA23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5CC5CFD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（一）《大连市人民政府关于加快推进大连国家自主创新示范区建设的实施意见》（大政发［2016］69号）；</w:t>
      </w:r>
    </w:p>
    <w:p w14:paraId="0C5D5A1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（二）《大连市加大研发经费投入实施方案》（大政办发［2019］12号）；</w:t>
      </w:r>
    </w:p>
    <w:p w14:paraId="413F5AE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（三）《关于印发〈大连市企业研发投入后补助办法〉的通知》（大科规划发［2019］30号）。</w:t>
      </w:r>
    </w:p>
    <w:p w14:paraId="2437259E">
      <w:pPr>
        <w:ind w:firstLine="600" w:firstLineChars="200"/>
        <w:outlineLvl w:val="0"/>
        <w:rPr>
          <w:rFonts w:ascii="仿宋" w:hAnsi="仿宋" w:eastAsia="仿宋"/>
          <w:color w:val="000000"/>
          <w:kern w:val="0"/>
          <w:sz w:val="30"/>
          <w:szCs w:val="30"/>
        </w:rPr>
      </w:pPr>
      <w:r>
        <w:rPr>
          <w:rFonts w:hint="eastAsia" w:ascii="仿宋" w:hAnsi="仿宋" w:eastAsia="仿宋" w:cs="仿宋"/>
          <w:color w:val="000000"/>
          <w:kern w:val="0"/>
          <w:sz w:val="30"/>
          <w:szCs w:val="30"/>
        </w:rPr>
        <w:t>3.实施主体</w:t>
      </w:r>
    </w:p>
    <w:p w14:paraId="744F25C0">
      <w:pPr>
        <w:ind w:firstLine="600" w:firstLineChars="200"/>
        <w:rPr>
          <w:rFonts w:ascii="仿宋" w:hAnsi="仿宋" w:eastAsia="仿宋"/>
          <w:color w:val="000000"/>
          <w:kern w:val="0"/>
          <w:sz w:val="30"/>
          <w:szCs w:val="30"/>
        </w:rPr>
      </w:pPr>
      <w:r>
        <w:rPr>
          <w:rFonts w:hint="eastAsia" w:ascii="仿宋" w:hAnsi="仿宋" w:eastAsia="仿宋" w:cs="仿宋"/>
          <w:color w:val="000000"/>
          <w:kern w:val="0"/>
          <w:sz w:val="30"/>
          <w:szCs w:val="30"/>
        </w:rPr>
        <w:t>大连市科技局、高新区科技创新局。</w:t>
      </w:r>
    </w:p>
    <w:p w14:paraId="205C0EFB">
      <w:pPr>
        <w:ind w:firstLine="600" w:firstLineChars="200"/>
        <w:outlineLvl w:val="0"/>
        <w:rPr>
          <w:rFonts w:ascii="仿宋" w:hAnsi="仿宋" w:eastAsia="仿宋"/>
          <w:color w:val="000000"/>
          <w:kern w:val="0"/>
          <w:sz w:val="30"/>
          <w:szCs w:val="30"/>
        </w:rPr>
      </w:pPr>
      <w:r>
        <w:rPr>
          <w:rFonts w:hint="eastAsia" w:ascii="仿宋" w:hAnsi="仿宋" w:eastAsia="仿宋" w:cs="仿宋"/>
          <w:color w:val="000000"/>
          <w:kern w:val="0"/>
          <w:sz w:val="30"/>
          <w:szCs w:val="30"/>
        </w:rPr>
        <w:t>4.实施方案</w:t>
      </w:r>
    </w:p>
    <w:p w14:paraId="49A1AE05">
      <w:pPr>
        <w:autoSpaceDE w:val="0"/>
        <w:autoSpaceDN w:val="0"/>
        <w:spacing w:line="520" w:lineRule="exact"/>
        <w:ind w:firstLine="600" w:firstLineChars="200"/>
        <w:rPr>
          <w:rFonts w:ascii="仿宋" w:hAnsi="仿宋" w:eastAsia="仿宋"/>
          <w:sz w:val="30"/>
          <w:szCs w:val="30"/>
        </w:rPr>
      </w:pPr>
      <w:r>
        <w:rPr>
          <w:rFonts w:hint="eastAsia" w:ascii="仿宋" w:hAnsi="仿宋" w:eastAsia="仿宋" w:cs="仿宋"/>
          <w:sz w:val="30"/>
          <w:szCs w:val="30"/>
        </w:rPr>
        <w:t>(一)</w:t>
      </w:r>
      <w:r>
        <w:rPr>
          <w:rFonts w:hint="eastAsia" w:ascii="仿宋" w:hAnsi="仿宋" w:eastAsia="仿宋"/>
          <w:sz w:val="30"/>
          <w:szCs w:val="30"/>
        </w:rPr>
        <w:t xml:space="preserve"> 每年在企业所得税年度汇算清缴结束后一个月内，由市税务局整理企业上一年度享受研发费用税前加计扣除的数额，并反馈给市科技局。市科技局收到市税务局的数据后应及时反馈给各区市县（先导区）科技部门。 </w:t>
      </w:r>
    </w:p>
    <w:p w14:paraId="1D34BB39">
      <w:pPr>
        <w:autoSpaceDN w:val="0"/>
        <w:spacing w:line="520" w:lineRule="exact"/>
        <w:textAlignment w:val="baseline"/>
        <w:rPr>
          <w:rFonts w:ascii="仿宋" w:hAnsi="仿宋" w:eastAsia="仿宋" w:cs="仿宋"/>
          <w:sz w:val="30"/>
          <w:szCs w:val="30"/>
        </w:rPr>
      </w:pPr>
      <w:r>
        <w:rPr>
          <w:rFonts w:hint="eastAsia" w:ascii="仿宋" w:hAnsi="仿宋" w:eastAsia="仿宋" w:cs="仿宋"/>
          <w:sz w:val="30"/>
          <w:szCs w:val="30"/>
        </w:rPr>
        <w:t xml:space="preserve">   （二）市科技局发布当年的企业研发费用后补助通知。</w:t>
      </w:r>
    </w:p>
    <w:p w14:paraId="49B4D437">
      <w:pPr>
        <w:autoSpaceDN w:val="0"/>
        <w:spacing w:line="520" w:lineRule="exact"/>
        <w:ind w:firstLine="600" w:firstLineChars="200"/>
        <w:textAlignment w:val="baseline"/>
        <w:rPr>
          <w:rFonts w:ascii="仿宋" w:hAnsi="仿宋" w:eastAsia="仿宋" w:cs="仿宋"/>
          <w:sz w:val="30"/>
          <w:szCs w:val="30"/>
        </w:rPr>
      </w:pPr>
      <w:r>
        <w:rPr>
          <w:rFonts w:hint="eastAsia" w:ascii="仿宋" w:hAnsi="仿宋" w:eastAsia="仿宋" w:cs="仿宋"/>
          <w:sz w:val="30"/>
          <w:szCs w:val="30"/>
        </w:rPr>
        <w:t>（三）企业按申报通知要求，向所在区市县（先导区）科技部门提交本企业上一年研发经费投入后补助申请。</w:t>
      </w:r>
    </w:p>
    <w:p w14:paraId="1C694419">
      <w:pPr>
        <w:autoSpaceDN w:val="0"/>
        <w:spacing w:line="520" w:lineRule="exact"/>
        <w:ind w:firstLine="600" w:firstLineChars="200"/>
        <w:textAlignment w:val="baseline"/>
        <w:rPr>
          <w:rFonts w:ascii="仿宋" w:hAnsi="仿宋" w:eastAsia="仿宋" w:cs="仿宋"/>
          <w:sz w:val="30"/>
          <w:szCs w:val="30"/>
        </w:rPr>
      </w:pPr>
      <w:r>
        <w:rPr>
          <w:rFonts w:hint="eastAsia" w:ascii="仿宋" w:hAnsi="仿宋" w:eastAsia="仿宋" w:cs="仿宋"/>
          <w:sz w:val="30"/>
          <w:szCs w:val="30"/>
        </w:rPr>
        <w:t>（四）各区市县（先导区）科技部门依据企业在企业所得税纳税申报时已享受研发费用税前加计扣除政策的研发经费数额，审核汇总拟补助的企业名单和研发经费投入核定额报市科技局。市科技局将该名单资料反馈给市统计局，由市统计局对名单中的企业进行R&amp;D统计年报报送情况认定，并将认定结果反馈给市科技局。</w:t>
      </w:r>
      <w:r>
        <w:rPr>
          <w:rFonts w:hint="eastAsia" w:ascii="仿宋" w:hAnsi="仿宋" w:eastAsia="仿宋" w:cs="仿宋"/>
          <w:sz w:val="30"/>
          <w:szCs w:val="30"/>
        </w:rPr>
        <w:br w:type="textWrapping"/>
      </w:r>
      <w:r>
        <w:rPr>
          <w:rFonts w:hint="eastAsia" w:ascii="仿宋" w:hAnsi="仿宋" w:eastAsia="仿宋" w:cs="仿宋"/>
          <w:sz w:val="30"/>
          <w:szCs w:val="30"/>
        </w:rPr>
        <w:t xml:space="preserve">    （五）市科技局核定全市各区市县（先导区）本年度拟补助的企业名单，根据年度科技资金安排计划，会同市财政局确定年度研发费用补助比例标准，核定补助经费以及市、区市县（先导区）分别承担的补助经费。</w:t>
      </w:r>
    </w:p>
    <w:p w14:paraId="1A6AC4C8">
      <w:pPr>
        <w:autoSpaceDN w:val="0"/>
        <w:spacing w:line="520" w:lineRule="exact"/>
        <w:ind w:firstLine="600" w:firstLineChars="200"/>
        <w:textAlignment w:val="baseline"/>
        <w:rPr>
          <w:rFonts w:ascii="仿宋" w:hAnsi="仿宋" w:eastAsia="仿宋" w:cs="仿宋"/>
          <w:sz w:val="30"/>
          <w:szCs w:val="30"/>
        </w:rPr>
      </w:pPr>
      <w:r>
        <w:rPr>
          <w:rFonts w:hint="eastAsia" w:ascii="仿宋" w:hAnsi="仿宋" w:eastAsia="仿宋" w:cs="仿宋"/>
          <w:sz w:val="30"/>
          <w:szCs w:val="30"/>
        </w:rPr>
        <w:t>（六）市科技局向社会公示拟补助的企业名单及补助经费。</w:t>
      </w:r>
    </w:p>
    <w:p w14:paraId="232C3CD9">
      <w:pPr>
        <w:ind w:firstLine="600" w:firstLineChars="200"/>
        <w:rPr>
          <w:rFonts w:ascii="仿宋" w:hAnsi="仿宋" w:eastAsia="仿宋"/>
          <w:color w:val="000000"/>
          <w:kern w:val="0"/>
          <w:sz w:val="30"/>
          <w:szCs w:val="30"/>
        </w:rPr>
      </w:pPr>
      <w:r>
        <w:rPr>
          <w:rFonts w:hint="eastAsia" w:ascii="仿宋" w:hAnsi="仿宋" w:eastAsia="仿宋" w:cs="仿宋"/>
          <w:color w:val="000000"/>
          <w:kern w:val="0"/>
          <w:sz w:val="30"/>
          <w:szCs w:val="30"/>
        </w:rPr>
        <w:t>5.实施周期</w:t>
      </w:r>
    </w:p>
    <w:p w14:paraId="4EABE1A1">
      <w:pPr>
        <w:ind w:firstLine="600" w:firstLineChars="200"/>
        <w:jc w:val="left"/>
        <w:rPr>
          <w:rFonts w:ascii="仿宋" w:hAnsi="仿宋" w:eastAsia="仿宋"/>
          <w:color w:val="000000"/>
          <w:kern w:val="0"/>
          <w:sz w:val="30"/>
          <w:szCs w:val="30"/>
        </w:rPr>
      </w:pPr>
      <w:r>
        <w:rPr>
          <w:rFonts w:hint="eastAsia" w:ascii="仿宋" w:hAnsi="仿宋" w:eastAsia="仿宋" w:cs="仿宋"/>
          <w:color w:val="000000"/>
          <w:kern w:val="0"/>
          <w:sz w:val="30"/>
          <w:szCs w:val="30"/>
        </w:rPr>
        <w:t>研发后补助为每年一次，具体时间由市科技局确定。</w:t>
      </w:r>
    </w:p>
    <w:p w14:paraId="5DB04048">
      <w:pPr>
        <w:ind w:firstLine="600" w:firstLineChars="200"/>
        <w:rPr>
          <w:rFonts w:ascii="仿宋" w:hAnsi="仿宋" w:eastAsia="仿宋"/>
          <w:color w:val="000000"/>
          <w:kern w:val="0"/>
          <w:sz w:val="30"/>
          <w:szCs w:val="30"/>
        </w:rPr>
      </w:pPr>
      <w:r>
        <w:rPr>
          <w:rFonts w:hint="eastAsia" w:ascii="仿宋" w:hAnsi="仿宋" w:eastAsia="仿宋" w:cs="仿宋"/>
          <w:color w:val="000000"/>
          <w:kern w:val="0"/>
          <w:sz w:val="30"/>
          <w:szCs w:val="30"/>
        </w:rPr>
        <w:t>6.年度预算安排</w:t>
      </w:r>
    </w:p>
    <w:p w14:paraId="44BE51E1">
      <w:pPr>
        <w:ind w:firstLine="600" w:firstLineChars="200"/>
        <w:rPr>
          <w:rFonts w:ascii="仿宋" w:hAnsi="仿宋" w:eastAsia="仿宋" w:cs="仿宋"/>
          <w:sz w:val="30"/>
          <w:szCs w:val="30"/>
        </w:rPr>
      </w:pPr>
      <w:r>
        <w:rPr>
          <w:rFonts w:hint="eastAsia" w:ascii="仿宋" w:hAnsi="仿宋" w:eastAsia="仿宋" w:cs="仿宋"/>
          <w:sz w:val="30"/>
          <w:szCs w:val="30"/>
        </w:rPr>
        <w:t>对公示无异议的补助方案，市科技局向市财政局提出资金申请，同时函告各区市县（先导区）科技部门。市财政局根据市科技局资金申请将市本级补助资金拨付各区市县（先导区）财政局。各区市县（先导区）科技部门会同财政部门按照补助标准发放补助。</w:t>
      </w:r>
      <w:r>
        <w:rPr>
          <w:rFonts w:hint="eastAsia" w:ascii="仿宋" w:hAnsi="仿宋" w:eastAsia="仿宋" w:cs="仿宋"/>
          <w:sz w:val="30"/>
          <w:szCs w:val="30"/>
        </w:rPr>
        <w:br w:type="textWrapping"/>
      </w:r>
    </w:p>
    <w:p w14:paraId="3C9A34A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DCA97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035C4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5BD40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8E53D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EE8CA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D064E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CC1AE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C37CA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D6C479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935F6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981C1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587CA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68E72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A556F5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8E8289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18AF6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8EA1D3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B879F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03C4AF8">
      <w:pPr>
        <w:widowControl/>
        <w:spacing w:line="330" w:lineRule="atLeast"/>
        <w:ind w:firstLine="600" w:firstLineChars="200"/>
        <w:jc w:val="left"/>
        <w:rPr>
          <w:rFonts w:ascii="仿宋" w:hAnsi="仿宋" w:eastAsia="仿宋"/>
          <w:color w:val="000000"/>
          <w:sz w:val="30"/>
          <w:szCs w:val="30"/>
        </w:rPr>
      </w:pPr>
    </w:p>
    <w:p w14:paraId="1ECE8F78">
      <w:pPr>
        <w:spacing w:line="600" w:lineRule="exact"/>
        <w:rPr>
          <w:rFonts w:ascii="仿宋" w:hAnsi="仿宋" w:eastAsia="仿宋"/>
          <w:sz w:val="30"/>
          <w:szCs w:val="30"/>
        </w:rPr>
      </w:pPr>
      <w:r>
        <w:rPr>
          <w:rFonts w:ascii="仿宋" w:hAnsi="仿宋" w:eastAsia="仿宋" w:cs="仿宋"/>
          <w:sz w:val="30"/>
          <w:szCs w:val="30"/>
        </w:rPr>
        <w:t xml:space="preserve">                                    2020</w:t>
      </w:r>
      <w:r>
        <w:rPr>
          <w:rFonts w:hint="eastAsia" w:ascii="仿宋" w:hAnsi="仿宋" w:eastAsia="仿宋" w:cs="仿宋"/>
          <w:sz w:val="30"/>
          <w:szCs w:val="30"/>
        </w:rPr>
        <w:t>年</w:t>
      </w:r>
      <w:r>
        <w:rPr>
          <w:rFonts w:ascii="仿宋" w:hAnsi="仿宋" w:eastAsia="仿宋" w:cs="仿宋"/>
          <w:sz w:val="30"/>
          <w:szCs w:val="30"/>
        </w:rPr>
        <w:t>6</w:t>
      </w:r>
      <w:r>
        <w:rPr>
          <w:rFonts w:hint="eastAsia" w:ascii="仿宋" w:hAnsi="仿宋" w:eastAsia="仿宋" w:cs="仿宋"/>
          <w:sz w:val="30"/>
          <w:szCs w:val="30"/>
        </w:rPr>
        <w:t>月</w:t>
      </w:r>
      <w:r>
        <w:rPr>
          <w:rFonts w:ascii="仿宋" w:hAnsi="仿宋" w:eastAsia="仿宋" w:cs="仿宋"/>
          <w:sz w:val="30"/>
          <w:szCs w:val="30"/>
        </w:rPr>
        <w:t>4</w:t>
      </w:r>
      <w:r>
        <w:rPr>
          <w:rFonts w:hint="eastAsia" w:ascii="仿宋" w:hAnsi="仿宋" w:eastAsia="仿宋" w:cs="仿宋"/>
          <w:sz w:val="30"/>
          <w:szCs w:val="30"/>
        </w:rPr>
        <w:t>日</w:t>
      </w:r>
    </w:p>
    <w:p w14:paraId="35995B2D">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45913"/>
    <w:rsid w:val="0007756D"/>
    <w:rsid w:val="000854C0"/>
    <w:rsid w:val="000B43D8"/>
    <w:rsid w:val="000F7F22"/>
    <w:rsid w:val="0010550E"/>
    <w:rsid w:val="00171F59"/>
    <w:rsid w:val="00187190"/>
    <w:rsid w:val="0019167B"/>
    <w:rsid w:val="001961A4"/>
    <w:rsid w:val="001A4AB3"/>
    <w:rsid w:val="001B0A09"/>
    <w:rsid w:val="001E3E93"/>
    <w:rsid w:val="00207637"/>
    <w:rsid w:val="00264775"/>
    <w:rsid w:val="002926EE"/>
    <w:rsid w:val="002B17B8"/>
    <w:rsid w:val="002C1CF2"/>
    <w:rsid w:val="002F6BCA"/>
    <w:rsid w:val="002F77CF"/>
    <w:rsid w:val="002F7D06"/>
    <w:rsid w:val="003339D0"/>
    <w:rsid w:val="0035785F"/>
    <w:rsid w:val="00396854"/>
    <w:rsid w:val="003A1C7D"/>
    <w:rsid w:val="004221E9"/>
    <w:rsid w:val="00450646"/>
    <w:rsid w:val="00452FCD"/>
    <w:rsid w:val="00482F44"/>
    <w:rsid w:val="004B236E"/>
    <w:rsid w:val="004E57F3"/>
    <w:rsid w:val="00531B70"/>
    <w:rsid w:val="00546DB4"/>
    <w:rsid w:val="00560606"/>
    <w:rsid w:val="00570734"/>
    <w:rsid w:val="005905BA"/>
    <w:rsid w:val="005A04CC"/>
    <w:rsid w:val="005A4811"/>
    <w:rsid w:val="005A744D"/>
    <w:rsid w:val="005D4AA1"/>
    <w:rsid w:val="006007E9"/>
    <w:rsid w:val="0060263B"/>
    <w:rsid w:val="00613234"/>
    <w:rsid w:val="0065570C"/>
    <w:rsid w:val="006853D8"/>
    <w:rsid w:val="006B731A"/>
    <w:rsid w:val="006D4E74"/>
    <w:rsid w:val="006D7D26"/>
    <w:rsid w:val="006F6ED9"/>
    <w:rsid w:val="00755C7B"/>
    <w:rsid w:val="007805EB"/>
    <w:rsid w:val="007E5D4A"/>
    <w:rsid w:val="007F6745"/>
    <w:rsid w:val="00831033"/>
    <w:rsid w:val="008620BC"/>
    <w:rsid w:val="008944F5"/>
    <w:rsid w:val="008B01B8"/>
    <w:rsid w:val="008F1042"/>
    <w:rsid w:val="009053B3"/>
    <w:rsid w:val="00931998"/>
    <w:rsid w:val="00941B10"/>
    <w:rsid w:val="00953061"/>
    <w:rsid w:val="00961681"/>
    <w:rsid w:val="00967B37"/>
    <w:rsid w:val="009E3EB2"/>
    <w:rsid w:val="009F1015"/>
    <w:rsid w:val="00A12672"/>
    <w:rsid w:val="00A15685"/>
    <w:rsid w:val="00A472B8"/>
    <w:rsid w:val="00A53596"/>
    <w:rsid w:val="00A5549A"/>
    <w:rsid w:val="00A939DC"/>
    <w:rsid w:val="00AD382A"/>
    <w:rsid w:val="00B2791F"/>
    <w:rsid w:val="00B476B0"/>
    <w:rsid w:val="00B70A2A"/>
    <w:rsid w:val="00BA1BE7"/>
    <w:rsid w:val="00C03DB1"/>
    <w:rsid w:val="00C16EDA"/>
    <w:rsid w:val="00CA1645"/>
    <w:rsid w:val="00CB545C"/>
    <w:rsid w:val="00CF31FF"/>
    <w:rsid w:val="00D176CA"/>
    <w:rsid w:val="00D563C6"/>
    <w:rsid w:val="00D60FC9"/>
    <w:rsid w:val="00D85EF6"/>
    <w:rsid w:val="00DA068F"/>
    <w:rsid w:val="00DA0CCD"/>
    <w:rsid w:val="00DC1136"/>
    <w:rsid w:val="00DD605A"/>
    <w:rsid w:val="00E3220C"/>
    <w:rsid w:val="00E4405F"/>
    <w:rsid w:val="00EB6E55"/>
    <w:rsid w:val="00EB774A"/>
    <w:rsid w:val="00EE134B"/>
    <w:rsid w:val="00EE2914"/>
    <w:rsid w:val="00F01060"/>
    <w:rsid w:val="00F03799"/>
    <w:rsid w:val="00F14B07"/>
    <w:rsid w:val="00F307F4"/>
    <w:rsid w:val="00F3191C"/>
    <w:rsid w:val="00FD5A90"/>
    <w:rsid w:val="00FD7251"/>
    <w:rsid w:val="00FE6C90"/>
    <w:rsid w:val="3E7F26B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3360</Words>
  <Characters>3480</Characters>
  <Lines>25</Lines>
  <Paragraphs>7</Paragraphs>
  <TotalTime>32</TotalTime>
  <ScaleCrop>false</ScaleCrop>
  <LinksUpToDate>false</LinksUpToDate>
  <CharactersWithSpaces>3534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2025-12-19T07:16:37Z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554D0C10C0E44AE899CB3298F4E6B9C4_12</vt:lpwstr>
  </property>
</Properties>
</file>