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3C268">
      <w:pPr>
        <w:spacing w:line="600" w:lineRule="exact"/>
        <w:rPr>
          <w:rFonts w:ascii="仿宋_GB2312" w:eastAsia="仿宋_GB2312"/>
          <w:sz w:val="32"/>
          <w:szCs w:val="32"/>
        </w:rPr>
      </w:pPr>
      <w:bookmarkStart w:id="0" w:name="_GoBack"/>
      <w:bookmarkEnd w:id="0"/>
    </w:p>
    <w:p w14:paraId="3BA3CFC3">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高新区计划生育和妇幼保健中心</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5309C25E">
      <w:pPr>
        <w:widowControl/>
        <w:spacing w:line="330" w:lineRule="atLeast"/>
        <w:ind w:firstLine="602" w:firstLineChars="200"/>
        <w:jc w:val="left"/>
        <w:rPr>
          <w:rFonts w:ascii="仿宋" w:hAnsi="仿宋" w:eastAsia="仿宋"/>
          <w:b/>
          <w:bCs/>
          <w:sz w:val="30"/>
          <w:szCs w:val="30"/>
        </w:rPr>
      </w:pPr>
    </w:p>
    <w:p w14:paraId="7318A18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第一部分部门概况</w:t>
      </w:r>
    </w:p>
    <w:p w14:paraId="52E059D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F9804F1">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、针对国家妇女儿童健康目标和支持性目标的要求，协助园区文教卫生局制定具体规划并牵头实施；</w:t>
      </w:r>
    </w:p>
    <w:p w14:paraId="7821C404">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、提供计划生育技术服务，掌握辖区内计划生育技术服务的质量、存在问题、并发症及并发症发生乃至转归情况，负责开展婚前医学检查、优生咨询工作，掌握人口质量，为提高人口素质服务；</w:t>
      </w:r>
    </w:p>
    <w:p w14:paraId="0796B3B4">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、负责辖区内妇女儿童保健和计划生育技术方面的健康教育工作；</w:t>
      </w:r>
    </w:p>
    <w:p w14:paraId="575CC1AE">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、负责辖区内妇幼卫生常规报告等统计信息收集、整理、分析评价工作，为园区文教卫生局提供决策的依据，并上报市级管理部门；</w:t>
      </w:r>
    </w:p>
    <w:p w14:paraId="2B6325CE">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、负责培训计划的制定，根据辖区内妇幼卫生人员的实际业务水平和工作需要，开展岗位培训；</w:t>
      </w:r>
    </w:p>
    <w:p w14:paraId="367A8BCA">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、负责乡镇企业及农村劳动妇女的保健工作并监测女职工劳动保护规定的执行情况，及时向园区文教卫生局反映；</w:t>
      </w:r>
    </w:p>
    <w:p w14:paraId="29AF4423">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、负责辖区内儿童入托、入学前健康体检及托幼机构保健人员的培训考核工作。</w:t>
      </w:r>
    </w:p>
    <w:p w14:paraId="2AA43AF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08F9CA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20年计划生育和妇幼保健中心部门预算为本部综合收支计划，无二级单位。</w:t>
      </w:r>
    </w:p>
    <w:p w14:paraId="3FD3248A">
      <w:pPr>
        <w:widowControl/>
        <w:spacing w:line="330" w:lineRule="atLeast"/>
        <w:ind w:firstLine="600" w:firstLineChars="200"/>
        <w:jc w:val="left"/>
        <w:rPr>
          <w:rFonts w:ascii="仿宋" w:hAnsi="仿宋" w:eastAsia="仿宋" w:cs="仿宋"/>
          <w:color w:val="000000"/>
          <w:kern w:val="0"/>
          <w:sz w:val="30"/>
          <w:szCs w:val="30"/>
        </w:rPr>
      </w:pPr>
    </w:p>
    <w:p w14:paraId="46CB672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第二部分部门预算情况说明</w:t>
      </w:r>
    </w:p>
    <w:p w14:paraId="1F829F9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308B06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按照综合预算的原则，本部门所有收入和支出均纳入部门预算管理，无下级预算单位。收入包括：财政拨款收入707.6万元；支出包括：</w:t>
      </w:r>
      <w:r>
        <w:rPr>
          <w:rFonts w:hint="eastAsia" w:ascii="仿宋" w:hAnsi="仿宋" w:eastAsia="仿宋" w:cs="仿宋"/>
          <w:sz w:val="30"/>
          <w:szCs w:val="30"/>
        </w:rPr>
        <w:t>工资福利和对个人家庭补助支出626.8万元，商品和服务支出80.8万元。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年预算数增加53.6万元，其中财政拨款收入比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年预算数增加53.6万元；支出比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年预算数增加53.6万元，其中</w:t>
      </w:r>
      <w:r>
        <w:rPr>
          <w:rFonts w:hint="eastAsia" w:ascii="仿宋" w:hAnsi="仿宋" w:eastAsia="仿宋" w:cs="仿宋"/>
          <w:sz w:val="30"/>
          <w:szCs w:val="30"/>
        </w:rPr>
        <w:t>工资福利和对个人家庭补助支出增加50.9万元，商品和服务支出增加2.7万元。</w:t>
      </w:r>
    </w:p>
    <w:p w14:paraId="11BBC5B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45631EB6">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50C943A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5070F9D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机关运行经费包括定额公用经费5.4万元。</w:t>
      </w:r>
    </w:p>
    <w:p w14:paraId="038ECED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50C9ADA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519C4DB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6EEC05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96A1162">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7B2D253F">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70E65BF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3DB9EFDB">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20年，按照“先有绩效，后有预算”原则，本部门共计编制绩效目标十三个，预算金额430万元，占项目支出预算比重100</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w:t>
      </w:r>
    </w:p>
    <w:p w14:paraId="77B25D3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八、城镇无业人员独生子女父母奖励金项目情况</w:t>
      </w:r>
    </w:p>
    <w:p w14:paraId="1C8B603D">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7B5908D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为了解决城镇居民领取了《独生子女光荣证》，但是夫妻双方都没有工作单位，无法领取奖励费的情况。</w:t>
      </w:r>
    </w:p>
    <w:p w14:paraId="4B43B14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069CC0F1">
      <w:pPr>
        <w:pStyle w:val="4"/>
        <w:widowControl/>
        <w:shd w:val="clear" w:color="auto" w:fill="FFFFFF"/>
        <w:spacing w:beforeAutospacing="0" w:after="180" w:afterAutospacing="0" w:line="288" w:lineRule="atLeast"/>
        <w:ind w:firstLine="720" w:firstLineChars="240"/>
        <w:rPr>
          <w:rFonts w:ascii="仿宋" w:hAnsi="仿宋" w:eastAsia="仿宋" w:cs="仿宋"/>
          <w:color w:val="000000"/>
          <w:sz w:val="30"/>
          <w:szCs w:val="30"/>
        </w:rPr>
      </w:pPr>
      <w:r>
        <w:rPr>
          <w:rFonts w:hint="eastAsia" w:ascii="仿宋" w:hAnsi="仿宋" w:eastAsia="仿宋" w:cs="仿宋"/>
          <w:color w:val="000000"/>
          <w:sz w:val="30"/>
          <w:szCs w:val="30"/>
        </w:rPr>
        <w:t>根据《辽宁省人口与计划生育条例》</w:t>
      </w:r>
      <w:r>
        <w:rPr>
          <w:rFonts w:hint="eastAsia" w:ascii="仿宋" w:hAnsi="仿宋" w:eastAsia="仿宋" w:cs="仿宋"/>
          <w:color w:val="333333"/>
          <w:sz w:val="30"/>
          <w:szCs w:val="30"/>
          <w:shd w:val="clear" w:color="auto" w:fill="FFFFFF"/>
        </w:rPr>
        <w:t>第二十七条第一款规定， 取得《独生子女父母光荣证》的城镇居民，享受下列待遇:从取得《独生子女父母光荣证》之月起至子女18周岁止，每月发给独生子女父母不低于10元奖励费或者一次性奖励2000元;第二十九条第二款规定，独生子女父母奖励费的支付，双方均无工作单位的城镇居民和农村居民，由当地财政支付。</w:t>
      </w:r>
      <w:r>
        <w:rPr>
          <w:rFonts w:hint="eastAsia" w:ascii="仿宋" w:hAnsi="仿宋" w:eastAsia="仿宋" w:cs="仿宋"/>
          <w:color w:val="000000"/>
          <w:sz w:val="30"/>
          <w:szCs w:val="30"/>
        </w:rPr>
        <w:t>此项目是有利于加强社会稳定、提高效率的；是属于高新区教育文体局计生处的职能范围，其他部门（单位）无法开展类似项目。</w:t>
      </w:r>
    </w:p>
    <w:p w14:paraId="4C0D16EC">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0C3A0A0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高新区教育文体局计划生育和妇幼保健中心</w:t>
      </w:r>
    </w:p>
    <w:p w14:paraId="2898A5E4">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30A8AB1A">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每年失业证年审后，当事人向户籍所在地社区提出申请，由社区初审，报街道复审，再提交至教育文体局计生处审核，确定享受独生子女父母奖励的资格，教育文体局计生处核算金额后，报园区财政局拨款，委托中国邮政储蓄银行将资金发放至当事人存折。</w:t>
      </w:r>
    </w:p>
    <w:p w14:paraId="42115609">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0F1EF51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2020年1月1日止至2020年12月31日。</w:t>
      </w:r>
    </w:p>
    <w:p w14:paraId="0045F9D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7DE30CE0">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2020年拟安排该项目一般公共预算2.3万元。</w:t>
      </w:r>
    </w:p>
    <w:p w14:paraId="31230AF0">
      <w:pPr>
        <w:widowControl/>
        <w:spacing w:line="330" w:lineRule="atLeast"/>
        <w:ind w:firstLine="602" w:firstLineChars="200"/>
        <w:jc w:val="left"/>
        <w:rPr>
          <w:rFonts w:ascii="仿宋" w:hAnsi="仿宋" w:eastAsia="仿宋" w:cs="仿宋"/>
          <w:b/>
          <w:color w:val="000000"/>
          <w:kern w:val="0"/>
          <w:sz w:val="30"/>
          <w:szCs w:val="30"/>
        </w:rPr>
      </w:pPr>
    </w:p>
    <w:p w14:paraId="0AB6BD1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第三部分名词解释</w:t>
      </w:r>
    </w:p>
    <w:p w14:paraId="16FECD0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p>
    <w:p w14:paraId="4032814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BF9C3B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7092A74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678C8B6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478DDB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5D29254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E3B70A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2678071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08E12D9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717FB9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1C4FB69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928080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381C642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 xml:space="preserve">社会保障和就业（类）行政事业单位离退休（款）机关事业单位基本养老保险缴费支出（项）：反映机关事业单位实施养老保险制度由单位缴纳的基本养老保险费支出。   </w:t>
      </w:r>
    </w:p>
    <w:p w14:paraId="0609C17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5B5DA9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F4B530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0A7CCA7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3064718">
      <w:pPr>
        <w:widowControl/>
        <w:spacing w:line="330" w:lineRule="atLeast"/>
        <w:ind w:firstLine="600" w:firstLineChars="200"/>
        <w:jc w:val="left"/>
        <w:rPr>
          <w:rFonts w:ascii="仿宋" w:hAnsi="仿宋" w:eastAsia="仿宋" w:cs="仿宋"/>
          <w:color w:val="000000"/>
          <w:kern w:val="0"/>
          <w:sz w:val="30"/>
          <w:szCs w:val="30"/>
        </w:rPr>
      </w:pPr>
    </w:p>
    <w:p w14:paraId="486BEE5A">
      <w:pPr>
        <w:widowControl/>
        <w:spacing w:line="330" w:lineRule="atLeast"/>
        <w:ind w:firstLine="600" w:firstLineChars="200"/>
        <w:jc w:val="left"/>
        <w:rPr>
          <w:rFonts w:ascii="仿宋" w:hAnsi="仿宋" w:eastAsia="仿宋" w:cs="仿宋"/>
          <w:color w:val="000000"/>
          <w:kern w:val="0"/>
          <w:sz w:val="30"/>
          <w:szCs w:val="30"/>
        </w:rPr>
      </w:pPr>
    </w:p>
    <w:p w14:paraId="570E516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w:t>
      </w:r>
      <w:r>
        <w:rPr>
          <w:rFonts w:ascii="仿宋" w:hAnsi="仿宋" w:eastAsia="仿宋" w:cs="仿宋"/>
          <w:color w:val="000000"/>
          <w:kern w:val="0"/>
          <w:sz w:val="30"/>
          <w:szCs w:val="30"/>
        </w:rPr>
        <w:t xml:space="preserve">      20</w:t>
      </w:r>
      <w:r>
        <w:rPr>
          <w:rFonts w:hint="eastAsia" w:ascii="仿宋" w:hAnsi="仿宋" w:eastAsia="仿宋" w:cs="仿宋"/>
          <w:color w:val="000000"/>
          <w:kern w:val="0"/>
          <w:sz w:val="30"/>
          <w:szCs w:val="30"/>
        </w:rPr>
        <w:t>20年6月4日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1060"/>
    <w:rsid w:val="00001624"/>
    <w:rsid w:val="000130C2"/>
    <w:rsid w:val="000479E3"/>
    <w:rsid w:val="00052C65"/>
    <w:rsid w:val="000A55C1"/>
    <w:rsid w:val="00101BE5"/>
    <w:rsid w:val="00103867"/>
    <w:rsid w:val="00104AD4"/>
    <w:rsid w:val="0010550E"/>
    <w:rsid w:val="00121967"/>
    <w:rsid w:val="0012795E"/>
    <w:rsid w:val="00164A2E"/>
    <w:rsid w:val="00165857"/>
    <w:rsid w:val="00187190"/>
    <w:rsid w:val="001961A4"/>
    <w:rsid w:val="001C480E"/>
    <w:rsid w:val="001D0C16"/>
    <w:rsid w:val="001E3E93"/>
    <w:rsid w:val="00264775"/>
    <w:rsid w:val="00265F8B"/>
    <w:rsid w:val="002773D9"/>
    <w:rsid w:val="002A12F8"/>
    <w:rsid w:val="002A2E2D"/>
    <w:rsid w:val="003003AA"/>
    <w:rsid w:val="00342721"/>
    <w:rsid w:val="00342DA2"/>
    <w:rsid w:val="0036036D"/>
    <w:rsid w:val="00375200"/>
    <w:rsid w:val="003B093D"/>
    <w:rsid w:val="003B50ED"/>
    <w:rsid w:val="003C65CD"/>
    <w:rsid w:val="003E61DA"/>
    <w:rsid w:val="003F2AA1"/>
    <w:rsid w:val="003F4DFF"/>
    <w:rsid w:val="004221E9"/>
    <w:rsid w:val="00437F1E"/>
    <w:rsid w:val="0046515C"/>
    <w:rsid w:val="004B1A6E"/>
    <w:rsid w:val="004D0DBA"/>
    <w:rsid w:val="004D2B02"/>
    <w:rsid w:val="00506BDD"/>
    <w:rsid w:val="00511A14"/>
    <w:rsid w:val="00552E14"/>
    <w:rsid w:val="00594FB5"/>
    <w:rsid w:val="005A04CC"/>
    <w:rsid w:val="005C5EB0"/>
    <w:rsid w:val="005F4DCC"/>
    <w:rsid w:val="00614500"/>
    <w:rsid w:val="00633EDB"/>
    <w:rsid w:val="006541E5"/>
    <w:rsid w:val="006E682B"/>
    <w:rsid w:val="00753345"/>
    <w:rsid w:val="00753F26"/>
    <w:rsid w:val="00755C7B"/>
    <w:rsid w:val="0076627D"/>
    <w:rsid w:val="007805EB"/>
    <w:rsid w:val="00780F20"/>
    <w:rsid w:val="00793572"/>
    <w:rsid w:val="00793C36"/>
    <w:rsid w:val="007B12D0"/>
    <w:rsid w:val="007B441E"/>
    <w:rsid w:val="007C5E3C"/>
    <w:rsid w:val="007F23D9"/>
    <w:rsid w:val="00812BAF"/>
    <w:rsid w:val="008207A6"/>
    <w:rsid w:val="00826E6F"/>
    <w:rsid w:val="00827EA2"/>
    <w:rsid w:val="008620BC"/>
    <w:rsid w:val="008641D1"/>
    <w:rsid w:val="0086467A"/>
    <w:rsid w:val="008843E0"/>
    <w:rsid w:val="008A1869"/>
    <w:rsid w:val="008B01B8"/>
    <w:rsid w:val="008C3ED8"/>
    <w:rsid w:val="009244A6"/>
    <w:rsid w:val="0092721F"/>
    <w:rsid w:val="00941B10"/>
    <w:rsid w:val="009526B4"/>
    <w:rsid w:val="00961681"/>
    <w:rsid w:val="009652AA"/>
    <w:rsid w:val="00967E2E"/>
    <w:rsid w:val="009848F0"/>
    <w:rsid w:val="00996B7C"/>
    <w:rsid w:val="009F1015"/>
    <w:rsid w:val="009F229D"/>
    <w:rsid w:val="00A12672"/>
    <w:rsid w:val="00A150E4"/>
    <w:rsid w:val="00A26A44"/>
    <w:rsid w:val="00A377FD"/>
    <w:rsid w:val="00A5423F"/>
    <w:rsid w:val="00A5549A"/>
    <w:rsid w:val="00A62BF5"/>
    <w:rsid w:val="00A70656"/>
    <w:rsid w:val="00A710D1"/>
    <w:rsid w:val="00A7639E"/>
    <w:rsid w:val="00A924A6"/>
    <w:rsid w:val="00A939BA"/>
    <w:rsid w:val="00AA4068"/>
    <w:rsid w:val="00AD5DF9"/>
    <w:rsid w:val="00AE6C2F"/>
    <w:rsid w:val="00B07ECC"/>
    <w:rsid w:val="00B217F1"/>
    <w:rsid w:val="00B40E6C"/>
    <w:rsid w:val="00B445ED"/>
    <w:rsid w:val="00B80747"/>
    <w:rsid w:val="00BB7F06"/>
    <w:rsid w:val="00BE20CB"/>
    <w:rsid w:val="00BF22FB"/>
    <w:rsid w:val="00C052C0"/>
    <w:rsid w:val="00C14124"/>
    <w:rsid w:val="00C67479"/>
    <w:rsid w:val="00C77AC2"/>
    <w:rsid w:val="00CA0707"/>
    <w:rsid w:val="00CC5346"/>
    <w:rsid w:val="00CF12F8"/>
    <w:rsid w:val="00CF43DA"/>
    <w:rsid w:val="00D10236"/>
    <w:rsid w:val="00D176CA"/>
    <w:rsid w:val="00D400F0"/>
    <w:rsid w:val="00D61457"/>
    <w:rsid w:val="00D7690A"/>
    <w:rsid w:val="00D82E50"/>
    <w:rsid w:val="00DB39FB"/>
    <w:rsid w:val="00DC1136"/>
    <w:rsid w:val="00DD605A"/>
    <w:rsid w:val="00DD67CE"/>
    <w:rsid w:val="00DE12C6"/>
    <w:rsid w:val="00DF2079"/>
    <w:rsid w:val="00E160F9"/>
    <w:rsid w:val="00E17DBA"/>
    <w:rsid w:val="00E679E1"/>
    <w:rsid w:val="00E7354C"/>
    <w:rsid w:val="00E804EF"/>
    <w:rsid w:val="00E82376"/>
    <w:rsid w:val="00EA15E7"/>
    <w:rsid w:val="00EB6E55"/>
    <w:rsid w:val="00EE134B"/>
    <w:rsid w:val="00F01060"/>
    <w:rsid w:val="00F21EF1"/>
    <w:rsid w:val="00F251AC"/>
    <w:rsid w:val="00F27C9C"/>
    <w:rsid w:val="00F713C4"/>
    <w:rsid w:val="00F76F83"/>
    <w:rsid w:val="00F94B86"/>
    <w:rsid w:val="00FC5228"/>
    <w:rsid w:val="00FD042E"/>
    <w:rsid w:val="00FD7251"/>
    <w:rsid w:val="00FF1A74"/>
    <w:rsid w:val="0165006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kern w:val="0"/>
      <w:sz w:val="24"/>
    </w:rPr>
  </w:style>
  <w:style w:type="character" w:customStyle="1" w:styleId="7">
    <w:name w:val="页眉 Char"/>
    <w:link w:val="3"/>
    <w:semiHidden/>
    <w:qFormat/>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2714</Words>
  <Characters>2824</Characters>
  <Lines>20</Lines>
  <Paragraphs>5</Paragraphs>
  <TotalTime>70</TotalTime>
  <ScaleCrop>false</ScaleCrop>
  <LinksUpToDate>false</LinksUpToDate>
  <CharactersWithSpaces>2866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2025-12-19T07:30:12Z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9796F1478C0B4B5FB84FF96F21A70598_12</vt:lpwstr>
  </property>
</Properties>
</file>