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754E7">
      <w:pPr>
        <w:spacing w:line="600" w:lineRule="exact"/>
        <w:rPr>
          <w:rFonts w:ascii="仿宋_GB2312" w:eastAsia="仿宋_GB2312"/>
          <w:sz w:val="32"/>
          <w:szCs w:val="32"/>
        </w:rPr>
      </w:pPr>
      <w:bookmarkStart w:id="2" w:name="_GoBack"/>
      <w:bookmarkEnd w:id="2"/>
    </w:p>
    <w:p w14:paraId="3CE1C782">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大连高新技术产业园区综合执法中心</w:t>
      </w:r>
    </w:p>
    <w:p w14:paraId="0AA82680">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3903426D">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58C5D6F9">
      <w:pPr>
        <w:widowControl/>
        <w:spacing w:line="64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238371D">
      <w:pPr>
        <w:widowControl/>
        <w:spacing w:line="64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0B32ED4">
      <w:pPr>
        <w:spacing w:line="640" w:lineRule="exac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、负责辖区林业、水资源和海域、渔港、渔政、船舶、交通运输、口岸的管理、监督及执法工作；负责劳动保障监察执法工作。</w:t>
      </w:r>
    </w:p>
    <w:p w14:paraId="39327E7F">
      <w:pPr>
        <w:spacing w:line="640" w:lineRule="exact"/>
        <w:ind w:firstLine="600" w:firstLineChars="200"/>
        <w:rPr>
          <w:rFonts w:ascii="仿宋" w:hAnsi="仿宋" w:eastAsia="仿宋"/>
          <w:sz w:val="30"/>
          <w:szCs w:val="30"/>
        </w:rPr>
      </w:pPr>
      <w:r>
        <w:rPr>
          <w:rFonts w:hint="eastAsia" w:ascii="仿宋" w:hAnsi="仿宋" w:eastAsia="仿宋"/>
          <w:sz w:val="30"/>
          <w:szCs w:val="30"/>
        </w:rPr>
        <w:t>2、负责城市市容环境卫生、城市园林绿化、市政基础设施管理、建筑市场中质量监督管理的行政执法工作、负责规划、房地产有关的行政执法辅助工作、智慧城管平台的指挥、调度、协调、监督与考评等工作。</w:t>
      </w:r>
    </w:p>
    <w:p w14:paraId="038219AC">
      <w:pPr>
        <w:spacing w:line="640" w:lineRule="exact"/>
        <w:ind w:firstLine="600" w:firstLineChars="200"/>
        <w:rPr>
          <w:rFonts w:ascii="仿宋" w:hAnsi="仿宋" w:eastAsia="仿宋"/>
          <w:sz w:val="30"/>
          <w:szCs w:val="30"/>
        </w:rPr>
      </w:pPr>
      <w:r>
        <w:rPr>
          <w:rFonts w:hint="eastAsia" w:ascii="仿宋" w:hAnsi="仿宋" w:eastAsia="仿宋"/>
          <w:sz w:val="30"/>
          <w:szCs w:val="30"/>
        </w:rPr>
        <w:t>3、负责作业场所职业卫生的监督检查，负责职业病危害项目申报，依法对生产经营单位贯彻执行国家有关法律、法规、规定和标准情况进行监督检查；协助查处职业病危害事故和有关违法违规行为；指导、监督检查生产经营单位职业卫生培训工作。</w:t>
      </w:r>
    </w:p>
    <w:p w14:paraId="373AC9A6">
      <w:pPr>
        <w:spacing w:line="640" w:lineRule="exact"/>
        <w:ind w:firstLine="600" w:firstLineChars="200"/>
        <w:rPr>
          <w:rFonts w:ascii="仿宋" w:hAnsi="仿宋" w:eastAsia="仿宋"/>
          <w:sz w:val="30"/>
          <w:szCs w:val="30"/>
        </w:rPr>
      </w:pPr>
      <w:r>
        <w:rPr>
          <w:rFonts w:hint="eastAsia" w:ascii="仿宋" w:hAnsi="仿宋" w:eastAsia="仿宋"/>
          <w:sz w:val="30"/>
          <w:szCs w:val="30"/>
        </w:rPr>
        <w:t>4、负责社会事业稽查相关管理工作。</w:t>
      </w:r>
    </w:p>
    <w:p w14:paraId="2604D62F">
      <w:pPr>
        <w:spacing w:line="640" w:lineRule="exact"/>
        <w:ind w:firstLine="600" w:firstLineChars="200"/>
        <w:rPr>
          <w:rFonts w:ascii="仿宋" w:hAnsi="仿宋" w:eastAsia="仿宋"/>
          <w:sz w:val="30"/>
          <w:szCs w:val="30"/>
        </w:rPr>
      </w:pPr>
      <w:r>
        <w:rPr>
          <w:rFonts w:hint="eastAsia" w:ascii="仿宋" w:hAnsi="仿宋" w:eastAsia="仿宋"/>
          <w:sz w:val="30"/>
          <w:szCs w:val="30"/>
        </w:rPr>
        <w:t>5、负责劳动保障监察相关管理工作。</w:t>
      </w:r>
    </w:p>
    <w:p w14:paraId="12C55D81">
      <w:pPr>
        <w:spacing w:line="640" w:lineRule="exact"/>
        <w:ind w:firstLine="600" w:firstLineChars="200"/>
        <w:rPr>
          <w:rFonts w:ascii="仿宋" w:hAnsi="仿宋" w:eastAsia="仿宋"/>
          <w:sz w:val="30"/>
          <w:szCs w:val="30"/>
        </w:rPr>
      </w:pPr>
      <w:r>
        <w:rPr>
          <w:rFonts w:hint="eastAsia" w:ascii="仿宋" w:hAnsi="仿宋" w:eastAsia="仿宋"/>
          <w:sz w:val="30"/>
          <w:szCs w:val="30"/>
        </w:rPr>
        <w:t>6、负责文化市场稽查相关管理工作。</w:t>
      </w:r>
    </w:p>
    <w:p w14:paraId="5B3E14E0">
      <w:pPr>
        <w:spacing w:line="640" w:lineRule="exact"/>
        <w:ind w:firstLine="588" w:firstLineChars="196"/>
        <w:rPr>
          <w:rFonts w:ascii="仿宋" w:hAnsi="仿宋" w:eastAsia="仿宋"/>
          <w:sz w:val="30"/>
          <w:szCs w:val="30"/>
        </w:rPr>
      </w:pPr>
      <w:r>
        <w:rPr>
          <w:rFonts w:hint="eastAsia" w:ascii="仿宋" w:hAnsi="仿宋" w:eastAsia="仿宋"/>
          <w:sz w:val="30"/>
          <w:szCs w:val="30"/>
        </w:rPr>
        <w:t>7、完成区党工委、管委会及上级部门交办的其他任务。</w:t>
      </w:r>
    </w:p>
    <w:p w14:paraId="0F2701A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C86B07D">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21年综合执法中心部门预算为本部门综合收支计划，无二级单位。</w:t>
      </w:r>
    </w:p>
    <w:p w14:paraId="7EE0A49C">
      <w:pPr>
        <w:spacing w:line="640" w:lineRule="exact"/>
        <w:ind w:firstLine="588" w:firstLineChars="196"/>
        <w:rPr>
          <w:rFonts w:ascii="仿宋" w:hAnsi="仿宋" w:eastAsia="仿宋" w:cs="仿宋"/>
          <w:color w:val="000000"/>
          <w:kern w:val="0"/>
          <w:sz w:val="30"/>
          <w:szCs w:val="30"/>
        </w:rPr>
      </w:pPr>
    </w:p>
    <w:p w14:paraId="19355D7B">
      <w:pPr>
        <w:widowControl/>
        <w:spacing w:line="64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84C8B53">
      <w:pPr>
        <w:widowControl/>
        <w:spacing w:line="64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7D39FC4">
      <w:pPr>
        <w:widowControl/>
        <w:spacing w:line="64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按照综合预算的原则，本部门所有收入和支出均纳入部门预算管理，无下级预算单位。收入包括：财政拨款收入2,920.2万元；支出包括：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工资福利和对个人家庭补助支出1,697.3万元</w:t>
      </w:r>
      <w:bookmarkEnd w:id="0"/>
      <w:bookmarkEnd w:id="1"/>
      <w:r>
        <w:rPr>
          <w:rFonts w:hint="eastAsia" w:ascii="仿宋" w:hAnsi="仿宋" w:eastAsia="仿宋" w:cs="仿宋"/>
          <w:color w:val="000000"/>
          <w:kern w:val="0"/>
          <w:sz w:val="30"/>
          <w:szCs w:val="30"/>
        </w:rPr>
        <w:t>，商品和服务支出1,222.9万元。全部为一般公共预算收支，无政府性基金预算收支，无国有资本经营预算收支。</w:t>
      </w:r>
      <w:r>
        <w:rPr>
          <w:rFonts w:hint="eastAsia" w:ascii="仿宋" w:hAnsi="仿宋" w:eastAsia="仿宋" w:cs="Verdana"/>
          <w:color w:val="000000"/>
          <w:kern w:val="0"/>
          <w:sz w:val="30"/>
          <w:szCs w:val="30"/>
        </w:rPr>
        <w:t>该部门为新设单位，无2020年预算</w:t>
      </w:r>
      <w:r>
        <w:rPr>
          <w:rFonts w:hint="eastAsia" w:ascii="仿宋" w:hAnsi="仿宋" w:eastAsia="仿宋"/>
          <w:sz w:val="30"/>
          <w:szCs w:val="30"/>
        </w:rPr>
        <w:t>。</w:t>
      </w:r>
    </w:p>
    <w:p w14:paraId="34680E64">
      <w:pPr>
        <w:widowControl/>
        <w:spacing w:line="64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53DB6D25">
      <w:pPr>
        <w:spacing w:line="640" w:lineRule="exact"/>
        <w:ind w:firstLine="600" w:firstLineChars="200"/>
        <w:rPr>
          <w:rFonts w:ascii="仿宋" w:hAnsi="仿宋" w:eastAsia="仿宋"/>
          <w:sz w:val="30"/>
          <w:szCs w:val="30"/>
        </w:rPr>
      </w:pPr>
      <w:r>
        <w:rPr>
          <w:rFonts w:hint="eastAsia" w:ascii="仿宋" w:hAnsi="仿宋" w:eastAsia="仿宋"/>
          <w:sz w:val="30"/>
          <w:szCs w:val="30"/>
        </w:rPr>
        <w:t>无“三公”经费支出。</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25CAD20B">
      <w:pPr>
        <w:widowControl/>
        <w:spacing w:line="64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E4CBFEF">
      <w:pPr>
        <w:widowControl/>
        <w:spacing w:line="640" w:lineRule="exac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包括定额公用经费76万元</w:t>
      </w:r>
      <w:r>
        <w:rPr>
          <w:rFonts w:ascii="仿宋" w:hAnsi="仿宋" w:eastAsia="仿宋" w:cs="Verdana"/>
          <w:color w:val="000000"/>
          <w:kern w:val="0"/>
          <w:sz w:val="30"/>
          <w:szCs w:val="30"/>
        </w:rPr>
        <w:t>。</w:t>
      </w:r>
    </w:p>
    <w:p w14:paraId="22CC27CA">
      <w:pPr>
        <w:widowControl/>
        <w:spacing w:line="64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1210D6FF">
      <w:pPr>
        <w:widowControl/>
        <w:spacing w:line="640" w:lineRule="exac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2021年本部门政府采购项目2个:</w:t>
      </w:r>
    </w:p>
    <w:p w14:paraId="1E422BA3">
      <w:pPr>
        <w:widowControl/>
        <w:spacing w:line="640" w:lineRule="exac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1、执法车辆租赁服务采购,采购预算为99万元;</w:t>
      </w:r>
    </w:p>
    <w:p w14:paraId="0468061E">
      <w:pPr>
        <w:widowControl/>
        <w:spacing w:line="640" w:lineRule="exac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2、涉林案件林地现场勘测评估服务采购,采购预算为80万元。</w:t>
      </w:r>
    </w:p>
    <w:p w14:paraId="310CA32E">
      <w:pPr>
        <w:widowControl/>
        <w:spacing w:line="64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22DD6AEB">
      <w:pPr>
        <w:widowControl/>
        <w:spacing w:line="64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7679086">
      <w:pPr>
        <w:spacing w:line="64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12E4DE77">
      <w:pPr>
        <w:spacing w:line="64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01DCE27D">
      <w:pPr>
        <w:widowControl/>
        <w:spacing w:line="64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7A9858F">
      <w:pPr>
        <w:spacing w:line="64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21年，按照“先有绩效，后有预算”原则，本部门共计编制绩效目标13个，预算金额285.6万元，占项目支出预算比重100</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w:t>
      </w:r>
    </w:p>
    <w:p w14:paraId="06EBEC95">
      <w:pPr>
        <w:spacing w:line="640" w:lineRule="exact"/>
        <w:ind w:left="596" w:leftChars="284"/>
        <w:rPr>
          <w:rFonts w:ascii="仿宋" w:hAnsi="仿宋" w:eastAsia="仿宋" w:cs="仿宋"/>
          <w:color w:val="000000"/>
          <w:kern w:val="0"/>
          <w:sz w:val="30"/>
          <w:szCs w:val="30"/>
        </w:rPr>
      </w:pPr>
      <w:r>
        <w:rPr>
          <w:rFonts w:hint="eastAsia" w:ascii="仿宋" w:hAnsi="仿宋" w:eastAsia="仿宋" w:cs="仿宋"/>
          <w:color w:val="000000"/>
          <w:kern w:val="0"/>
          <w:sz w:val="30"/>
          <w:szCs w:val="30"/>
        </w:rPr>
        <w:t>八、渔船检验标识经费项目情况</w:t>
      </w:r>
    </w:p>
    <w:p w14:paraId="6C2C8285">
      <w:pPr>
        <w:spacing w:line="64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w:t>
      </w:r>
      <w:r>
        <w:rPr>
          <w:rFonts w:ascii="仿宋" w:hAnsi="仿宋" w:eastAsia="仿宋" w:cs="仿宋"/>
          <w:color w:val="000000"/>
          <w:kern w:val="0"/>
          <w:sz w:val="30"/>
          <w:szCs w:val="30"/>
        </w:rPr>
        <w:t>概述</w:t>
      </w:r>
    </w:p>
    <w:p w14:paraId="409FF1FA">
      <w:pPr>
        <w:spacing w:line="640" w:lineRule="exact"/>
        <w:ind w:left="602"/>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为全面贯彻落实《辽宁省渔船管理条例》，提升我区渔船管</w:t>
      </w:r>
    </w:p>
    <w:p w14:paraId="181D3869">
      <w:pPr>
        <w:spacing w:line="640" w:lineRule="exact"/>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理水平，进一步保障渔业生产安全，确保渔区社会和谐稳定。</w:t>
      </w:r>
    </w:p>
    <w:p w14:paraId="3A8B1A7D">
      <w:pPr>
        <w:spacing w:line="64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64DF2EF4">
      <w:pPr>
        <w:spacing w:line="640" w:lineRule="exact"/>
        <w:ind w:left="160" w:firstLine="450" w:firstLineChars="150"/>
        <w:rPr>
          <w:rFonts w:ascii="仿宋" w:hAnsi="仿宋" w:eastAsia="仿宋" w:cs="仿宋"/>
          <w:color w:val="000000"/>
          <w:kern w:val="0"/>
          <w:sz w:val="30"/>
          <w:szCs w:val="30"/>
        </w:rPr>
      </w:pPr>
      <w:r>
        <w:rPr>
          <w:rFonts w:hint="eastAsia" w:ascii="仿宋" w:hAnsi="仿宋" w:eastAsia="仿宋"/>
          <w:sz w:val="30"/>
          <w:szCs w:val="30"/>
        </w:rPr>
        <w:t>根据《辽宁省海洋与渔业厅关于集中开展海洋捕捞渔船“船证不符”专项整治、进一步加强渔船规范管理的意见》（辽海渔发〔2016〕24号）、大连市海洋与渔业局《关于印发〈大连市集中开展海洋捕捞渔船“船证不符”专项整治工作实施方案〉的通知》（大海渔检发〔2016〕216号）、辽宁省渔业船舶检验中心《关于规范全省渔业船舶检验标识的通知》（辽渔检〔2021〕2号）。要求“每个年度检验完成后应张贴检验标识。继续做好船名号和检验标识的管理工作”。</w:t>
      </w:r>
    </w:p>
    <w:p w14:paraId="1D9B51F5">
      <w:pPr>
        <w:spacing w:line="64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w:t>
      </w:r>
      <w:r>
        <w:rPr>
          <w:rFonts w:ascii="仿宋" w:hAnsi="仿宋" w:eastAsia="仿宋" w:cs="仿宋"/>
          <w:color w:val="000000"/>
          <w:kern w:val="0"/>
          <w:sz w:val="30"/>
          <w:szCs w:val="30"/>
        </w:rPr>
        <w:t>主体</w:t>
      </w:r>
    </w:p>
    <w:p w14:paraId="23F760DD">
      <w:pPr>
        <w:spacing w:line="64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高新区综合执法中心船检站。</w:t>
      </w:r>
    </w:p>
    <w:p w14:paraId="301EEC40">
      <w:pPr>
        <w:spacing w:line="64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w:t>
      </w:r>
      <w:r>
        <w:rPr>
          <w:rFonts w:ascii="仿宋" w:hAnsi="仿宋" w:eastAsia="仿宋" w:cs="仿宋"/>
          <w:color w:val="000000"/>
          <w:kern w:val="0"/>
          <w:sz w:val="30"/>
          <w:szCs w:val="30"/>
        </w:rPr>
        <w:t>方案</w:t>
      </w:r>
    </w:p>
    <w:p w14:paraId="08A0FA89">
      <w:pPr>
        <w:spacing w:line="640" w:lineRule="exact"/>
        <w:ind w:firstLine="600" w:firstLineChars="200"/>
        <w:rPr>
          <w:rFonts w:ascii="仿宋" w:hAnsi="仿宋" w:eastAsia="仿宋"/>
          <w:sz w:val="30"/>
          <w:szCs w:val="30"/>
        </w:rPr>
      </w:pPr>
      <w:r>
        <w:rPr>
          <w:rFonts w:hint="eastAsia" w:ascii="仿宋" w:hAnsi="仿宋" w:eastAsia="仿宋"/>
          <w:sz w:val="30"/>
          <w:szCs w:val="30"/>
        </w:rPr>
        <w:t>根据辽宁省海洋与渔业厅《关于进一步规范全省海洋捕捞渔船管理工作的通知》（辽海渔发〔2017〕37号），要求“安装渔船身份识别电子标签”。此标签是在原检验标识的基础上升级产品，使用电子扫描手持终端扫描标识上的二维码即可显示渔船照片及相关数据。2021年经过渔船减船转产和更新改造后，辖区船长15米且主机功率44.1KW以下渔船计划检验共计400艘。我区渔船检验工作完成后，将给每艘渔船发放检验标识（有效期一年）。</w:t>
      </w:r>
    </w:p>
    <w:p w14:paraId="4A27C482">
      <w:pPr>
        <w:spacing w:line="64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287E9116">
      <w:pPr>
        <w:spacing w:line="64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w:t>
      </w:r>
      <w:r>
        <w:rPr>
          <w:rFonts w:ascii="仿宋" w:hAnsi="仿宋" w:eastAsia="仿宋" w:cs="仿宋"/>
          <w:color w:val="000000"/>
          <w:kern w:val="0"/>
          <w:sz w:val="30"/>
          <w:szCs w:val="30"/>
        </w:rPr>
        <w:t>02</w:t>
      </w:r>
      <w:r>
        <w:rPr>
          <w:rFonts w:hint="eastAsia" w:ascii="仿宋" w:hAnsi="仿宋" w:eastAsia="仿宋" w:cs="仿宋"/>
          <w:color w:val="000000"/>
          <w:kern w:val="0"/>
          <w:sz w:val="30"/>
          <w:szCs w:val="30"/>
        </w:rPr>
        <w:t>1年1月1日至2</w:t>
      </w:r>
      <w:r>
        <w:rPr>
          <w:rFonts w:ascii="仿宋" w:hAnsi="仿宋" w:eastAsia="仿宋" w:cs="仿宋"/>
          <w:color w:val="000000"/>
          <w:kern w:val="0"/>
          <w:sz w:val="30"/>
          <w:szCs w:val="30"/>
        </w:rPr>
        <w:t>02</w:t>
      </w:r>
      <w:r>
        <w:rPr>
          <w:rFonts w:hint="eastAsia" w:ascii="仿宋" w:hAnsi="仿宋" w:eastAsia="仿宋" w:cs="仿宋"/>
          <w:color w:val="000000"/>
          <w:kern w:val="0"/>
          <w:sz w:val="30"/>
          <w:szCs w:val="30"/>
        </w:rPr>
        <w:t>1年12月31日</w:t>
      </w:r>
      <w:r>
        <w:rPr>
          <w:rFonts w:ascii="仿宋" w:hAnsi="仿宋" w:eastAsia="仿宋" w:cs="仿宋"/>
          <w:color w:val="000000"/>
          <w:kern w:val="0"/>
          <w:sz w:val="30"/>
          <w:szCs w:val="30"/>
        </w:rPr>
        <w:t>。</w:t>
      </w:r>
    </w:p>
    <w:p w14:paraId="7D944653">
      <w:pPr>
        <w:spacing w:line="64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25AAC1CE">
      <w:pPr>
        <w:spacing w:line="64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1年拟</w:t>
      </w:r>
      <w:r>
        <w:rPr>
          <w:rFonts w:ascii="仿宋" w:hAnsi="仿宋" w:eastAsia="仿宋" w:cs="仿宋"/>
          <w:color w:val="000000"/>
          <w:kern w:val="0"/>
          <w:sz w:val="30"/>
          <w:szCs w:val="30"/>
        </w:rPr>
        <w:t>安排该项目一般公共预算</w:t>
      </w:r>
      <w:r>
        <w:rPr>
          <w:rFonts w:hint="eastAsia" w:ascii="仿宋" w:hAnsi="仿宋" w:eastAsia="仿宋" w:cs="仿宋"/>
          <w:color w:val="000000"/>
          <w:kern w:val="0"/>
          <w:sz w:val="30"/>
          <w:szCs w:val="30"/>
        </w:rPr>
        <w:t>2.6万元。</w:t>
      </w:r>
    </w:p>
    <w:p w14:paraId="342F73D4">
      <w:pPr>
        <w:widowControl/>
        <w:spacing w:line="640" w:lineRule="exact"/>
        <w:jc w:val="left"/>
        <w:rPr>
          <w:rFonts w:ascii="仿宋" w:hAnsi="仿宋" w:eastAsia="仿宋" w:cs="仿宋"/>
          <w:color w:val="000000"/>
          <w:kern w:val="0"/>
          <w:sz w:val="30"/>
          <w:szCs w:val="30"/>
        </w:rPr>
      </w:pPr>
    </w:p>
    <w:p w14:paraId="5CA6BA05">
      <w:pPr>
        <w:widowControl/>
        <w:spacing w:line="64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775A9218">
      <w:pPr>
        <w:widowControl/>
        <w:spacing w:line="64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7270FE52">
      <w:pPr>
        <w:widowControl/>
        <w:spacing w:line="64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4D0616E5">
      <w:pPr>
        <w:widowControl/>
        <w:spacing w:line="64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3B77ACDD">
      <w:pPr>
        <w:widowControl/>
        <w:spacing w:line="64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2B4EE9B">
      <w:pPr>
        <w:widowControl/>
        <w:spacing w:line="64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3093694">
      <w:pPr>
        <w:widowControl/>
        <w:spacing w:line="64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23F0846">
      <w:pPr>
        <w:widowControl/>
        <w:spacing w:line="64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4332DA8D">
      <w:pPr>
        <w:widowControl/>
        <w:spacing w:line="64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5C6E824B">
      <w:pPr>
        <w:widowControl/>
        <w:spacing w:line="64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7F79DDE">
      <w:pPr>
        <w:widowControl/>
        <w:spacing w:line="64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22D584D">
      <w:pPr>
        <w:widowControl/>
        <w:spacing w:line="64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0644F4C5">
      <w:pPr>
        <w:widowControl/>
        <w:spacing w:line="64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3C96D8A">
      <w:pPr>
        <w:widowControl/>
        <w:spacing w:line="64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B260CFE">
      <w:pPr>
        <w:widowControl/>
        <w:spacing w:line="64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5E5EBA5">
      <w:pPr>
        <w:widowControl/>
        <w:spacing w:line="64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212EF9B">
      <w:pPr>
        <w:widowControl/>
        <w:spacing w:line="64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0267653">
      <w:pPr>
        <w:widowControl/>
        <w:spacing w:line="64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394FC61">
      <w:pPr>
        <w:widowControl/>
        <w:spacing w:line="64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4990FA45">
      <w:pPr>
        <w:widowControl/>
        <w:spacing w:line="330" w:lineRule="atLeast"/>
        <w:ind w:firstLine="600" w:firstLineChars="200"/>
        <w:jc w:val="left"/>
        <w:rPr>
          <w:rFonts w:ascii="仿宋" w:hAnsi="仿宋" w:eastAsia="仿宋" w:cs="仿宋"/>
          <w:color w:val="000000"/>
          <w:kern w:val="0"/>
          <w:sz w:val="30"/>
          <w:szCs w:val="30"/>
        </w:rPr>
      </w:pPr>
    </w:p>
    <w:p w14:paraId="69B47BE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483E4617">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4C732">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7</w:t>
    </w:r>
    <w:r>
      <w:rPr>
        <w:rStyle w:val="6"/>
      </w:rPr>
      <w:fldChar w:fldCharType="end"/>
    </w:r>
  </w:p>
  <w:p w14:paraId="6FDF9EA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90957">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064AB42F">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2BAB"/>
    <w:rsid w:val="000045B8"/>
    <w:rsid w:val="000130C2"/>
    <w:rsid w:val="00016264"/>
    <w:rsid w:val="00017B87"/>
    <w:rsid w:val="000220BC"/>
    <w:rsid w:val="00022B54"/>
    <w:rsid w:val="0003365D"/>
    <w:rsid w:val="00040279"/>
    <w:rsid w:val="00041854"/>
    <w:rsid w:val="000449D5"/>
    <w:rsid w:val="00045CEA"/>
    <w:rsid w:val="00046D52"/>
    <w:rsid w:val="0004744F"/>
    <w:rsid w:val="00053D99"/>
    <w:rsid w:val="0006561A"/>
    <w:rsid w:val="00066F30"/>
    <w:rsid w:val="00084B59"/>
    <w:rsid w:val="000A0A02"/>
    <w:rsid w:val="000A55C1"/>
    <w:rsid w:val="000C6B49"/>
    <w:rsid w:val="000C6D05"/>
    <w:rsid w:val="000E6C93"/>
    <w:rsid w:val="000E7D75"/>
    <w:rsid w:val="000F7EC7"/>
    <w:rsid w:val="00101BE5"/>
    <w:rsid w:val="00104AD4"/>
    <w:rsid w:val="0010550E"/>
    <w:rsid w:val="00105E0D"/>
    <w:rsid w:val="00106522"/>
    <w:rsid w:val="00122ACC"/>
    <w:rsid w:val="001255BC"/>
    <w:rsid w:val="00150877"/>
    <w:rsid w:val="001518B3"/>
    <w:rsid w:val="00161209"/>
    <w:rsid w:val="00164A2E"/>
    <w:rsid w:val="00165857"/>
    <w:rsid w:val="00187190"/>
    <w:rsid w:val="00195C8B"/>
    <w:rsid w:val="001961A4"/>
    <w:rsid w:val="001A580E"/>
    <w:rsid w:val="001B4947"/>
    <w:rsid w:val="001D2999"/>
    <w:rsid w:val="001D7051"/>
    <w:rsid w:val="001E05AB"/>
    <w:rsid w:val="001E3E93"/>
    <w:rsid w:val="001E6730"/>
    <w:rsid w:val="001F3AA2"/>
    <w:rsid w:val="001F6AE8"/>
    <w:rsid w:val="002016BC"/>
    <w:rsid w:val="00212E7D"/>
    <w:rsid w:val="00224F6B"/>
    <w:rsid w:val="00264775"/>
    <w:rsid w:val="00265F8B"/>
    <w:rsid w:val="0026653D"/>
    <w:rsid w:val="0027278C"/>
    <w:rsid w:val="00275DE8"/>
    <w:rsid w:val="00275EE8"/>
    <w:rsid w:val="002777B6"/>
    <w:rsid w:val="00286258"/>
    <w:rsid w:val="00287ACF"/>
    <w:rsid w:val="00297382"/>
    <w:rsid w:val="00297E4B"/>
    <w:rsid w:val="002B23B7"/>
    <w:rsid w:val="002B318B"/>
    <w:rsid w:val="002B62F5"/>
    <w:rsid w:val="002C2B9F"/>
    <w:rsid w:val="002D1847"/>
    <w:rsid w:val="002D68D6"/>
    <w:rsid w:val="002D7A1C"/>
    <w:rsid w:val="002E5CD6"/>
    <w:rsid w:val="002E6BAD"/>
    <w:rsid w:val="002F1203"/>
    <w:rsid w:val="002F31AA"/>
    <w:rsid w:val="003003AA"/>
    <w:rsid w:val="00312B1C"/>
    <w:rsid w:val="00315D51"/>
    <w:rsid w:val="00317072"/>
    <w:rsid w:val="00320A20"/>
    <w:rsid w:val="003221A5"/>
    <w:rsid w:val="0032565D"/>
    <w:rsid w:val="0032698A"/>
    <w:rsid w:val="003374E4"/>
    <w:rsid w:val="00342DA2"/>
    <w:rsid w:val="003431AF"/>
    <w:rsid w:val="00346C8A"/>
    <w:rsid w:val="00370937"/>
    <w:rsid w:val="00397456"/>
    <w:rsid w:val="003B50ED"/>
    <w:rsid w:val="003C65CD"/>
    <w:rsid w:val="003D771B"/>
    <w:rsid w:val="003E105F"/>
    <w:rsid w:val="003E26ED"/>
    <w:rsid w:val="003E3CD6"/>
    <w:rsid w:val="003E61DA"/>
    <w:rsid w:val="003F2AA1"/>
    <w:rsid w:val="003F2C19"/>
    <w:rsid w:val="003F4DFF"/>
    <w:rsid w:val="003F4F25"/>
    <w:rsid w:val="004115C9"/>
    <w:rsid w:val="004221E9"/>
    <w:rsid w:val="004405F3"/>
    <w:rsid w:val="00447DC8"/>
    <w:rsid w:val="004727A6"/>
    <w:rsid w:val="0047716E"/>
    <w:rsid w:val="00485329"/>
    <w:rsid w:val="004860EB"/>
    <w:rsid w:val="0049009A"/>
    <w:rsid w:val="004B603D"/>
    <w:rsid w:val="004D7EA6"/>
    <w:rsid w:val="004E350F"/>
    <w:rsid w:val="004F7A6E"/>
    <w:rsid w:val="00502BB0"/>
    <w:rsid w:val="005040D0"/>
    <w:rsid w:val="00513624"/>
    <w:rsid w:val="00537475"/>
    <w:rsid w:val="005637BB"/>
    <w:rsid w:val="005749E9"/>
    <w:rsid w:val="005776F0"/>
    <w:rsid w:val="00592029"/>
    <w:rsid w:val="00592DE2"/>
    <w:rsid w:val="00594FB5"/>
    <w:rsid w:val="005A04CC"/>
    <w:rsid w:val="005A35A8"/>
    <w:rsid w:val="005B2CD0"/>
    <w:rsid w:val="005D44C4"/>
    <w:rsid w:val="005D6181"/>
    <w:rsid w:val="005D6799"/>
    <w:rsid w:val="005E5D50"/>
    <w:rsid w:val="005E73FD"/>
    <w:rsid w:val="005F4DCC"/>
    <w:rsid w:val="005F6310"/>
    <w:rsid w:val="00612E6A"/>
    <w:rsid w:val="00614500"/>
    <w:rsid w:val="00620092"/>
    <w:rsid w:val="0063323B"/>
    <w:rsid w:val="00641134"/>
    <w:rsid w:val="006541E5"/>
    <w:rsid w:val="00666DD9"/>
    <w:rsid w:val="00680054"/>
    <w:rsid w:val="00685E3D"/>
    <w:rsid w:val="00691AA8"/>
    <w:rsid w:val="00692DD1"/>
    <w:rsid w:val="006952EC"/>
    <w:rsid w:val="006973B4"/>
    <w:rsid w:val="006B3DD4"/>
    <w:rsid w:val="006C4299"/>
    <w:rsid w:val="006C50F8"/>
    <w:rsid w:val="006C5384"/>
    <w:rsid w:val="006E5605"/>
    <w:rsid w:val="00731781"/>
    <w:rsid w:val="00741F89"/>
    <w:rsid w:val="0075074F"/>
    <w:rsid w:val="00753345"/>
    <w:rsid w:val="00753F26"/>
    <w:rsid w:val="00755C7B"/>
    <w:rsid w:val="007622CF"/>
    <w:rsid w:val="0076461C"/>
    <w:rsid w:val="00765393"/>
    <w:rsid w:val="00772D51"/>
    <w:rsid w:val="007805EB"/>
    <w:rsid w:val="00780EAB"/>
    <w:rsid w:val="00793572"/>
    <w:rsid w:val="007971B7"/>
    <w:rsid w:val="00797B39"/>
    <w:rsid w:val="007B0D20"/>
    <w:rsid w:val="007B12D0"/>
    <w:rsid w:val="007C5E3C"/>
    <w:rsid w:val="007C73E6"/>
    <w:rsid w:val="007E5065"/>
    <w:rsid w:val="007F23D9"/>
    <w:rsid w:val="007F5365"/>
    <w:rsid w:val="008072C9"/>
    <w:rsid w:val="008207A6"/>
    <w:rsid w:val="0082397E"/>
    <w:rsid w:val="00825A17"/>
    <w:rsid w:val="008261A0"/>
    <w:rsid w:val="00826E6F"/>
    <w:rsid w:val="0085203E"/>
    <w:rsid w:val="008620BC"/>
    <w:rsid w:val="00863E92"/>
    <w:rsid w:val="008641D1"/>
    <w:rsid w:val="008764DF"/>
    <w:rsid w:val="00883A66"/>
    <w:rsid w:val="00884B2E"/>
    <w:rsid w:val="008955EA"/>
    <w:rsid w:val="00895749"/>
    <w:rsid w:val="008957F7"/>
    <w:rsid w:val="00896F89"/>
    <w:rsid w:val="008B01B8"/>
    <w:rsid w:val="008B3122"/>
    <w:rsid w:val="008B3318"/>
    <w:rsid w:val="008B39DC"/>
    <w:rsid w:val="008B5C35"/>
    <w:rsid w:val="008C725D"/>
    <w:rsid w:val="008C77BC"/>
    <w:rsid w:val="008D5CB1"/>
    <w:rsid w:val="008E1C52"/>
    <w:rsid w:val="008E44CB"/>
    <w:rsid w:val="00901F4E"/>
    <w:rsid w:val="009059EF"/>
    <w:rsid w:val="009244A6"/>
    <w:rsid w:val="00926043"/>
    <w:rsid w:val="00941B10"/>
    <w:rsid w:val="009568F1"/>
    <w:rsid w:val="00961681"/>
    <w:rsid w:val="0096311F"/>
    <w:rsid w:val="009644D4"/>
    <w:rsid w:val="009652AA"/>
    <w:rsid w:val="009815EE"/>
    <w:rsid w:val="009848F0"/>
    <w:rsid w:val="00985830"/>
    <w:rsid w:val="009870F9"/>
    <w:rsid w:val="00990784"/>
    <w:rsid w:val="009A584B"/>
    <w:rsid w:val="009B00D7"/>
    <w:rsid w:val="009B2426"/>
    <w:rsid w:val="009E374F"/>
    <w:rsid w:val="009F1015"/>
    <w:rsid w:val="009F229D"/>
    <w:rsid w:val="00A00678"/>
    <w:rsid w:val="00A03D30"/>
    <w:rsid w:val="00A12672"/>
    <w:rsid w:val="00A150E4"/>
    <w:rsid w:val="00A2204B"/>
    <w:rsid w:val="00A26A44"/>
    <w:rsid w:val="00A3368B"/>
    <w:rsid w:val="00A377FD"/>
    <w:rsid w:val="00A37AC3"/>
    <w:rsid w:val="00A4045A"/>
    <w:rsid w:val="00A5261D"/>
    <w:rsid w:val="00A5549A"/>
    <w:rsid w:val="00A60D00"/>
    <w:rsid w:val="00A70656"/>
    <w:rsid w:val="00A7639E"/>
    <w:rsid w:val="00A81826"/>
    <w:rsid w:val="00A924A6"/>
    <w:rsid w:val="00AA382F"/>
    <w:rsid w:val="00AC40B5"/>
    <w:rsid w:val="00AC7B47"/>
    <w:rsid w:val="00AD4AF5"/>
    <w:rsid w:val="00AD6AFF"/>
    <w:rsid w:val="00AE72D3"/>
    <w:rsid w:val="00AE7779"/>
    <w:rsid w:val="00B07B30"/>
    <w:rsid w:val="00B07BF3"/>
    <w:rsid w:val="00B217F1"/>
    <w:rsid w:val="00B3394E"/>
    <w:rsid w:val="00B40E6C"/>
    <w:rsid w:val="00B42381"/>
    <w:rsid w:val="00B4656B"/>
    <w:rsid w:val="00B6416E"/>
    <w:rsid w:val="00B7118F"/>
    <w:rsid w:val="00BB77C4"/>
    <w:rsid w:val="00BC5171"/>
    <w:rsid w:val="00BD6AD4"/>
    <w:rsid w:val="00BE53AA"/>
    <w:rsid w:val="00BF5A10"/>
    <w:rsid w:val="00C0387D"/>
    <w:rsid w:val="00C052C0"/>
    <w:rsid w:val="00C052EC"/>
    <w:rsid w:val="00C06047"/>
    <w:rsid w:val="00C14319"/>
    <w:rsid w:val="00C3494E"/>
    <w:rsid w:val="00C403F4"/>
    <w:rsid w:val="00C52D9E"/>
    <w:rsid w:val="00C61A43"/>
    <w:rsid w:val="00C6442C"/>
    <w:rsid w:val="00C67479"/>
    <w:rsid w:val="00C82EE1"/>
    <w:rsid w:val="00CA1708"/>
    <w:rsid w:val="00CC08D2"/>
    <w:rsid w:val="00CD1F30"/>
    <w:rsid w:val="00CD248C"/>
    <w:rsid w:val="00CD52EE"/>
    <w:rsid w:val="00CF1970"/>
    <w:rsid w:val="00CF43DA"/>
    <w:rsid w:val="00CF6BD2"/>
    <w:rsid w:val="00D10236"/>
    <w:rsid w:val="00D176CA"/>
    <w:rsid w:val="00D400F0"/>
    <w:rsid w:val="00D41A68"/>
    <w:rsid w:val="00D54F71"/>
    <w:rsid w:val="00D62F3D"/>
    <w:rsid w:val="00D70887"/>
    <w:rsid w:val="00D72171"/>
    <w:rsid w:val="00D81659"/>
    <w:rsid w:val="00D82E50"/>
    <w:rsid w:val="00D876AC"/>
    <w:rsid w:val="00DA028A"/>
    <w:rsid w:val="00DA4DBA"/>
    <w:rsid w:val="00DA4EA4"/>
    <w:rsid w:val="00DC1136"/>
    <w:rsid w:val="00DC68C9"/>
    <w:rsid w:val="00DD605A"/>
    <w:rsid w:val="00DD67CE"/>
    <w:rsid w:val="00DF2079"/>
    <w:rsid w:val="00DF3D9D"/>
    <w:rsid w:val="00E041CE"/>
    <w:rsid w:val="00E07122"/>
    <w:rsid w:val="00E1310B"/>
    <w:rsid w:val="00E160F9"/>
    <w:rsid w:val="00E2160F"/>
    <w:rsid w:val="00E22472"/>
    <w:rsid w:val="00E230D9"/>
    <w:rsid w:val="00E43146"/>
    <w:rsid w:val="00E43359"/>
    <w:rsid w:val="00E454AB"/>
    <w:rsid w:val="00E679E1"/>
    <w:rsid w:val="00E804EF"/>
    <w:rsid w:val="00E876A6"/>
    <w:rsid w:val="00EA15E7"/>
    <w:rsid w:val="00EB0F1B"/>
    <w:rsid w:val="00EB6E55"/>
    <w:rsid w:val="00EC4F04"/>
    <w:rsid w:val="00ED6836"/>
    <w:rsid w:val="00ED7E2C"/>
    <w:rsid w:val="00EE134B"/>
    <w:rsid w:val="00F01060"/>
    <w:rsid w:val="00F11659"/>
    <w:rsid w:val="00F168F1"/>
    <w:rsid w:val="00F251AC"/>
    <w:rsid w:val="00F2611C"/>
    <w:rsid w:val="00F60856"/>
    <w:rsid w:val="00F713C4"/>
    <w:rsid w:val="00F76F83"/>
    <w:rsid w:val="00F80042"/>
    <w:rsid w:val="00F8549D"/>
    <w:rsid w:val="00F915B8"/>
    <w:rsid w:val="00F936A0"/>
    <w:rsid w:val="00F94B86"/>
    <w:rsid w:val="00FC3253"/>
    <w:rsid w:val="00FC5228"/>
    <w:rsid w:val="00FD042E"/>
    <w:rsid w:val="00FD31AB"/>
    <w:rsid w:val="00FD7251"/>
    <w:rsid w:val="00FE7CC4"/>
    <w:rsid w:val="00FF27E7"/>
    <w:rsid w:val="600438D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2751</Words>
  <Characters>2878</Characters>
  <Lines>22</Lines>
  <Paragraphs>6</Paragraphs>
  <TotalTime>162</TotalTime>
  <ScaleCrop>false</ScaleCrop>
  <LinksUpToDate>false</LinksUpToDate>
  <CharactersWithSpaces>3145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2025-12-19T08:50:25Z</dcterms:modified>
  <cp:revision>320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31F631CAA8F54D28A49B009F40E7EDE3_12</vt:lpwstr>
  </property>
</Properties>
</file>