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B54CB">
      <w:pPr>
        <w:spacing w:line="600" w:lineRule="exact"/>
        <w:rPr>
          <w:rFonts w:ascii="仿宋_GB2312" w:eastAsia="仿宋_GB2312"/>
          <w:sz w:val="32"/>
          <w:szCs w:val="32"/>
        </w:rPr>
      </w:pPr>
    </w:p>
    <w:p w14:paraId="250F7F72">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大连高新技术产业园区经济发展促进中心</w:t>
      </w:r>
    </w:p>
    <w:p w14:paraId="1F298030">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243FBD10">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5E5247E">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4E48636">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A6A3130">
      <w:pPr>
        <w:spacing w:line="60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市委政研室和市政府政研室下达的调研课题的组织与文字综合工作；负责对国家高新区建设的有关规划计划、政策措施、发展情况等进行信息收集与分析研究；跟踪国内外高新技术产业发展状况与趋势，对高新区重点产业开展调查研究；</w:t>
      </w:r>
    </w:p>
    <w:p w14:paraId="7AFE91D5">
      <w:pPr>
        <w:spacing w:line="60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、协助开展全区大数据产业发展、工业和信息化以及商贸流通领域、农业经济发展以及水资源合理开发利用等工作，为全区经济和产业发展以及重大投资项目提供基础性、专业性支持服务；</w:t>
      </w:r>
    </w:p>
    <w:p w14:paraId="170BC382">
      <w:pPr>
        <w:spacing w:line="60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执行国家统计标准、统计法规以及统计制度，协助完成国家、省、市统计调查任务，协助指导辖区各有关单位、人员加强统计基础工作简述，健全统计台账制度和统计档案制度；负责按照有关规定搜集、整理、分析、提供和管理园区的基本统计资料，为经济运行分析提供数据支持；</w:t>
      </w:r>
    </w:p>
    <w:p w14:paraId="23D7E8D4">
      <w:pPr>
        <w:spacing w:line="60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、受纪检监察、司法、行政部门委托，负责开展涉案价格认定和价格纠纷调解等工作；负责开展公共信用信息征集、管理、应用和失信行为受理及信用评价等工作；</w:t>
      </w:r>
    </w:p>
    <w:p w14:paraId="462EC87A">
      <w:pPr>
        <w:spacing w:line="60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协助开展经贸合作和招商引资工作，承担审批事项、政策落实、企业统计等基础性、服务性工作；负责投资促进相关的内外资企业服务；负责建立政企服务机制，协调解决区内企业提出的问题；负责七贤荟平台建设，开展投资环境与政策宣讲、项目与资源对接活动；负责政府指令性展览会议、交流活动的企业组织及布展会务工作；</w:t>
      </w:r>
    </w:p>
    <w:p w14:paraId="34667BC4">
      <w:pPr>
        <w:spacing w:line="600" w:lineRule="exac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、负责按照各级政府有关法律法规及规定，开展代理记账单位资金收付、会计核算、预决算编制、财务报告编制、固定资产管理、票据管理等工作；</w:t>
      </w:r>
    </w:p>
    <w:p w14:paraId="2A9E46EA">
      <w:pPr>
        <w:spacing w:line="600" w:lineRule="exac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、协助开展部门预算项目审核、评估，对区级财力投资的重大项目预算执行情况、预期效果进行跟踪问效；负责行政事业单位国有资产管理基础性、服务性工作；</w:t>
      </w:r>
    </w:p>
    <w:p w14:paraId="7AC26915">
      <w:pPr>
        <w:spacing w:line="600" w:lineRule="exac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、协助开展营商环境建设、深化放管服改革、行政审批协调、行政投诉、依申请公开、督查、绩效考核等相关工作。负责行政服务大厅日程管理；</w:t>
      </w:r>
    </w:p>
    <w:p w14:paraId="576024A1">
      <w:pPr>
        <w:spacing w:line="600" w:lineRule="exac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市场秩序综合监管、食品药品医疗器械化妆品安全综合监管、计量综合监管、质量技术综合监管工作；个体工商户登记、食品经营许可、特种设备及其作业人员登记受理；投诉举报处理、执法类案件查处、知识产权保护等工作；</w:t>
      </w:r>
    </w:p>
    <w:p w14:paraId="283C4155">
      <w:pPr>
        <w:spacing w:line="600" w:lineRule="exac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、完成区党工委、管委会交办的其他任务。</w:t>
      </w:r>
    </w:p>
    <w:p w14:paraId="2BF78EE0">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14946E9">
      <w:pPr>
        <w:widowControl/>
        <w:spacing w:line="600" w:lineRule="exac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22年经济发展促进中心部门预算为本部门综合收支计划，无二级单位。</w:t>
      </w:r>
    </w:p>
    <w:p w14:paraId="5BB59A3A">
      <w:pPr>
        <w:widowControl/>
        <w:spacing w:line="600" w:lineRule="exact"/>
        <w:jc w:val="left"/>
        <w:rPr>
          <w:rFonts w:ascii="仿宋" w:hAnsi="仿宋" w:eastAsia="仿宋"/>
          <w:sz w:val="30"/>
          <w:szCs w:val="30"/>
        </w:rPr>
      </w:pPr>
    </w:p>
    <w:p w14:paraId="406EBF4D">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B857557">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102947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按照综合预算的原则，本部门所有收入和支出均纳入部门预算管理，无下级预算单位。收入包括：财政拨款收入4,596万元；支出包括：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工资福利和对个人家庭补助支出3,257.8万元</w:t>
      </w:r>
      <w:bookmarkEnd w:id="0"/>
      <w:bookmarkEnd w:id="1"/>
      <w:r>
        <w:rPr>
          <w:rFonts w:hint="eastAsia" w:ascii="仿宋" w:hAnsi="仿宋" w:eastAsia="仿宋" w:cs="仿宋"/>
          <w:color w:val="000000"/>
          <w:kern w:val="0"/>
          <w:sz w:val="30"/>
          <w:szCs w:val="30"/>
        </w:rPr>
        <w:t>，商品和服务支出1,338.2万元。全部为一般公共预算收支，无政府性基金预算收支，无国有资本经营预算收支。比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21年预算数减少187.5万元，其中工资福利和对个人家庭补助支出减少129.8万元，商品和服务支出减少57.7万元。</w:t>
      </w:r>
    </w:p>
    <w:p w14:paraId="622D550C">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4722F92">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bookmarkStart w:id="2" w:name="_GoBack"/>
      <w:bookmarkEnd w:id="2"/>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5EE9F327">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EB5111A">
      <w:pPr>
        <w:widowControl/>
        <w:spacing w:line="600" w:lineRule="exac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包括定额公用经费72万元</w:t>
      </w:r>
      <w:r>
        <w:rPr>
          <w:rFonts w:ascii="仿宋" w:hAnsi="仿宋" w:eastAsia="仿宋" w:cs="Verdana"/>
          <w:color w:val="000000"/>
          <w:kern w:val="0"/>
          <w:sz w:val="30"/>
          <w:szCs w:val="30"/>
        </w:rPr>
        <w:t>。</w:t>
      </w:r>
    </w:p>
    <w:p w14:paraId="7D1B7AA1">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9DCBA93">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Verdana"/>
          <w:color w:val="000000"/>
          <w:kern w:val="0"/>
          <w:sz w:val="30"/>
          <w:szCs w:val="30"/>
        </w:rPr>
        <w:t>2022年本部门无政府采购项目</w:t>
      </w:r>
      <w:r>
        <w:rPr>
          <w:rFonts w:hint="eastAsia" w:ascii="仿宋" w:hAnsi="仿宋" w:eastAsia="仿宋" w:cs="仿宋"/>
          <w:color w:val="000000"/>
          <w:kern w:val="0"/>
          <w:sz w:val="30"/>
          <w:szCs w:val="30"/>
        </w:rPr>
        <w:t>。</w:t>
      </w:r>
    </w:p>
    <w:p w14:paraId="71AEE6CE">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379816D">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9CBD8AC">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0B6D58A9">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国有资产占有使用情况说明为：截至2021年12月31日，部门（单位）共有车辆0辆；单位价值50万元（含）以上通用设备12台（套）；单位价值100万元以上专用设备0台（套）。</w:t>
      </w:r>
    </w:p>
    <w:p w14:paraId="76AB9362">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B1A3818">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22年，按照“先有绩效，后有预算”原则，本部门共计编制绩效目标32个，预算金额511.8万元，占项目支出预算比重100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3C5D057D">
      <w:pPr>
        <w:numPr>
          <w:ilvl w:val="0"/>
          <w:numId w:val="1"/>
        </w:numPr>
        <w:spacing w:line="600" w:lineRule="exact"/>
        <w:ind w:firstLine="600" w:firstLineChars="200"/>
        <w:rPr>
          <w:rFonts w:ascii="仿宋" w:hAnsi="仿宋" w:eastAsia="仿宋"/>
          <w:sz w:val="30"/>
          <w:szCs w:val="30"/>
        </w:rPr>
      </w:pPr>
      <w:r>
        <w:rPr>
          <w:rFonts w:hint="eastAsia" w:ascii="仿宋" w:hAnsi="仿宋" w:eastAsia="仿宋"/>
          <w:sz w:val="30"/>
          <w:szCs w:val="30"/>
        </w:rPr>
        <w:t>大连高新区政策兑现平台项目</w:t>
      </w:r>
    </w:p>
    <w:p w14:paraId="2AF944CC">
      <w:pPr>
        <w:spacing w:line="600" w:lineRule="exact"/>
        <w:ind w:firstLine="600" w:firstLineChars="200"/>
        <w:rPr>
          <w:rFonts w:ascii="仿宋" w:hAnsi="仿宋" w:eastAsia="仿宋"/>
          <w:sz w:val="30"/>
          <w:szCs w:val="30"/>
        </w:rPr>
      </w:pPr>
      <w:r>
        <w:rPr>
          <w:rFonts w:hint="eastAsia" w:ascii="仿宋" w:hAnsi="仿宋" w:eastAsia="仿宋"/>
          <w:sz w:val="30"/>
          <w:szCs w:val="30"/>
        </w:rPr>
        <w:t>1、项目概况</w:t>
      </w:r>
    </w:p>
    <w:p w14:paraId="09AD07E6">
      <w:pPr>
        <w:spacing w:line="600" w:lineRule="exact"/>
        <w:ind w:firstLine="640" w:firstLineChars="200"/>
        <w:rPr>
          <w:rFonts w:ascii="仿宋" w:hAnsi="仿宋" w:eastAsia="仿宋"/>
          <w:sz w:val="30"/>
          <w:szCs w:val="30"/>
        </w:rPr>
      </w:pPr>
      <w:r>
        <w:rPr>
          <w:rFonts w:hint="eastAsia" w:ascii="仿宋_GB2312" w:eastAsia="仿宋_GB2312"/>
          <w:sz w:val="32"/>
          <w:szCs w:val="32"/>
        </w:rPr>
        <w:t>根据管委会领导指示，按照“审核集中化、流程标准化、时限明确化、材料清单化、线上智能化”要求，搭建政策兑现平台。平台由高新区管委会和区税务局联合共建。按照政务服务标准化、企业使用便利化的设计要求，统筹协调税务及管委会各业务审批部门，集政策发布、申报通知、企业申报、部门审核、资金审批、公示公告、统计查询及政策评估等功能于一体，用于企业与政府在线使用的“高新二十条”政策兑现综合服务平台</w:t>
      </w:r>
      <w:r>
        <w:rPr>
          <w:rFonts w:hint="eastAsia" w:ascii="仿宋" w:hAnsi="仿宋" w:eastAsia="仿宋"/>
          <w:sz w:val="30"/>
          <w:szCs w:val="30"/>
        </w:rPr>
        <w:t>。</w:t>
      </w:r>
    </w:p>
    <w:p w14:paraId="5E8D7A12">
      <w:pPr>
        <w:spacing w:line="600" w:lineRule="exact"/>
        <w:ind w:firstLine="600" w:firstLineChars="200"/>
        <w:rPr>
          <w:rFonts w:ascii="仿宋" w:hAnsi="仿宋" w:eastAsia="仿宋"/>
          <w:sz w:val="30"/>
          <w:szCs w:val="30"/>
        </w:rPr>
      </w:pPr>
      <w:r>
        <w:rPr>
          <w:rFonts w:hint="eastAsia" w:ascii="仿宋" w:hAnsi="仿宋" w:eastAsia="仿宋"/>
          <w:sz w:val="30"/>
          <w:szCs w:val="30"/>
        </w:rPr>
        <w:t>2、立项依据</w:t>
      </w:r>
    </w:p>
    <w:p w14:paraId="7CA132A6">
      <w:pPr>
        <w:spacing w:line="600" w:lineRule="exact"/>
        <w:ind w:firstLine="640" w:firstLineChars="200"/>
        <w:rPr>
          <w:rFonts w:ascii="仿宋" w:hAnsi="仿宋" w:eastAsia="仿宋"/>
          <w:sz w:val="30"/>
          <w:szCs w:val="30"/>
        </w:rPr>
      </w:pPr>
      <w:r>
        <w:rPr>
          <w:rFonts w:hint="eastAsia" w:ascii="仿宋_GB2312" w:eastAsia="仿宋_GB2312"/>
          <w:sz w:val="32"/>
          <w:szCs w:val="32"/>
        </w:rPr>
        <w:t>2020年“高新二十条”政策颁布后，根据管委会领导指示，要搭建政策兑现平台，实现网上办、快捷办。</w:t>
      </w:r>
    </w:p>
    <w:p w14:paraId="47FF5342">
      <w:pPr>
        <w:spacing w:line="600" w:lineRule="exact"/>
        <w:ind w:firstLine="600" w:firstLineChars="200"/>
        <w:rPr>
          <w:rFonts w:ascii="仿宋" w:hAnsi="仿宋" w:eastAsia="仿宋"/>
          <w:sz w:val="30"/>
          <w:szCs w:val="30"/>
        </w:rPr>
      </w:pPr>
      <w:r>
        <w:rPr>
          <w:rFonts w:hint="eastAsia" w:ascii="仿宋" w:hAnsi="仿宋" w:eastAsia="仿宋"/>
          <w:sz w:val="30"/>
          <w:szCs w:val="30"/>
        </w:rPr>
        <w:t>3、实施主体</w:t>
      </w:r>
    </w:p>
    <w:p w14:paraId="7B30BBDE">
      <w:pPr>
        <w:spacing w:line="600" w:lineRule="exact"/>
        <w:ind w:firstLine="600" w:firstLineChars="200"/>
        <w:rPr>
          <w:rFonts w:ascii="仿宋" w:hAnsi="仿宋" w:eastAsia="仿宋"/>
          <w:sz w:val="30"/>
          <w:szCs w:val="30"/>
        </w:rPr>
      </w:pPr>
      <w:r>
        <w:rPr>
          <w:rFonts w:hint="eastAsia" w:ascii="仿宋" w:hAnsi="仿宋" w:eastAsia="仿宋"/>
          <w:sz w:val="30"/>
          <w:szCs w:val="30"/>
        </w:rPr>
        <w:t>高新区经济发展促进中心。</w:t>
      </w:r>
    </w:p>
    <w:p w14:paraId="1E3D209D">
      <w:pPr>
        <w:spacing w:line="600" w:lineRule="exact"/>
        <w:ind w:firstLine="600" w:firstLineChars="200"/>
        <w:rPr>
          <w:rFonts w:ascii="仿宋" w:hAnsi="仿宋" w:eastAsia="仿宋"/>
          <w:sz w:val="30"/>
          <w:szCs w:val="30"/>
        </w:rPr>
      </w:pPr>
      <w:r>
        <w:rPr>
          <w:rFonts w:hint="eastAsia" w:ascii="仿宋" w:hAnsi="仿宋" w:eastAsia="仿宋"/>
          <w:sz w:val="30"/>
          <w:szCs w:val="30"/>
        </w:rPr>
        <w:t>4、实施方案</w:t>
      </w:r>
    </w:p>
    <w:p w14:paraId="77A079FD">
      <w:pPr>
        <w:spacing w:line="600" w:lineRule="exact"/>
        <w:ind w:firstLine="640" w:firstLineChars="200"/>
        <w:rPr>
          <w:rFonts w:ascii="仿宋" w:hAnsi="仿宋" w:eastAsia="仿宋"/>
          <w:sz w:val="30"/>
          <w:szCs w:val="30"/>
        </w:rPr>
      </w:pPr>
      <w:r>
        <w:rPr>
          <w:rFonts w:hint="eastAsia" w:ascii="仿宋_GB2312" w:eastAsia="仿宋_GB2312"/>
          <w:sz w:val="32"/>
          <w:szCs w:val="32"/>
        </w:rPr>
        <w:t>已通过政府采购方式进行采购</w:t>
      </w:r>
      <w:r>
        <w:rPr>
          <w:rFonts w:hint="eastAsia" w:ascii="仿宋" w:hAnsi="仿宋" w:eastAsia="仿宋"/>
          <w:sz w:val="30"/>
          <w:szCs w:val="30"/>
        </w:rPr>
        <w:t>。</w:t>
      </w:r>
    </w:p>
    <w:p w14:paraId="3C831CBE">
      <w:pPr>
        <w:spacing w:line="600" w:lineRule="exact"/>
        <w:ind w:firstLine="600" w:firstLineChars="200"/>
        <w:rPr>
          <w:rFonts w:ascii="仿宋" w:hAnsi="仿宋" w:eastAsia="仿宋"/>
          <w:sz w:val="30"/>
          <w:szCs w:val="30"/>
        </w:rPr>
      </w:pPr>
      <w:r>
        <w:rPr>
          <w:rFonts w:hint="eastAsia" w:ascii="仿宋" w:hAnsi="仿宋" w:eastAsia="仿宋"/>
          <w:sz w:val="30"/>
          <w:szCs w:val="30"/>
        </w:rPr>
        <w:t>5、实施周期</w:t>
      </w:r>
    </w:p>
    <w:p w14:paraId="777AB5C5">
      <w:pPr>
        <w:spacing w:line="600" w:lineRule="exact"/>
        <w:ind w:firstLine="640" w:firstLineChars="200"/>
        <w:rPr>
          <w:rFonts w:ascii="仿宋" w:hAnsi="仿宋" w:eastAsia="仿宋"/>
          <w:sz w:val="30"/>
          <w:szCs w:val="30"/>
        </w:rPr>
      </w:pPr>
      <w:r>
        <w:rPr>
          <w:rFonts w:hint="eastAsia" w:ascii="仿宋_GB2312" w:eastAsia="仿宋_GB2312"/>
          <w:sz w:val="32"/>
          <w:szCs w:val="32"/>
        </w:rPr>
        <w:t>2021年11月25日至2022年12月31日</w:t>
      </w:r>
      <w:r>
        <w:rPr>
          <w:rFonts w:hint="eastAsia" w:ascii="仿宋" w:hAnsi="仿宋" w:eastAsia="仿宋"/>
          <w:sz w:val="30"/>
          <w:szCs w:val="30"/>
        </w:rPr>
        <w:t>。</w:t>
      </w:r>
    </w:p>
    <w:p w14:paraId="54A2959E">
      <w:pPr>
        <w:spacing w:line="600" w:lineRule="exact"/>
        <w:ind w:firstLine="600" w:firstLineChars="200"/>
        <w:rPr>
          <w:rFonts w:ascii="仿宋" w:hAnsi="仿宋" w:eastAsia="仿宋"/>
          <w:sz w:val="30"/>
          <w:szCs w:val="30"/>
        </w:rPr>
      </w:pPr>
      <w:r>
        <w:rPr>
          <w:rFonts w:hint="eastAsia" w:ascii="仿宋" w:hAnsi="仿宋" w:eastAsia="仿宋"/>
          <w:sz w:val="30"/>
          <w:szCs w:val="30"/>
        </w:rPr>
        <w:t>6、年度预算安排</w:t>
      </w:r>
    </w:p>
    <w:p w14:paraId="13328A3B">
      <w:pPr>
        <w:spacing w:line="600" w:lineRule="exact"/>
        <w:ind w:firstLine="640" w:firstLineChars="200"/>
        <w:rPr>
          <w:rFonts w:ascii="仿宋" w:hAnsi="仿宋" w:eastAsia="仿宋"/>
          <w:sz w:val="30"/>
          <w:szCs w:val="30"/>
        </w:rPr>
      </w:pPr>
      <w:r>
        <w:rPr>
          <w:rFonts w:hint="eastAsia" w:ascii="仿宋_GB2312" w:eastAsia="仿宋_GB2312"/>
          <w:sz w:val="32"/>
          <w:szCs w:val="32"/>
        </w:rPr>
        <w:t>2022年拟安排该项目预算84.6万元</w:t>
      </w:r>
      <w:r>
        <w:rPr>
          <w:rFonts w:hint="eastAsia" w:ascii="仿宋" w:hAnsi="仿宋" w:eastAsia="仿宋"/>
          <w:sz w:val="30"/>
          <w:szCs w:val="30"/>
        </w:rPr>
        <w:t>。</w:t>
      </w:r>
    </w:p>
    <w:p w14:paraId="3D5865B7">
      <w:pPr>
        <w:widowControl/>
        <w:spacing w:line="600" w:lineRule="exact"/>
        <w:jc w:val="left"/>
        <w:rPr>
          <w:rFonts w:ascii="仿宋" w:hAnsi="仿宋" w:eastAsia="仿宋"/>
          <w:sz w:val="30"/>
          <w:szCs w:val="30"/>
        </w:rPr>
      </w:pPr>
    </w:p>
    <w:p w14:paraId="0BEF398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9E28195">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71093FE">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AECFE43">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1D9BE34">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CF90A7D">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8000CE6">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C773FCA">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B75FA6D">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154F597">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BB8C118">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180E3CD">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48649B8">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2EBDD3C">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E627746">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258D40F">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6D16E1B">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E2C551D">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A947364">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9B050E0">
      <w:pPr>
        <w:widowControl/>
        <w:spacing w:line="330" w:lineRule="atLeast"/>
        <w:ind w:firstLine="600" w:firstLineChars="200"/>
        <w:jc w:val="left"/>
        <w:rPr>
          <w:rFonts w:ascii="仿宋" w:hAnsi="仿宋" w:eastAsia="仿宋" w:cs="仿宋"/>
          <w:color w:val="000000"/>
          <w:kern w:val="0"/>
          <w:sz w:val="30"/>
          <w:szCs w:val="30"/>
        </w:rPr>
      </w:pPr>
    </w:p>
    <w:p w14:paraId="70DD93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13FBD9A8">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6F4A9">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799F519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8D6A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62038AE0">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658F9A"/>
    <w:multiLevelType w:val="singleLevel"/>
    <w:tmpl w:val="4A658F9A"/>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6F30"/>
    <w:rsid w:val="000731C0"/>
    <w:rsid w:val="00076E84"/>
    <w:rsid w:val="00084B59"/>
    <w:rsid w:val="000A55C1"/>
    <w:rsid w:val="000B1356"/>
    <w:rsid w:val="000C6B49"/>
    <w:rsid w:val="000C6D05"/>
    <w:rsid w:val="000D0913"/>
    <w:rsid w:val="000E6C93"/>
    <w:rsid w:val="000E7D75"/>
    <w:rsid w:val="000F7EC7"/>
    <w:rsid w:val="00101BE5"/>
    <w:rsid w:val="00103553"/>
    <w:rsid w:val="00104AD4"/>
    <w:rsid w:val="0010550E"/>
    <w:rsid w:val="00105E0D"/>
    <w:rsid w:val="00106522"/>
    <w:rsid w:val="00122ACC"/>
    <w:rsid w:val="001255BC"/>
    <w:rsid w:val="001257BC"/>
    <w:rsid w:val="0014109A"/>
    <w:rsid w:val="00150877"/>
    <w:rsid w:val="001518B3"/>
    <w:rsid w:val="00161209"/>
    <w:rsid w:val="00164A2E"/>
    <w:rsid w:val="00165857"/>
    <w:rsid w:val="00187190"/>
    <w:rsid w:val="00195C8B"/>
    <w:rsid w:val="001961A4"/>
    <w:rsid w:val="001B4947"/>
    <w:rsid w:val="001D2296"/>
    <w:rsid w:val="001D2999"/>
    <w:rsid w:val="001D7051"/>
    <w:rsid w:val="001E05AB"/>
    <w:rsid w:val="001E3E93"/>
    <w:rsid w:val="001E6730"/>
    <w:rsid w:val="001F6AE8"/>
    <w:rsid w:val="002016BC"/>
    <w:rsid w:val="00212E7D"/>
    <w:rsid w:val="00224F6B"/>
    <w:rsid w:val="00241841"/>
    <w:rsid w:val="00264775"/>
    <w:rsid w:val="00265F8B"/>
    <w:rsid w:val="00275DE8"/>
    <w:rsid w:val="00275EE8"/>
    <w:rsid w:val="002777B6"/>
    <w:rsid w:val="00282AEE"/>
    <w:rsid w:val="00286258"/>
    <w:rsid w:val="00297382"/>
    <w:rsid w:val="00297E4B"/>
    <w:rsid w:val="002A6C9A"/>
    <w:rsid w:val="002B23B7"/>
    <w:rsid w:val="002B62F5"/>
    <w:rsid w:val="002C2B9F"/>
    <w:rsid w:val="002D1847"/>
    <w:rsid w:val="002D68D6"/>
    <w:rsid w:val="002D7A1C"/>
    <w:rsid w:val="002E6BAD"/>
    <w:rsid w:val="002F0366"/>
    <w:rsid w:val="002F1203"/>
    <w:rsid w:val="002F31AA"/>
    <w:rsid w:val="003003AA"/>
    <w:rsid w:val="00312B1C"/>
    <w:rsid w:val="0031439C"/>
    <w:rsid w:val="00315D51"/>
    <w:rsid w:val="00320A20"/>
    <w:rsid w:val="0032565D"/>
    <w:rsid w:val="0032698A"/>
    <w:rsid w:val="003374E4"/>
    <w:rsid w:val="00342DA2"/>
    <w:rsid w:val="003431AF"/>
    <w:rsid w:val="00346C8A"/>
    <w:rsid w:val="00353A48"/>
    <w:rsid w:val="00356B19"/>
    <w:rsid w:val="00370937"/>
    <w:rsid w:val="00372D74"/>
    <w:rsid w:val="00397456"/>
    <w:rsid w:val="003B50ED"/>
    <w:rsid w:val="003C65CD"/>
    <w:rsid w:val="003D2111"/>
    <w:rsid w:val="003E105F"/>
    <w:rsid w:val="003E26ED"/>
    <w:rsid w:val="003E3CD6"/>
    <w:rsid w:val="003E61DA"/>
    <w:rsid w:val="003F2AA1"/>
    <w:rsid w:val="003F2C19"/>
    <w:rsid w:val="003F4DFF"/>
    <w:rsid w:val="003F4F25"/>
    <w:rsid w:val="004115C9"/>
    <w:rsid w:val="004221E9"/>
    <w:rsid w:val="00447DC8"/>
    <w:rsid w:val="004727A6"/>
    <w:rsid w:val="0047716E"/>
    <w:rsid w:val="004801F8"/>
    <w:rsid w:val="004B603D"/>
    <w:rsid w:val="004C2BED"/>
    <w:rsid w:val="004D7EA6"/>
    <w:rsid w:val="004E2CE5"/>
    <w:rsid w:val="004E350F"/>
    <w:rsid w:val="004F7A6E"/>
    <w:rsid w:val="00502BB0"/>
    <w:rsid w:val="005040D0"/>
    <w:rsid w:val="00537475"/>
    <w:rsid w:val="005637BB"/>
    <w:rsid w:val="005776F0"/>
    <w:rsid w:val="005830A3"/>
    <w:rsid w:val="00592029"/>
    <w:rsid w:val="00592DE2"/>
    <w:rsid w:val="00594FB5"/>
    <w:rsid w:val="005A04CC"/>
    <w:rsid w:val="005B2CD0"/>
    <w:rsid w:val="005D44C4"/>
    <w:rsid w:val="005D6181"/>
    <w:rsid w:val="005D6799"/>
    <w:rsid w:val="005E5D50"/>
    <w:rsid w:val="005E73FD"/>
    <w:rsid w:val="005F4DCC"/>
    <w:rsid w:val="005F6310"/>
    <w:rsid w:val="00614500"/>
    <w:rsid w:val="00620092"/>
    <w:rsid w:val="00641134"/>
    <w:rsid w:val="006541E5"/>
    <w:rsid w:val="00666DD9"/>
    <w:rsid w:val="00680054"/>
    <w:rsid w:val="00685E3D"/>
    <w:rsid w:val="00691AA8"/>
    <w:rsid w:val="00692DD1"/>
    <w:rsid w:val="006952EC"/>
    <w:rsid w:val="006973B4"/>
    <w:rsid w:val="006B3DD4"/>
    <w:rsid w:val="006B6358"/>
    <w:rsid w:val="006C50F8"/>
    <w:rsid w:val="006C5384"/>
    <w:rsid w:val="006D3963"/>
    <w:rsid w:val="006D69CC"/>
    <w:rsid w:val="006E5605"/>
    <w:rsid w:val="006E7E3B"/>
    <w:rsid w:val="00700A38"/>
    <w:rsid w:val="00741C41"/>
    <w:rsid w:val="00743522"/>
    <w:rsid w:val="0075074F"/>
    <w:rsid w:val="00753345"/>
    <w:rsid w:val="00753F26"/>
    <w:rsid w:val="00755C7B"/>
    <w:rsid w:val="007622CF"/>
    <w:rsid w:val="0076461C"/>
    <w:rsid w:val="00765393"/>
    <w:rsid w:val="007723AE"/>
    <w:rsid w:val="00772D51"/>
    <w:rsid w:val="007805EB"/>
    <w:rsid w:val="00780EAB"/>
    <w:rsid w:val="00793572"/>
    <w:rsid w:val="00794610"/>
    <w:rsid w:val="007971B7"/>
    <w:rsid w:val="00797B39"/>
    <w:rsid w:val="007B0D20"/>
    <w:rsid w:val="007B12D0"/>
    <w:rsid w:val="007C5E3C"/>
    <w:rsid w:val="007C73E6"/>
    <w:rsid w:val="007E5065"/>
    <w:rsid w:val="007F23D9"/>
    <w:rsid w:val="007F5365"/>
    <w:rsid w:val="008207A6"/>
    <w:rsid w:val="0082397E"/>
    <w:rsid w:val="008261A0"/>
    <w:rsid w:val="00826E6F"/>
    <w:rsid w:val="008414C2"/>
    <w:rsid w:val="008430A6"/>
    <w:rsid w:val="0085203E"/>
    <w:rsid w:val="008620BC"/>
    <w:rsid w:val="008641D1"/>
    <w:rsid w:val="00883A66"/>
    <w:rsid w:val="008955EA"/>
    <w:rsid w:val="00895749"/>
    <w:rsid w:val="008957F7"/>
    <w:rsid w:val="00896F89"/>
    <w:rsid w:val="008B01B8"/>
    <w:rsid w:val="008B3318"/>
    <w:rsid w:val="008B5C35"/>
    <w:rsid w:val="008C725D"/>
    <w:rsid w:val="008C77BC"/>
    <w:rsid w:val="008D5CB1"/>
    <w:rsid w:val="008E1C52"/>
    <w:rsid w:val="008E60D9"/>
    <w:rsid w:val="00901F4E"/>
    <w:rsid w:val="009244A6"/>
    <w:rsid w:val="00926043"/>
    <w:rsid w:val="00941B10"/>
    <w:rsid w:val="009568F1"/>
    <w:rsid w:val="00961681"/>
    <w:rsid w:val="0096311F"/>
    <w:rsid w:val="009644D4"/>
    <w:rsid w:val="009652AA"/>
    <w:rsid w:val="00980298"/>
    <w:rsid w:val="009815EE"/>
    <w:rsid w:val="009848F0"/>
    <w:rsid w:val="00985830"/>
    <w:rsid w:val="009870F9"/>
    <w:rsid w:val="009A584B"/>
    <w:rsid w:val="009B00D7"/>
    <w:rsid w:val="009B2426"/>
    <w:rsid w:val="009E374F"/>
    <w:rsid w:val="009F1015"/>
    <w:rsid w:val="009F229D"/>
    <w:rsid w:val="00A03D30"/>
    <w:rsid w:val="00A12672"/>
    <w:rsid w:val="00A150E4"/>
    <w:rsid w:val="00A2204B"/>
    <w:rsid w:val="00A26A44"/>
    <w:rsid w:val="00A334A5"/>
    <w:rsid w:val="00A3368B"/>
    <w:rsid w:val="00A377FD"/>
    <w:rsid w:val="00A37AC3"/>
    <w:rsid w:val="00A4045A"/>
    <w:rsid w:val="00A5261D"/>
    <w:rsid w:val="00A5549A"/>
    <w:rsid w:val="00A60D00"/>
    <w:rsid w:val="00A70656"/>
    <w:rsid w:val="00A739DC"/>
    <w:rsid w:val="00A7639E"/>
    <w:rsid w:val="00A80058"/>
    <w:rsid w:val="00A81826"/>
    <w:rsid w:val="00A86724"/>
    <w:rsid w:val="00A924A6"/>
    <w:rsid w:val="00AA382F"/>
    <w:rsid w:val="00AC7B47"/>
    <w:rsid w:val="00AD4AF5"/>
    <w:rsid w:val="00AE346A"/>
    <w:rsid w:val="00AE72D3"/>
    <w:rsid w:val="00AE7779"/>
    <w:rsid w:val="00B07BF3"/>
    <w:rsid w:val="00B217F1"/>
    <w:rsid w:val="00B3394E"/>
    <w:rsid w:val="00B40E6C"/>
    <w:rsid w:val="00B42381"/>
    <w:rsid w:val="00B4656B"/>
    <w:rsid w:val="00B6416E"/>
    <w:rsid w:val="00B7118F"/>
    <w:rsid w:val="00B73F58"/>
    <w:rsid w:val="00BA5524"/>
    <w:rsid w:val="00BB77C4"/>
    <w:rsid w:val="00BE4240"/>
    <w:rsid w:val="00BE53AA"/>
    <w:rsid w:val="00BF5A10"/>
    <w:rsid w:val="00C0387D"/>
    <w:rsid w:val="00C052C0"/>
    <w:rsid w:val="00C052EC"/>
    <w:rsid w:val="00C14319"/>
    <w:rsid w:val="00C3494E"/>
    <w:rsid w:val="00C3499B"/>
    <w:rsid w:val="00C403F4"/>
    <w:rsid w:val="00C52D9E"/>
    <w:rsid w:val="00C555C1"/>
    <w:rsid w:val="00C61A43"/>
    <w:rsid w:val="00C6442C"/>
    <w:rsid w:val="00C67479"/>
    <w:rsid w:val="00C82EE1"/>
    <w:rsid w:val="00C94745"/>
    <w:rsid w:val="00CA4BE3"/>
    <w:rsid w:val="00CC08D2"/>
    <w:rsid w:val="00CD1F30"/>
    <w:rsid w:val="00CD248C"/>
    <w:rsid w:val="00CD52EE"/>
    <w:rsid w:val="00CE17E8"/>
    <w:rsid w:val="00CF43DA"/>
    <w:rsid w:val="00CF6BD2"/>
    <w:rsid w:val="00D10236"/>
    <w:rsid w:val="00D176CA"/>
    <w:rsid w:val="00D400F0"/>
    <w:rsid w:val="00D41A68"/>
    <w:rsid w:val="00D54F71"/>
    <w:rsid w:val="00D62F3D"/>
    <w:rsid w:val="00D70887"/>
    <w:rsid w:val="00D72171"/>
    <w:rsid w:val="00D82E50"/>
    <w:rsid w:val="00D876AC"/>
    <w:rsid w:val="00DA4DBA"/>
    <w:rsid w:val="00DA4EA4"/>
    <w:rsid w:val="00DC1136"/>
    <w:rsid w:val="00DC3D4A"/>
    <w:rsid w:val="00DC68C9"/>
    <w:rsid w:val="00DD605A"/>
    <w:rsid w:val="00DD67CE"/>
    <w:rsid w:val="00DF2079"/>
    <w:rsid w:val="00DF3D9D"/>
    <w:rsid w:val="00E041CE"/>
    <w:rsid w:val="00E1310B"/>
    <w:rsid w:val="00E160F9"/>
    <w:rsid w:val="00E22472"/>
    <w:rsid w:val="00E22ACF"/>
    <w:rsid w:val="00E230D9"/>
    <w:rsid w:val="00E43146"/>
    <w:rsid w:val="00E43359"/>
    <w:rsid w:val="00E454AB"/>
    <w:rsid w:val="00E679E1"/>
    <w:rsid w:val="00E719C4"/>
    <w:rsid w:val="00E804EF"/>
    <w:rsid w:val="00E876A6"/>
    <w:rsid w:val="00E97EB9"/>
    <w:rsid w:val="00EA15E7"/>
    <w:rsid w:val="00EB0F1B"/>
    <w:rsid w:val="00EB6E55"/>
    <w:rsid w:val="00EC4F04"/>
    <w:rsid w:val="00EE134B"/>
    <w:rsid w:val="00F01060"/>
    <w:rsid w:val="00F11659"/>
    <w:rsid w:val="00F168F1"/>
    <w:rsid w:val="00F251AC"/>
    <w:rsid w:val="00F2611C"/>
    <w:rsid w:val="00F60856"/>
    <w:rsid w:val="00F66477"/>
    <w:rsid w:val="00F713C4"/>
    <w:rsid w:val="00F76F83"/>
    <w:rsid w:val="00F80042"/>
    <w:rsid w:val="00F915B8"/>
    <w:rsid w:val="00F930A8"/>
    <w:rsid w:val="00F94B86"/>
    <w:rsid w:val="00FC3253"/>
    <w:rsid w:val="00FC5228"/>
    <w:rsid w:val="00FD042E"/>
    <w:rsid w:val="00FD31AB"/>
    <w:rsid w:val="00FD7251"/>
    <w:rsid w:val="00FE7CC4"/>
    <w:rsid w:val="00FF27E7"/>
    <w:rsid w:val="02372D45"/>
    <w:rsid w:val="02E0208E"/>
    <w:rsid w:val="097D7DFA"/>
    <w:rsid w:val="0C9E6F7F"/>
    <w:rsid w:val="0FE97D6F"/>
    <w:rsid w:val="10772CD2"/>
    <w:rsid w:val="212A6F77"/>
    <w:rsid w:val="49DF32DC"/>
    <w:rsid w:val="68835E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3070</Words>
  <Characters>3179</Characters>
  <Lines>24</Lines>
  <Paragraphs>7</Paragraphs>
  <TotalTime>9</TotalTime>
  <ScaleCrop>false</ScaleCrop>
  <LinksUpToDate>false</LinksUpToDate>
  <CharactersWithSpaces>3446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2025-12-22T06:12:56Z</dcterms:modified>
  <cp:revision>318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B0D2D15487544888A4B46CC9F0C0B004</vt:lpwstr>
  </property>
  <property fmtid="{D5CDD505-2E9C-101B-9397-08002B2CF9AE}" pid="4" name="KSOTemplateDocerSaveRecord">
    <vt:lpwstr>eyJoZGlkIjoiNzMzNGFhYTQwZDVjNjVmMDFlMTAxYjIwOTljNDhhZWQiLCJ1c2VySWQiOiIyMDEzOTMzNTkifQ==</vt:lpwstr>
  </property>
</Properties>
</file>