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5F8A8">
      <w:pPr>
        <w:spacing w:line="600" w:lineRule="exact"/>
        <w:rPr>
          <w:rFonts w:ascii="仿宋_GB2312" w:eastAsia="仿宋_GB2312"/>
          <w:sz w:val="32"/>
          <w:szCs w:val="32"/>
        </w:rPr>
      </w:pPr>
      <w:bookmarkStart w:id="0" w:name="_GoBack"/>
      <w:bookmarkEnd w:id="0"/>
    </w:p>
    <w:p w14:paraId="1C84FD07">
      <w:pPr>
        <w:widowControl/>
        <w:spacing w:line="330" w:lineRule="atLeast"/>
        <w:jc w:val="center"/>
        <w:rPr>
          <w:rFonts w:ascii="仿宋" w:hAnsi="仿宋" w:eastAsia="仿宋"/>
          <w:b/>
          <w:bCs/>
          <w:color w:val="000000"/>
          <w:sz w:val="36"/>
          <w:szCs w:val="36"/>
        </w:rPr>
      </w:pPr>
      <w:r>
        <w:rPr>
          <w:rFonts w:hint="eastAsia" w:ascii="仿宋" w:hAnsi="仿宋" w:eastAsia="仿宋" w:cs="仿宋"/>
          <w:b/>
          <w:bCs/>
          <w:sz w:val="36"/>
          <w:szCs w:val="36"/>
        </w:rPr>
        <w:t>高新区教育文体局</w:t>
      </w:r>
      <w:r>
        <w:rPr>
          <w:rFonts w:ascii="仿宋" w:hAnsi="仿宋" w:eastAsia="仿宋" w:cs="仿宋"/>
          <w:b/>
          <w:bCs/>
          <w:color w:val="000000"/>
          <w:kern w:val="0"/>
          <w:sz w:val="36"/>
          <w:szCs w:val="36"/>
        </w:rPr>
        <w:t>2023</w:t>
      </w:r>
      <w:r>
        <w:rPr>
          <w:rFonts w:hint="eastAsia" w:ascii="仿宋" w:hAnsi="仿宋" w:eastAsia="仿宋" w:cs="仿宋"/>
          <w:b/>
          <w:bCs/>
          <w:color w:val="000000"/>
          <w:kern w:val="0"/>
          <w:sz w:val="36"/>
          <w:szCs w:val="36"/>
        </w:rPr>
        <w:t>年部门预算</w:t>
      </w:r>
    </w:p>
    <w:p w14:paraId="434ACB33">
      <w:pPr>
        <w:widowControl/>
        <w:spacing w:line="330" w:lineRule="atLeast"/>
        <w:jc w:val="left"/>
        <w:rPr>
          <w:rFonts w:ascii="Verdana" w:hAnsi="Verdana" w:eastAsia="仿宋"/>
          <w:color w:val="000000"/>
          <w:kern w:val="0"/>
          <w:sz w:val="30"/>
          <w:szCs w:val="30"/>
        </w:rPr>
      </w:pPr>
      <w:r>
        <w:rPr>
          <w:rFonts w:ascii="Verdana" w:hAnsi="Verdana" w:eastAsia="仿宋"/>
          <w:color w:val="000000"/>
          <w:kern w:val="0"/>
          <w:sz w:val="30"/>
          <w:szCs w:val="30"/>
        </w:rPr>
        <w:t> </w:t>
      </w:r>
    </w:p>
    <w:p w14:paraId="05D2E51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352BEE2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4A2C4073">
      <w:pPr>
        <w:spacing w:line="600" w:lineRule="exact"/>
        <w:ind w:firstLine="600" w:firstLineChars="200"/>
        <w:rPr>
          <w:rFonts w:ascii="仿宋" w:hAnsi="仿宋" w:eastAsia="仿宋"/>
          <w:b/>
          <w:sz w:val="30"/>
          <w:szCs w:val="30"/>
        </w:rPr>
      </w:pPr>
      <w:r>
        <w:rPr>
          <w:rFonts w:hint="eastAsia" w:ascii="仿宋" w:hAnsi="仿宋" w:eastAsia="仿宋"/>
          <w:sz w:val="30"/>
          <w:szCs w:val="30"/>
        </w:rPr>
        <w:t>（一）贯彻执行国家、省、市有关文化、教育、体育、卫生、妇幼健康、旅游、爱国卫生等工作方针政策、法律、法规及规章，研究拟定全区文教卫生、人口监测与家庭发展等社会事业中长期发展规划、年度计划及相关的地方性行政管理规定，并组织实施。</w:t>
      </w:r>
    </w:p>
    <w:p w14:paraId="475977B8">
      <w:pPr>
        <w:spacing w:line="600" w:lineRule="exact"/>
        <w:ind w:firstLine="600" w:firstLineChars="200"/>
        <w:rPr>
          <w:rFonts w:ascii="仿宋" w:hAnsi="仿宋" w:eastAsia="仿宋"/>
          <w:sz w:val="30"/>
          <w:szCs w:val="30"/>
        </w:rPr>
      </w:pPr>
      <w:r>
        <w:rPr>
          <w:rFonts w:hint="eastAsia" w:ascii="仿宋" w:hAnsi="仿宋" w:eastAsia="仿宋"/>
          <w:sz w:val="30"/>
          <w:szCs w:val="30"/>
        </w:rPr>
        <w:t>（二）负责全区学前教育、基础教育、职业技术教育、成人教育、民办教育等教育行政管理、教育督学管理和教育安全管理工作。指导开展教育科研及教师培训工作。组织全区的招生考试工作。开展职业教育的调研与实践，探索职业教育改革发展新途径，宣传有关职业教育的方针政策，推动职业教育事业健康发展，促进社会文明与进步。</w:t>
      </w:r>
    </w:p>
    <w:p w14:paraId="7C58BFF4">
      <w:pPr>
        <w:spacing w:line="600" w:lineRule="exact"/>
        <w:ind w:firstLine="600" w:firstLineChars="200"/>
        <w:rPr>
          <w:rFonts w:ascii="仿宋" w:hAnsi="仿宋" w:eastAsia="仿宋"/>
          <w:sz w:val="30"/>
          <w:szCs w:val="30"/>
        </w:rPr>
      </w:pPr>
      <w:r>
        <w:rPr>
          <w:rFonts w:hint="eastAsia" w:ascii="仿宋" w:hAnsi="仿宋" w:eastAsia="仿宋"/>
          <w:sz w:val="30"/>
          <w:szCs w:val="30"/>
        </w:rPr>
        <w:t>（三）负责全区教育信息系统建设、管理和维护工作。</w:t>
      </w:r>
    </w:p>
    <w:p w14:paraId="140F6E42">
      <w:pPr>
        <w:spacing w:line="600" w:lineRule="exact"/>
        <w:ind w:firstLine="600" w:firstLineChars="200"/>
        <w:rPr>
          <w:rFonts w:ascii="仿宋" w:hAnsi="仿宋" w:eastAsia="仿宋"/>
          <w:sz w:val="30"/>
          <w:szCs w:val="30"/>
        </w:rPr>
      </w:pPr>
      <w:r>
        <w:rPr>
          <w:rFonts w:hint="eastAsia" w:ascii="仿宋" w:hAnsi="仿宋" w:eastAsia="仿宋"/>
          <w:sz w:val="30"/>
          <w:szCs w:val="30"/>
        </w:rPr>
        <w:t>（四）负责全区教师队伍继续教育岗位培训工作。</w:t>
      </w:r>
    </w:p>
    <w:p w14:paraId="0A23DDF3">
      <w:pPr>
        <w:spacing w:line="600" w:lineRule="exact"/>
        <w:ind w:firstLine="600" w:firstLineChars="200"/>
        <w:rPr>
          <w:rFonts w:ascii="仿宋" w:hAnsi="仿宋" w:eastAsia="仿宋"/>
          <w:sz w:val="30"/>
          <w:szCs w:val="30"/>
        </w:rPr>
      </w:pPr>
      <w:r>
        <w:rPr>
          <w:rFonts w:hint="eastAsia" w:ascii="仿宋" w:hAnsi="仿宋" w:eastAsia="仿宋"/>
          <w:sz w:val="30"/>
          <w:szCs w:val="30"/>
        </w:rPr>
        <w:t>（五）负责全区学校的在编人员管理工作；负责全区教师资格的审定、职称评审、工资福利、人事档案管理等工作。</w:t>
      </w:r>
    </w:p>
    <w:p w14:paraId="5FF708EE">
      <w:pPr>
        <w:spacing w:line="600" w:lineRule="exact"/>
        <w:ind w:firstLine="600" w:firstLineChars="200"/>
        <w:rPr>
          <w:rFonts w:ascii="仿宋" w:hAnsi="仿宋" w:eastAsia="仿宋"/>
          <w:sz w:val="30"/>
          <w:szCs w:val="30"/>
        </w:rPr>
      </w:pPr>
      <w:r>
        <w:rPr>
          <w:rFonts w:hint="eastAsia" w:ascii="仿宋" w:hAnsi="仿宋" w:eastAsia="仿宋"/>
          <w:sz w:val="30"/>
          <w:szCs w:val="30"/>
        </w:rPr>
        <w:t>（六）负责全区学校的学籍管理工作。</w:t>
      </w:r>
    </w:p>
    <w:p w14:paraId="0EFE2A49">
      <w:pPr>
        <w:spacing w:line="600" w:lineRule="exact"/>
        <w:ind w:firstLine="600" w:firstLineChars="200"/>
        <w:rPr>
          <w:rFonts w:ascii="仿宋" w:hAnsi="仿宋" w:eastAsia="仿宋"/>
          <w:sz w:val="30"/>
          <w:szCs w:val="30"/>
        </w:rPr>
      </w:pPr>
      <w:r>
        <w:rPr>
          <w:rFonts w:hint="eastAsia" w:ascii="仿宋" w:hAnsi="仿宋" w:eastAsia="仿宋"/>
          <w:sz w:val="30"/>
          <w:szCs w:val="30"/>
        </w:rPr>
        <w:t>（七）负责编制全区教育经费预决算及学校经费核拨等工作。</w:t>
      </w:r>
    </w:p>
    <w:p w14:paraId="4AD682F6">
      <w:pPr>
        <w:spacing w:line="600" w:lineRule="exact"/>
        <w:ind w:firstLine="600" w:firstLineChars="200"/>
        <w:rPr>
          <w:rFonts w:ascii="仿宋" w:hAnsi="仿宋" w:eastAsia="仿宋"/>
          <w:sz w:val="30"/>
          <w:szCs w:val="30"/>
        </w:rPr>
      </w:pPr>
      <w:r>
        <w:rPr>
          <w:rFonts w:hint="eastAsia" w:ascii="仿宋" w:hAnsi="仿宋" w:eastAsia="仿宋"/>
          <w:sz w:val="30"/>
          <w:szCs w:val="30"/>
        </w:rPr>
        <w:t>（八）负责全区卫生、妇幼、教育、文化、体育设施建设和改造工作及固定资产、设备的配备、安装、管理和维修维护工作。</w:t>
      </w:r>
    </w:p>
    <w:p w14:paraId="6C773FCB">
      <w:pPr>
        <w:spacing w:line="600" w:lineRule="exact"/>
        <w:ind w:firstLine="600" w:firstLineChars="200"/>
        <w:rPr>
          <w:rFonts w:ascii="仿宋" w:hAnsi="仿宋" w:eastAsia="仿宋"/>
          <w:sz w:val="30"/>
          <w:szCs w:val="30"/>
        </w:rPr>
      </w:pPr>
      <w:r>
        <w:rPr>
          <w:rFonts w:hint="eastAsia" w:ascii="仿宋" w:hAnsi="仿宋" w:eastAsia="仿宋"/>
          <w:sz w:val="30"/>
          <w:szCs w:val="30"/>
        </w:rPr>
        <w:t>（九）负责全区公立中小学校舍和幼儿园建设、改造、维修、景观绿化和校园文化建设等工作。</w:t>
      </w:r>
    </w:p>
    <w:p w14:paraId="2ACB3849">
      <w:pPr>
        <w:spacing w:line="600" w:lineRule="exact"/>
        <w:ind w:firstLine="600" w:firstLineChars="200"/>
        <w:rPr>
          <w:rFonts w:ascii="仿宋" w:hAnsi="仿宋" w:eastAsia="仿宋"/>
          <w:sz w:val="30"/>
          <w:szCs w:val="30"/>
        </w:rPr>
      </w:pPr>
      <w:r>
        <w:rPr>
          <w:rFonts w:hint="eastAsia" w:ascii="仿宋" w:hAnsi="仿宋" w:eastAsia="仿宋"/>
          <w:sz w:val="30"/>
          <w:szCs w:val="30"/>
        </w:rPr>
        <w:t>（十）负责全区医疗、卫生、预防、保健、老龄、职业安全健康工作。组织开展妇幼卫生、公共场所卫生、学校卫生、劳动卫生、职业安全健康等监督管理工作。负责医院、医疗机构建设及行政管理工作和监督工作。负责全区卫生科研和继续医学教育及培训工作。</w:t>
      </w:r>
    </w:p>
    <w:p w14:paraId="752C4659">
      <w:pPr>
        <w:spacing w:line="600" w:lineRule="exact"/>
        <w:ind w:firstLine="600" w:firstLineChars="200"/>
        <w:rPr>
          <w:rFonts w:ascii="仿宋" w:hAnsi="仿宋" w:eastAsia="仿宋"/>
          <w:sz w:val="30"/>
          <w:szCs w:val="30"/>
        </w:rPr>
      </w:pPr>
      <w:r>
        <w:rPr>
          <w:rFonts w:hint="eastAsia" w:ascii="仿宋" w:hAnsi="仿宋" w:eastAsia="仿宋"/>
          <w:sz w:val="30"/>
          <w:szCs w:val="30"/>
        </w:rPr>
        <w:t>（十一）负责全区卫生技术人员资格认证、医生护士注册及卫生行风建设。负责医疗纠纷、医疗事故的处理工作。负责地方病防治和重大突发事件及自然灾害的伤病员救治与疾病控制工作。</w:t>
      </w:r>
    </w:p>
    <w:p w14:paraId="23490C8B">
      <w:pPr>
        <w:spacing w:line="600" w:lineRule="exact"/>
        <w:ind w:firstLine="600" w:firstLineChars="200"/>
        <w:rPr>
          <w:rFonts w:ascii="仿宋" w:hAnsi="仿宋" w:eastAsia="仿宋"/>
          <w:sz w:val="30"/>
          <w:szCs w:val="30"/>
        </w:rPr>
      </w:pPr>
      <w:r>
        <w:rPr>
          <w:rFonts w:hint="eastAsia" w:ascii="仿宋" w:hAnsi="仿宋" w:eastAsia="仿宋"/>
          <w:sz w:val="30"/>
          <w:szCs w:val="30"/>
        </w:rPr>
        <w:t>（十二）负责全区妇幼健康工作，负责查处违反妇幼健康政策的行为。</w:t>
      </w:r>
    </w:p>
    <w:p w14:paraId="08C47541">
      <w:pPr>
        <w:spacing w:line="600" w:lineRule="exact"/>
        <w:ind w:firstLine="600" w:firstLineChars="200"/>
        <w:rPr>
          <w:rFonts w:ascii="仿宋" w:hAnsi="仿宋" w:eastAsia="仿宋"/>
          <w:sz w:val="30"/>
          <w:szCs w:val="30"/>
        </w:rPr>
      </w:pPr>
      <w:r>
        <w:rPr>
          <w:rFonts w:hint="eastAsia" w:ascii="仿宋" w:hAnsi="仿宋" w:eastAsia="仿宋"/>
          <w:sz w:val="30"/>
          <w:szCs w:val="30"/>
        </w:rPr>
        <w:t>（十三）负责全区爱国卫生工作。</w:t>
      </w:r>
    </w:p>
    <w:p w14:paraId="3D44EA73">
      <w:pPr>
        <w:spacing w:line="600" w:lineRule="exact"/>
        <w:ind w:firstLine="600" w:firstLineChars="200"/>
        <w:rPr>
          <w:rFonts w:ascii="仿宋" w:hAnsi="仿宋" w:eastAsia="仿宋"/>
          <w:sz w:val="30"/>
          <w:szCs w:val="30"/>
        </w:rPr>
      </w:pPr>
      <w:r>
        <w:rPr>
          <w:rFonts w:hint="eastAsia" w:ascii="仿宋" w:hAnsi="仿宋" w:eastAsia="仿宋"/>
          <w:sz w:val="30"/>
          <w:szCs w:val="30"/>
        </w:rPr>
        <w:t>（十四）负责全区深化医药卫生体制改革工作。</w:t>
      </w:r>
    </w:p>
    <w:p w14:paraId="56694439">
      <w:pPr>
        <w:spacing w:line="600" w:lineRule="exact"/>
        <w:ind w:firstLine="600" w:firstLineChars="200"/>
        <w:rPr>
          <w:rFonts w:ascii="仿宋" w:hAnsi="仿宋" w:eastAsia="仿宋"/>
          <w:sz w:val="30"/>
          <w:szCs w:val="30"/>
        </w:rPr>
      </w:pPr>
      <w:r>
        <w:rPr>
          <w:rFonts w:hint="eastAsia" w:ascii="仿宋" w:hAnsi="仿宋" w:eastAsia="仿宋"/>
          <w:sz w:val="30"/>
          <w:szCs w:val="30"/>
        </w:rPr>
        <w:t>（十五）支持发展文化产业，加强文艺界与社会各界的联系，维护国家利益和文化安全，配合有关部门开展“扫黄打非”相关工作，繁荣发展文化艺术事业。</w:t>
      </w:r>
    </w:p>
    <w:p w14:paraId="6C30B266">
      <w:pPr>
        <w:spacing w:line="600" w:lineRule="exact"/>
        <w:ind w:firstLine="600" w:firstLineChars="200"/>
        <w:rPr>
          <w:rFonts w:ascii="仿宋" w:hAnsi="仿宋" w:eastAsia="仿宋"/>
          <w:sz w:val="30"/>
          <w:szCs w:val="30"/>
        </w:rPr>
      </w:pPr>
      <w:r>
        <w:rPr>
          <w:rFonts w:hint="eastAsia" w:ascii="仿宋" w:hAnsi="仿宋" w:eastAsia="仿宋"/>
          <w:sz w:val="30"/>
          <w:szCs w:val="30"/>
        </w:rPr>
        <w:t>（十六）管理社会科学界各学会、协会、研究会，组织开展学术活动，负责社会科学普及工作，促进社会科学事业发展。</w:t>
      </w:r>
    </w:p>
    <w:p w14:paraId="3B8B6FF3">
      <w:pPr>
        <w:spacing w:line="600" w:lineRule="exact"/>
        <w:ind w:firstLine="600" w:firstLineChars="200"/>
        <w:rPr>
          <w:rFonts w:ascii="仿宋" w:hAnsi="仿宋" w:eastAsia="仿宋"/>
          <w:sz w:val="30"/>
          <w:szCs w:val="30"/>
        </w:rPr>
      </w:pPr>
      <w:r>
        <w:rPr>
          <w:rFonts w:hint="eastAsia" w:ascii="仿宋" w:hAnsi="仿宋" w:eastAsia="仿宋"/>
          <w:sz w:val="30"/>
          <w:szCs w:val="30"/>
        </w:rPr>
        <w:t>（十七）指导红十字会组织建设，负责拟订组织建设相关政策、规定和工作规划、计划，推动理顺管理体制工作和红十字会基层组织建设工作，负责红十字会相关法律、法规的宣传及工作信息报送等相关工作。</w:t>
      </w:r>
    </w:p>
    <w:p w14:paraId="4ADF4644">
      <w:pPr>
        <w:spacing w:line="600" w:lineRule="exact"/>
        <w:ind w:firstLine="600" w:firstLineChars="200"/>
        <w:rPr>
          <w:rFonts w:ascii="仿宋" w:hAnsi="仿宋" w:eastAsia="仿宋"/>
          <w:sz w:val="30"/>
          <w:szCs w:val="30"/>
        </w:rPr>
      </w:pPr>
      <w:r>
        <w:rPr>
          <w:rFonts w:hint="eastAsia" w:ascii="仿宋" w:hAnsi="仿宋" w:eastAsia="仿宋"/>
          <w:sz w:val="30"/>
          <w:szCs w:val="30"/>
        </w:rPr>
        <w:t>（十八）完成区党工委、管委会交办的其他工作。</w:t>
      </w:r>
    </w:p>
    <w:p w14:paraId="0E726C8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4BD6F1E3">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71E83F5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按照综合预算的原则，本部门所有收入和支出均纳入部门预算管理。本部门中，行政单位1家，事业单位2家。具体包括：大连高新技术产业园区教育文体局(本级)， 大连高新技术产业园区招生办公室，大连高新技术产业园区教师进修学校。收入包括：财政拨款收入2</w:t>
      </w:r>
      <w:r>
        <w:rPr>
          <w:rFonts w:ascii="仿宋" w:hAnsi="仿宋" w:eastAsia="仿宋" w:cs="仿宋"/>
          <w:color w:val="000000"/>
          <w:kern w:val="0"/>
          <w:sz w:val="30"/>
          <w:szCs w:val="30"/>
        </w:rPr>
        <w:t>5111.73</w:t>
      </w:r>
      <w:r>
        <w:rPr>
          <w:rFonts w:hint="eastAsia" w:ascii="仿宋" w:hAnsi="仿宋" w:eastAsia="仿宋" w:cs="仿宋"/>
          <w:color w:val="000000"/>
          <w:kern w:val="0"/>
          <w:sz w:val="30"/>
          <w:szCs w:val="30"/>
        </w:rPr>
        <w:t>万元，其中包括：一般公共预算</w:t>
      </w:r>
      <w:r>
        <w:rPr>
          <w:rFonts w:ascii="仿宋" w:hAnsi="仿宋" w:eastAsia="仿宋" w:cs="仿宋"/>
          <w:color w:val="000000"/>
          <w:kern w:val="0"/>
          <w:sz w:val="30"/>
          <w:szCs w:val="30"/>
        </w:rPr>
        <w:t>20605.57</w:t>
      </w:r>
      <w:r>
        <w:rPr>
          <w:rFonts w:hint="eastAsia" w:ascii="仿宋" w:hAnsi="仿宋" w:eastAsia="仿宋" w:cs="仿宋"/>
          <w:color w:val="000000"/>
          <w:kern w:val="0"/>
          <w:sz w:val="30"/>
          <w:szCs w:val="30"/>
        </w:rPr>
        <w:t>万元，上年转结余4</w:t>
      </w:r>
      <w:r>
        <w:rPr>
          <w:rFonts w:ascii="仿宋" w:hAnsi="仿宋" w:eastAsia="仿宋" w:cs="仿宋"/>
          <w:color w:val="000000"/>
          <w:kern w:val="0"/>
          <w:sz w:val="30"/>
          <w:szCs w:val="30"/>
        </w:rPr>
        <w:t>506.16</w:t>
      </w:r>
      <w:r>
        <w:rPr>
          <w:rFonts w:hint="eastAsia" w:ascii="仿宋" w:hAnsi="仿宋" w:eastAsia="仿宋" w:cs="仿宋"/>
          <w:color w:val="000000"/>
          <w:kern w:val="0"/>
          <w:sz w:val="30"/>
          <w:szCs w:val="30"/>
        </w:rPr>
        <w:t>万元；支出包括：工资福利和对个人家庭补助支出</w:t>
      </w:r>
      <w:r>
        <w:rPr>
          <w:rFonts w:ascii="仿宋" w:hAnsi="仿宋" w:eastAsia="仿宋" w:cs="仿宋"/>
          <w:color w:val="000000"/>
          <w:kern w:val="0"/>
          <w:sz w:val="30"/>
          <w:szCs w:val="30"/>
        </w:rPr>
        <w:t>2168.21</w:t>
      </w:r>
      <w:r>
        <w:rPr>
          <w:rFonts w:hint="eastAsia" w:ascii="仿宋" w:hAnsi="仿宋" w:eastAsia="仿宋" w:cs="仿宋"/>
          <w:color w:val="000000"/>
          <w:kern w:val="0"/>
          <w:sz w:val="30"/>
          <w:szCs w:val="30"/>
        </w:rPr>
        <w:t>万元，</w:t>
      </w:r>
      <w:r>
        <w:rPr>
          <w:rFonts w:hint="eastAsia" w:ascii="仿宋" w:hAnsi="仿宋" w:eastAsia="仿宋" w:cs="仿宋"/>
          <w:sz w:val="30"/>
          <w:szCs w:val="30"/>
        </w:rPr>
        <w:t>商品和服务支出</w:t>
      </w:r>
      <w:r>
        <w:rPr>
          <w:rFonts w:ascii="仿宋" w:hAnsi="仿宋" w:eastAsia="仿宋" w:cs="仿宋"/>
          <w:color w:val="000000"/>
          <w:kern w:val="0"/>
          <w:sz w:val="30"/>
          <w:szCs w:val="30"/>
        </w:rPr>
        <w:t>3434.42</w:t>
      </w:r>
      <w:r>
        <w:rPr>
          <w:rFonts w:hint="eastAsia" w:ascii="仿宋" w:hAnsi="仿宋" w:eastAsia="仿宋" w:cs="仿宋"/>
          <w:color w:val="000000"/>
          <w:kern w:val="0"/>
          <w:sz w:val="30"/>
          <w:szCs w:val="30"/>
        </w:rPr>
        <w:t>万</w:t>
      </w:r>
      <w:r>
        <w:rPr>
          <w:rFonts w:hint="eastAsia" w:ascii="仿宋" w:hAnsi="仿宋" w:eastAsia="仿宋" w:cs="仿宋"/>
          <w:sz w:val="30"/>
          <w:szCs w:val="30"/>
        </w:rPr>
        <w:t>元，资本性支出（基本建设）1</w:t>
      </w:r>
      <w:r>
        <w:rPr>
          <w:rFonts w:ascii="仿宋" w:hAnsi="仿宋" w:eastAsia="仿宋" w:cs="仿宋"/>
          <w:sz w:val="30"/>
          <w:szCs w:val="30"/>
        </w:rPr>
        <w:t>9244.19</w:t>
      </w:r>
      <w:r>
        <w:rPr>
          <w:rFonts w:hint="eastAsia" w:ascii="仿宋" w:hAnsi="仿宋" w:eastAsia="仿宋" w:cs="仿宋"/>
          <w:sz w:val="30"/>
          <w:szCs w:val="30"/>
        </w:rPr>
        <w:t>万元，资本性支出7</w:t>
      </w:r>
      <w:r>
        <w:rPr>
          <w:rFonts w:ascii="仿宋" w:hAnsi="仿宋" w:eastAsia="仿宋" w:cs="仿宋"/>
          <w:sz w:val="30"/>
          <w:szCs w:val="30"/>
        </w:rPr>
        <w:t>.1</w:t>
      </w:r>
      <w:r>
        <w:rPr>
          <w:rFonts w:hint="eastAsia" w:ascii="仿宋" w:hAnsi="仿宋" w:eastAsia="仿宋" w:cs="仿宋"/>
          <w:sz w:val="30"/>
          <w:szCs w:val="30"/>
        </w:rPr>
        <w:t>万元，对企业补助2</w:t>
      </w:r>
      <w:r>
        <w:rPr>
          <w:rFonts w:ascii="仿宋" w:hAnsi="仿宋" w:eastAsia="仿宋" w:cs="仿宋"/>
          <w:sz w:val="30"/>
          <w:szCs w:val="30"/>
        </w:rPr>
        <w:t>57.8</w:t>
      </w:r>
      <w:r>
        <w:rPr>
          <w:rFonts w:hint="eastAsia" w:ascii="仿宋" w:hAnsi="仿宋" w:eastAsia="仿宋" w:cs="仿宋"/>
          <w:sz w:val="30"/>
          <w:szCs w:val="30"/>
        </w:rPr>
        <w:t>万元，其中</w:t>
      </w:r>
      <w:r>
        <w:rPr>
          <w:rFonts w:hint="eastAsia" w:ascii="仿宋" w:hAnsi="仿宋" w:eastAsia="仿宋" w:cs="仿宋"/>
          <w:color w:val="000000"/>
          <w:kern w:val="0"/>
          <w:sz w:val="30"/>
          <w:szCs w:val="30"/>
        </w:rPr>
        <w:t>专项支出18338.64万元。一般公共预算支出25111.64万元，政府性基金预算支出0</w:t>
      </w:r>
      <w:r>
        <w:rPr>
          <w:rFonts w:ascii="仿宋" w:hAnsi="仿宋" w:eastAsia="仿宋" w:cs="仿宋"/>
          <w:color w:val="000000"/>
          <w:kern w:val="0"/>
          <w:sz w:val="30"/>
          <w:szCs w:val="30"/>
        </w:rPr>
        <w:t>.09</w:t>
      </w:r>
      <w:r>
        <w:rPr>
          <w:rFonts w:hint="eastAsia" w:ascii="仿宋" w:hAnsi="仿宋" w:eastAsia="仿宋" w:cs="仿宋"/>
          <w:color w:val="000000"/>
          <w:kern w:val="0"/>
          <w:sz w:val="30"/>
          <w:szCs w:val="30"/>
        </w:rPr>
        <w:t>万元。比</w:t>
      </w:r>
      <w:r>
        <w:rPr>
          <w:rFonts w:ascii="仿宋" w:hAnsi="仿宋" w:eastAsia="仿宋" w:cs="仿宋"/>
          <w:color w:val="000000"/>
          <w:kern w:val="0"/>
          <w:sz w:val="30"/>
          <w:szCs w:val="30"/>
        </w:rPr>
        <w:t>2022</w:t>
      </w:r>
      <w:r>
        <w:rPr>
          <w:rFonts w:hint="eastAsia" w:ascii="仿宋" w:hAnsi="仿宋" w:eastAsia="仿宋" w:cs="仿宋"/>
          <w:color w:val="000000"/>
          <w:kern w:val="0"/>
          <w:sz w:val="30"/>
          <w:szCs w:val="30"/>
        </w:rPr>
        <w:t>年预算数减少5</w:t>
      </w:r>
      <w:r>
        <w:rPr>
          <w:rFonts w:ascii="仿宋" w:hAnsi="仿宋" w:eastAsia="仿宋" w:cs="仿宋"/>
          <w:color w:val="000000"/>
          <w:kern w:val="0"/>
          <w:sz w:val="30"/>
          <w:szCs w:val="30"/>
        </w:rPr>
        <w:t>883.84</w:t>
      </w:r>
      <w:r>
        <w:rPr>
          <w:rFonts w:hint="eastAsia" w:ascii="仿宋" w:hAnsi="仿宋" w:eastAsia="仿宋" w:cs="仿宋"/>
          <w:color w:val="000000"/>
          <w:kern w:val="0"/>
          <w:sz w:val="30"/>
          <w:szCs w:val="30"/>
        </w:rPr>
        <w:t>万元，其中工资福利和对个人家庭补助支出减少5</w:t>
      </w:r>
      <w:r>
        <w:rPr>
          <w:rFonts w:ascii="仿宋" w:hAnsi="仿宋" w:eastAsia="仿宋" w:cs="仿宋"/>
          <w:color w:val="000000"/>
          <w:kern w:val="0"/>
          <w:sz w:val="30"/>
          <w:szCs w:val="30"/>
        </w:rPr>
        <w:t>29.52</w:t>
      </w:r>
      <w:r>
        <w:rPr>
          <w:rFonts w:hint="eastAsia" w:ascii="仿宋" w:hAnsi="仿宋" w:eastAsia="仿宋" w:cs="仿宋"/>
          <w:color w:val="000000"/>
          <w:kern w:val="0"/>
          <w:sz w:val="30"/>
          <w:szCs w:val="30"/>
        </w:rPr>
        <w:t>万元，商品和服务支出增加1348.61万元，资本性</w:t>
      </w:r>
      <w:r>
        <w:rPr>
          <w:rFonts w:hint="eastAsia" w:ascii="仿宋" w:hAnsi="仿宋" w:eastAsia="仿宋" w:cs="仿宋"/>
          <w:sz w:val="30"/>
          <w:szCs w:val="30"/>
        </w:rPr>
        <w:t>支出（基本建设）增加2</w:t>
      </w:r>
      <w:r>
        <w:rPr>
          <w:rFonts w:ascii="仿宋" w:hAnsi="仿宋" w:eastAsia="仿宋" w:cs="仿宋"/>
          <w:sz w:val="30"/>
          <w:szCs w:val="30"/>
        </w:rPr>
        <w:t>473.29</w:t>
      </w:r>
      <w:r>
        <w:rPr>
          <w:rFonts w:hint="eastAsia" w:ascii="仿宋" w:hAnsi="仿宋" w:eastAsia="仿宋" w:cs="仿宋"/>
          <w:sz w:val="30"/>
          <w:szCs w:val="30"/>
        </w:rPr>
        <w:t>万元，资本性支出减少</w:t>
      </w:r>
      <w:r>
        <w:rPr>
          <w:rFonts w:ascii="仿宋" w:hAnsi="仿宋" w:eastAsia="仿宋" w:cs="仿宋"/>
          <w:sz w:val="30"/>
          <w:szCs w:val="30"/>
        </w:rPr>
        <w:t>139</w:t>
      </w:r>
      <w:r>
        <w:rPr>
          <w:rFonts w:hint="eastAsia" w:ascii="仿宋" w:hAnsi="仿宋" w:eastAsia="仿宋" w:cs="仿宋"/>
          <w:sz w:val="30"/>
          <w:szCs w:val="30"/>
        </w:rPr>
        <w:t>.</w:t>
      </w:r>
      <w:r>
        <w:rPr>
          <w:rFonts w:ascii="仿宋" w:hAnsi="仿宋" w:eastAsia="仿宋" w:cs="仿宋"/>
          <w:sz w:val="30"/>
          <w:szCs w:val="30"/>
        </w:rPr>
        <w:t>9</w:t>
      </w:r>
      <w:r>
        <w:rPr>
          <w:rFonts w:hint="eastAsia" w:ascii="仿宋" w:hAnsi="仿宋" w:eastAsia="仿宋" w:cs="仿宋"/>
          <w:sz w:val="30"/>
          <w:szCs w:val="30"/>
        </w:rPr>
        <w:t>万元，对企业补助减少2</w:t>
      </w:r>
      <w:r>
        <w:rPr>
          <w:rFonts w:ascii="仿宋" w:hAnsi="仿宋" w:eastAsia="仿宋" w:cs="仿宋"/>
          <w:sz w:val="30"/>
          <w:szCs w:val="30"/>
        </w:rPr>
        <w:t>50.33</w:t>
      </w:r>
      <w:r>
        <w:rPr>
          <w:rFonts w:hint="eastAsia" w:ascii="仿宋" w:hAnsi="仿宋" w:eastAsia="仿宋" w:cs="仿宋"/>
          <w:sz w:val="30"/>
          <w:szCs w:val="30"/>
        </w:rPr>
        <w:t>万元。</w:t>
      </w:r>
    </w:p>
    <w:p w14:paraId="54D204C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15E99C62">
      <w:pPr>
        <w:spacing w:line="600" w:lineRule="exact"/>
        <w:ind w:firstLine="600" w:firstLineChars="200"/>
        <w:rPr>
          <w:rFonts w:ascii="仿宋" w:hAnsi="仿宋" w:eastAsia="仿宋"/>
          <w:sz w:val="30"/>
          <w:szCs w:val="30"/>
        </w:rPr>
      </w:pPr>
      <w:r>
        <w:rPr>
          <w:rFonts w:hint="eastAsia" w:ascii="仿宋" w:hAnsi="仿宋" w:eastAsia="仿宋" w:cs="仿宋"/>
          <w:sz w:val="30"/>
          <w:szCs w:val="30"/>
        </w:rPr>
        <w:t>无“三公”经费。</w:t>
      </w:r>
      <w:r>
        <w:rPr>
          <w:rFonts w:hint="eastAsia"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58E4983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576EC270">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机关运行经费包括定额公用经费34.5万元。比上年增加9</w:t>
      </w:r>
      <w:r>
        <w:rPr>
          <w:rFonts w:ascii="仿宋" w:hAnsi="仿宋" w:eastAsia="仿宋" w:cs="仿宋"/>
          <w:color w:val="000000"/>
          <w:kern w:val="0"/>
          <w:sz w:val="30"/>
          <w:szCs w:val="30"/>
        </w:rPr>
        <w:t>.54</w:t>
      </w:r>
      <w:r>
        <w:rPr>
          <w:rFonts w:hint="eastAsia" w:ascii="仿宋" w:hAnsi="仿宋" w:eastAsia="仿宋" w:cs="仿宋"/>
          <w:color w:val="000000"/>
          <w:kern w:val="0"/>
          <w:sz w:val="30"/>
          <w:szCs w:val="30"/>
        </w:rPr>
        <w:t>万元。主要是增加了两个事业单位的定额公用经费。</w:t>
      </w:r>
    </w:p>
    <w:p w14:paraId="663CEC90">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0A9D6B2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高新区校服采购项目</w:t>
      </w:r>
      <w:r>
        <w:rPr>
          <w:rFonts w:ascii="仿宋" w:hAnsi="仿宋" w:eastAsia="仿宋" w:cs="仿宋"/>
          <w:color w:val="000000"/>
          <w:kern w:val="0"/>
          <w:sz w:val="30"/>
          <w:szCs w:val="30"/>
        </w:rPr>
        <w:t>500</w:t>
      </w:r>
      <w:r>
        <w:rPr>
          <w:rFonts w:hint="eastAsia" w:ascii="仿宋" w:hAnsi="仿宋" w:eastAsia="仿宋" w:cs="仿宋"/>
          <w:color w:val="000000"/>
          <w:kern w:val="0"/>
          <w:sz w:val="30"/>
          <w:szCs w:val="30"/>
        </w:rPr>
        <w:t>万。</w:t>
      </w:r>
    </w:p>
    <w:p w14:paraId="4EC0E2B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1520110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政府性基金预算收支0</w:t>
      </w:r>
      <w:r>
        <w:rPr>
          <w:rFonts w:ascii="仿宋" w:hAnsi="仿宋" w:eastAsia="仿宋" w:cs="仿宋"/>
          <w:color w:val="000000"/>
          <w:kern w:val="0"/>
          <w:sz w:val="30"/>
          <w:szCs w:val="30"/>
        </w:rPr>
        <w:t>.09</w:t>
      </w:r>
      <w:r>
        <w:rPr>
          <w:rFonts w:hint="eastAsia" w:ascii="仿宋" w:hAnsi="仿宋" w:eastAsia="仿宋" w:cs="仿宋"/>
          <w:color w:val="000000"/>
          <w:kern w:val="0"/>
          <w:sz w:val="30"/>
          <w:szCs w:val="30"/>
        </w:rPr>
        <w:t>万元。</w:t>
      </w:r>
    </w:p>
    <w:p w14:paraId="7BFFD0D3">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六、国有资产占有使用情况说明</w:t>
      </w:r>
    </w:p>
    <w:p w14:paraId="5439BF3E">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ascii="仿宋" w:hAnsi="仿宋" w:eastAsia="仿宋" w:cs="仿宋"/>
          <w:kern w:val="0"/>
          <w:sz w:val="30"/>
          <w:szCs w:val="30"/>
        </w:rPr>
        <w:t>3</w:t>
      </w:r>
      <w:r>
        <w:rPr>
          <w:rFonts w:hint="eastAsia" w:ascii="仿宋" w:hAnsi="仿宋" w:eastAsia="仿宋" w:cs="仿宋"/>
          <w:kern w:val="0"/>
          <w:sz w:val="30"/>
          <w:szCs w:val="30"/>
        </w:rPr>
        <w:t>年12月31日，部门（单位）共有车辆0辆；单位价值50万元（含）以上通用设备0台（套）；单位价值100万元以上专用设备0台（套）。</w:t>
      </w:r>
    </w:p>
    <w:p w14:paraId="2B1B0DE2">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七、预算绩效管理情况</w:t>
      </w:r>
    </w:p>
    <w:p w14:paraId="27E80A03">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ascii="仿宋" w:hAnsi="仿宋" w:eastAsia="仿宋" w:cs="Verdana"/>
          <w:kern w:val="0"/>
          <w:sz w:val="30"/>
          <w:szCs w:val="30"/>
        </w:rPr>
        <w:t>3</w:t>
      </w:r>
      <w:r>
        <w:rPr>
          <w:rFonts w:hint="eastAsia" w:ascii="仿宋" w:hAnsi="仿宋" w:eastAsia="仿宋" w:cs="Verdana"/>
          <w:kern w:val="0"/>
          <w:sz w:val="30"/>
          <w:szCs w:val="30"/>
        </w:rPr>
        <w:t>年，按照“先有绩效，后有预算”原则，本部门共计编制绩效目标</w:t>
      </w:r>
      <w:r>
        <w:rPr>
          <w:rFonts w:ascii="仿宋" w:hAnsi="仿宋" w:eastAsia="仿宋" w:cs="Verdana"/>
          <w:kern w:val="0"/>
          <w:sz w:val="30"/>
          <w:szCs w:val="30"/>
        </w:rPr>
        <w:t>25</w:t>
      </w:r>
      <w:r>
        <w:rPr>
          <w:rFonts w:hint="eastAsia" w:ascii="仿宋" w:hAnsi="仿宋" w:eastAsia="仿宋" w:cs="Verdana"/>
          <w:kern w:val="0"/>
          <w:sz w:val="30"/>
          <w:szCs w:val="30"/>
        </w:rPr>
        <w:t>个，预算金额18338.64万元，占项目支出预算比重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77FD0403">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八、</w:t>
      </w:r>
      <w:r>
        <w:rPr>
          <w:rFonts w:hint="eastAsia" w:ascii="仿宋" w:hAnsi="仿宋" w:eastAsia="仿宋" w:cs="宋体"/>
          <w:kern w:val="0"/>
          <w:sz w:val="30"/>
          <w:szCs w:val="30"/>
        </w:rPr>
        <w:t>文物看护费（区级配套）专项资金</w:t>
      </w:r>
      <w:r>
        <w:rPr>
          <w:rFonts w:hint="eastAsia" w:ascii="仿宋" w:hAnsi="仿宋" w:eastAsia="仿宋" w:cs="仿宋"/>
          <w:kern w:val="0"/>
          <w:sz w:val="30"/>
          <w:szCs w:val="30"/>
        </w:rPr>
        <w:t>情况说明</w:t>
      </w:r>
    </w:p>
    <w:p w14:paraId="168B9B08">
      <w:pPr>
        <w:numPr>
          <w:ilvl w:val="0"/>
          <w:numId w:val="1"/>
        </w:numPr>
        <w:rPr>
          <w:rFonts w:ascii="仿宋" w:hAnsi="仿宋" w:eastAsia="仿宋" w:cs="仿宋"/>
          <w:sz w:val="32"/>
          <w:szCs w:val="32"/>
        </w:rPr>
      </w:pPr>
      <w:r>
        <w:rPr>
          <w:rFonts w:hint="eastAsia" w:ascii="仿宋" w:hAnsi="仿宋" w:eastAsia="仿宋" w:cs="仿宋"/>
          <w:sz w:val="32"/>
          <w:szCs w:val="32"/>
        </w:rPr>
        <w:t>项目概述</w:t>
      </w:r>
    </w:p>
    <w:p w14:paraId="17D15FFA">
      <w:pPr>
        <w:rPr>
          <w:rFonts w:ascii="仿宋" w:hAnsi="仿宋" w:eastAsia="仿宋_GB2312" w:cs="仿宋"/>
          <w:sz w:val="32"/>
          <w:szCs w:val="32"/>
        </w:rPr>
      </w:pPr>
      <w:r>
        <w:rPr>
          <w:rFonts w:hint="eastAsia" w:ascii="仿宋_GB2312" w:hAnsi="仿宋" w:eastAsia="仿宋_GB2312" w:cs="仿宋"/>
          <w:sz w:val="32"/>
          <w:szCs w:val="32"/>
        </w:rPr>
        <w:t>各区市县文物行政主管部门于每年8月底前上报属地文物保护单位数量变化情况，市文物局根据各地文物保护单位数量情况核算专项资金报市财政局审核后纳入下年度预算。看护补助资金标准为市级及以上文物保护单位4600元/年·处，目前我区有1处市级以上文物保护单位。</w:t>
      </w:r>
    </w:p>
    <w:p w14:paraId="558E741E">
      <w:pPr>
        <w:numPr>
          <w:ilvl w:val="0"/>
          <w:numId w:val="2"/>
        </w:numPr>
        <w:rPr>
          <w:rFonts w:ascii="仿宋" w:hAnsi="仿宋" w:eastAsia="仿宋" w:cs="仿宋"/>
          <w:sz w:val="32"/>
          <w:szCs w:val="32"/>
        </w:rPr>
      </w:pPr>
      <w:r>
        <w:rPr>
          <w:rFonts w:hint="eastAsia" w:ascii="仿宋" w:hAnsi="仿宋" w:eastAsia="仿宋" w:cs="仿宋"/>
          <w:sz w:val="32"/>
          <w:szCs w:val="32"/>
        </w:rPr>
        <w:t>立项依据</w:t>
      </w:r>
    </w:p>
    <w:p w14:paraId="1A242FE9">
      <w:pPr>
        <w:rPr>
          <w:rFonts w:ascii="仿宋_GB2312" w:hAnsi="仿宋" w:eastAsia="仿宋_GB2312" w:cs="仿宋"/>
          <w:sz w:val="32"/>
          <w:szCs w:val="32"/>
        </w:rPr>
      </w:pPr>
      <w:r>
        <w:rPr>
          <w:rFonts w:hint="eastAsia" w:ascii="仿宋_GB2312" w:hAnsi="仿宋" w:eastAsia="仿宋_GB2312" w:cs="仿宋"/>
          <w:sz w:val="32"/>
          <w:szCs w:val="32"/>
        </w:rPr>
        <w:t>为进一步规范文物保护单位的看护工作，根据</w:t>
      </w:r>
      <w:r>
        <w:rPr>
          <w:rFonts w:hint="eastAsia" w:ascii="仿宋_GB2312" w:hAnsi="仿宋_GB2312" w:eastAsia="仿宋_GB2312" w:cs="仿宋_GB2312"/>
          <w:sz w:val="32"/>
          <w:szCs w:val="32"/>
        </w:rPr>
        <w:t>《中华人民共和国预算法》</w:t>
      </w:r>
      <w:r>
        <w:rPr>
          <w:rFonts w:hint="eastAsia" w:ascii="仿宋_GB2312" w:hAnsi="仿宋" w:eastAsia="仿宋_GB2312" w:cs="仿宋"/>
          <w:sz w:val="32"/>
          <w:szCs w:val="32"/>
        </w:rPr>
        <w:t>《中华人民共和国文物保护法》《中华人民共和国文物保护法实施条例》《国务院关于进一步加强文物工作的指导意见》《辽宁省人民政府关于进一步加强文物工作的实施意见》《大连市人民政府关于进一步加强文物工作的实施意见》</w:t>
      </w:r>
    </w:p>
    <w:p w14:paraId="41A5A65C">
      <w:pPr>
        <w:rPr>
          <w:rFonts w:ascii="仿宋" w:hAnsi="仿宋" w:eastAsia="仿宋" w:cs="仿宋"/>
          <w:sz w:val="32"/>
          <w:szCs w:val="32"/>
        </w:rPr>
      </w:pPr>
      <w:r>
        <w:rPr>
          <w:rFonts w:hint="eastAsia" w:ascii="仿宋" w:hAnsi="仿宋" w:eastAsia="仿宋" w:cs="仿宋"/>
          <w:sz w:val="32"/>
          <w:szCs w:val="32"/>
        </w:rPr>
        <w:t>3.实施主体</w:t>
      </w:r>
    </w:p>
    <w:p w14:paraId="5018E716">
      <w:pPr>
        <w:rPr>
          <w:rFonts w:ascii="仿宋" w:hAnsi="仿宋" w:eastAsia="仿宋" w:cs="仿宋"/>
          <w:sz w:val="32"/>
          <w:szCs w:val="32"/>
        </w:rPr>
      </w:pPr>
      <w:r>
        <w:rPr>
          <w:rFonts w:hint="eastAsia" w:ascii="仿宋" w:hAnsi="仿宋" w:eastAsia="仿宋" w:cs="仿宋"/>
          <w:sz w:val="32"/>
          <w:szCs w:val="32"/>
        </w:rPr>
        <w:t>文物看护专项补助资金组织部门为高新区教育文体局，主要由各街道文物看护人员负责具体实施。</w:t>
      </w:r>
    </w:p>
    <w:p w14:paraId="482D4445">
      <w:pPr>
        <w:numPr>
          <w:ilvl w:val="0"/>
          <w:numId w:val="2"/>
        </w:numPr>
        <w:rPr>
          <w:rFonts w:ascii="仿宋" w:hAnsi="仿宋" w:eastAsia="仿宋" w:cs="仿宋"/>
          <w:sz w:val="32"/>
          <w:szCs w:val="32"/>
        </w:rPr>
      </w:pPr>
      <w:r>
        <w:rPr>
          <w:rFonts w:hint="eastAsia" w:ascii="仿宋" w:hAnsi="仿宋" w:eastAsia="仿宋" w:cs="仿宋"/>
          <w:sz w:val="32"/>
          <w:szCs w:val="32"/>
        </w:rPr>
        <w:t>实施方案</w:t>
      </w:r>
    </w:p>
    <w:p w14:paraId="2849FCD7">
      <w:pPr>
        <w:rPr>
          <w:rFonts w:ascii="仿宋" w:hAnsi="仿宋" w:eastAsia="仿宋_GB2312" w:cs="仿宋"/>
          <w:sz w:val="32"/>
          <w:szCs w:val="32"/>
        </w:rPr>
      </w:pPr>
      <w:r>
        <w:rPr>
          <w:rFonts w:hint="eastAsia" w:ascii="仿宋_GB2312" w:hAnsi="仿宋" w:eastAsia="仿宋_GB2312" w:cs="仿宋"/>
          <w:sz w:val="32"/>
          <w:szCs w:val="32"/>
        </w:rPr>
        <w:t>看护人由各区市县文物行政主管部门负责选聘，并与之签订文物保护单位看护协议书。看护人应符合18周岁以上，65周岁以下，身体健康，具有日常看护和检查巡查工作能力条件；居住地距离看护的文物保护单位较近，且热爱文物保护工作；责任心强，具有高中以上文化水平，无违法犯罪记录；熟悉《中华人民共和国文物保护法》等文物保护相关法律法规和规章制度；积极向周边生活居住、作业人员宣传、提示在日常使用时要依法履行文物保护义务，不改变文物的原状，不损毁、改建、添建和进行有损于文物环境风貌的建设，文物修缮要符合相关法律规范，自觉提高文物保护意识；每月上中下旬至少各一次对所看护的文物保护单位进行一次巡视，查看文物周边是否存在易燃、易爆和有腐蚀性的物品以及火源、电源等安全隐患，保护范围和建设控制地带内是否有违法施工建设等，并对巡视情况予以记录，上报巡视位置信息、文物外表及四周照片和巡查记录报表等；及时发现并向属地文物行政主管部门或派出所报告破坏文物的违法行为，对突发事件采取必要的应急处置措施；看护人有权参加相关业务培训。因履行职责受到打击报复等侵害时，有权向文物部门申请支持和帮助。各区市县文物行政主管部门要指派专人负责对文物保护单位看护人的管理，汇总整理上报看护信息，不定期检查看护人的看护工作情况，并根据看护情况合理调整看护人员。</w:t>
      </w:r>
    </w:p>
    <w:p w14:paraId="00B95C7F">
      <w:pPr>
        <w:rPr>
          <w:rFonts w:ascii="仿宋" w:hAnsi="仿宋" w:eastAsia="仿宋" w:cs="仿宋"/>
          <w:sz w:val="32"/>
          <w:szCs w:val="32"/>
        </w:rPr>
      </w:pPr>
      <w:r>
        <w:rPr>
          <w:rFonts w:hint="eastAsia" w:ascii="仿宋" w:hAnsi="仿宋" w:eastAsia="仿宋" w:cs="仿宋"/>
          <w:sz w:val="32"/>
          <w:szCs w:val="32"/>
        </w:rPr>
        <w:t>5.实施周期</w:t>
      </w:r>
    </w:p>
    <w:p w14:paraId="334FFF12">
      <w:pPr>
        <w:rPr>
          <w:rFonts w:ascii="仿宋" w:hAnsi="仿宋" w:eastAsia="仿宋" w:cs="仿宋"/>
          <w:sz w:val="32"/>
          <w:szCs w:val="32"/>
        </w:rPr>
      </w:pPr>
      <w:r>
        <w:rPr>
          <w:rFonts w:hint="eastAsia" w:ascii="仿宋" w:hAnsi="仿宋" w:eastAsia="仿宋" w:cs="仿宋"/>
          <w:sz w:val="32"/>
          <w:szCs w:val="32"/>
        </w:rPr>
        <w:t>项目起止时间为2023年1月1日到2023年12月31日。</w:t>
      </w:r>
    </w:p>
    <w:p w14:paraId="5B448BD1">
      <w:pPr>
        <w:rPr>
          <w:rFonts w:ascii="仿宋" w:hAnsi="仿宋" w:eastAsia="仿宋" w:cs="仿宋"/>
          <w:sz w:val="32"/>
          <w:szCs w:val="32"/>
        </w:rPr>
      </w:pPr>
      <w:r>
        <w:rPr>
          <w:rFonts w:hint="eastAsia" w:ascii="仿宋" w:hAnsi="仿宋" w:eastAsia="仿宋" w:cs="仿宋"/>
          <w:sz w:val="32"/>
          <w:szCs w:val="32"/>
        </w:rPr>
        <w:t>6.年度预算安排</w:t>
      </w:r>
    </w:p>
    <w:p w14:paraId="6E6DFAD5">
      <w:pPr>
        <w:rPr>
          <w:rFonts w:ascii="仿宋" w:hAnsi="仿宋" w:eastAsia="仿宋" w:cs="仿宋"/>
          <w:sz w:val="32"/>
          <w:szCs w:val="32"/>
        </w:rPr>
      </w:pPr>
      <w:r>
        <w:rPr>
          <w:rFonts w:hint="eastAsia" w:ascii="仿宋" w:hAnsi="仿宋" w:eastAsia="仿宋" w:cs="仿宋"/>
          <w:sz w:val="32"/>
          <w:szCs w:val="32"/>
        </w:rPr>
        <w:t>2023年拟安排该项目预算</w:t>
      </w:r>
      <w:r>
        <w:rPr>
          <w:rFonts w:ascii="仿宋" w:hAnsi="仿宋" w:eastAsia="仿宋" w:cs="仿宋"/>
          <w:sz w:val="32"/>
          <w:szCs w:val="32"/>
        </w:rPr>
        <w:t>1.06</w:t>
      </w:r>
      <w:r>
        <w:rPr>
          <w:rFonts w:hint="eastAsia" w:ascii="仿宋" w:hAnsi="仿宋" w:eastAsia="仿宋" w:cs="仿宋"/>
          <w:sz w:val="32"/>
          <w:szCs w:val="32"/>
        </w:rPr>
        <w:t>万元。</w:t>
      </w:r>
    </w:p>
    <w:p w14:paraId="691B9BAC">
      <w:pPr>
        <w:spacing w:line="330" w:lineRule="atLeast"/>
        <w:rPr>
          <w:rFonts w:ascii="仿宋" w:hAnsi="仿宋" w:eastAsia="仿宋" w:cs="仿宋"/>
          <w:kern w:val="0"/>
          <w:sz w:val="30"/>
          <w:szCs w:val="30"/>
        </w:rPr>
      </w:pPr>
    </w:p>
    <w:p w14:paraId="2B5B6BE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0F6B1B1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57CC60E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0D9DD30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782C56A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FAC99C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36407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23F8D4C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3FEAC7A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6D19AEB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C89F31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4E65040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06FF955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7A1C0EB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6135636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4187A05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04DF0DC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3E4D337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1A42110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61D46E74">
      <w:pPr>
        <w:spacing w:line="600" w:lineRule="exact"/>
        <w:rPr>
          <w:rFonts w:ascii="仿宋" w:hAnsi="仿宋" w:eastAsia="仿宋"/>
          <w:sz w:val="30"/>
          <w:szCs w:val="30"/>
        </w:rPr>
      </w:pPr>
      <w:r>
        <w:rPr>
          <w:rFonts w:ascii="仿宋" w:hAnsi="仿宋" w:eastAsia="仿宋" w:cs="仿宋"/>
          <w:sz w:val="30"/>
          <w:szCs w:val="30"/>
        </w:rPr>
        <w:t xml:space="preserve">                                     2023</w:t>
      </w:r>
      <w:r>
        <w:rPr>
          <w:rFonts w:hint="eastAsia" w:ascii="仿宋" w:hAnsi="仿宋" w:eastAsia="仿宋" w:cs="仿宋"/>
          <w:sz w:val="30"/>
          <w:szCs w:val="30"/>
        </w:rPr>
        <w:t>年</w:t>
      </w:r>
      <w:r>
        <w:rPr>
          <w:rFonts w:ascii="仿宋" w:hAnsi="仿宋" w:eastAsia="仿宋" w:cs="仿宋"/>
          <w:sz w:val="30"/>
          <w:szCs w:val="30"/>
        </w:rPr>
        <w:t>2</w:t>
      </w:r>
      <w:r>
        <w:rPr>
          <w:rFonts w:hint="eastAsia" w:ascii="仿宋" w:hAnsi="仿宋" w:eastAsia="仿宋" w:cs="仿宋"/>
          <w:sz w:val="30"/>
          <w:szCs w:val="30"/>
        </w:rPr>
        <w:t>月</w:t>
      </w:r>
      <w:r>
        <w:rPr>
          <w:rFonts w:ascii="仿宋" w:hAnsi="仿宋" w:eastAsia="仿宋" w:cs="仿宋"/>
          <w:sz w:val="30"/>
          <w:szCs w:val="30"/>
        </w:rPr>
        <w:t>13</w:t>
      </w:r>
      <w:r>
        <w:rPr>
          <w:rFonts w:hint="eastAsia" w:ascii="仿宋" w:hAnsi="仿宋" w:eastAsia="仿宋" w:cs="仿宋"/>
          <w:sz w:val="30"/>
          <w:szCs w:val="30"/>
        </w:rPr>
        <w:t>日</w:t>
      </w:r>
    </w:p>
    <w:sectPr>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57D7D"/>
    <w:multiLevelType w:val="singleLevel"/>
    <w:tmpl w:val="CD457D7D"/>
    <w:lvl w:ilvl="0" w:tentative="0">
      <w:start w:val="2"/>
      <w:numFmt w:val="decimal"/>
      <w:lvlText w:val="%1."/>
      <w:lvlJc w:val="left"/>
      <w:pPr>
        <w:tabs>
          <w:tab w:val="left" w:pos="312"/>
        </w:tabs>
      </w:pPr>
    </w:lvl>
  </w:abstractNum>
  <w:abstractNum w:abstractNumId="1">
    <w:nsid w:val="5A247E4C"/>
    <w:multiLevelType w:val="singleLevel"/>
    <w:tmpl w:val="5A247E4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MDgyYjYwNDM0YjcyYWIyNzNiZGM0MDY3OWI1ZWMifQ=="/>
  </w:docVars>
  <w:rsids>
    <w:rsidRoot w:val="00F01060"/>
    <w:rsid w:val="00026E5E"/>
    <w:rsid w:val="0004171C"/>
    <w:rsid w:val="000A0E7F"/>
    <w:rsid w:val="000A76C5"/>
    <w:rsid w:val="000B1FE8"/>
    <w:rsid w:val="000F0E69"/>
    <w:rsid w:val="0010550E"/>
    <w:rsid w:val="00140D43"/>
    <w:rsid w:val="00152DE7"/>
    <w:rsid w:val="0017491B"/>
    <w:rsid w:val="00180CC6"/>
    <w:rsid w:val="00187190"/>
    <w:rsid w:val="001961A4"/>
    <w:rsid w:val="00196C55"/>
    <w:rsid w:val="001B1BDA"/>
    <w:rsid w:val="001C414C"/>
    <w:rsid w:val="001D7A46"/>
    <w:rsid w:val="001E3E93"/>
    <w:rsid w:val="001E4FA0"/>
    <w:rsid w:val="001F3FA9"/>
    <w:rsid w:val="001F787D"/>
    <w:rsid w:val="00212D02"/>
    <w:rsid w:val="002210DC"/>
    <w:rsid w:val="00224868"/>
    <w:rsid w:val="002364E6"/>
    <w:rsid w:val="002435C7"/>
    <w:rsid w:val="0026376F"/>
    <w:rsid w:val="00264775"/>
    <w:rsid w:val="00264838"/>
    <w:rsid w:val="00266DCF"/>
    <w:rsid w:val="002751C6"/>
    <w:rsid w:val="00276B7E"/>
    <w:rsid w:val="0027776A"/>
    <w:rsid w:val="002840A0"/>
    <w:rsid w:val="002A3B9D"/>
    <w:rsid w:val="002D3804"/>
    <w:rsid w:val="002E340D"/>
    <w:rsid w:val="002F06B5"/>
    <w:rsid w:val="002F1721"/>
    <w:rsid w:val="002F2AD8"/>
    <w:rsid w:val="002F5830"/>
    <w:rsid w:val="0032799C"/>
    <w:rsid w:val="003614CE"/>
    <w:rsid w:val="0036297E"/>
    <w:rsid w:val="003849FD"/>
    <w:rsid w:val="00394791"/>
    <w:rsid w:val="003A4FE4"/>
    <w:rsid w:val="003A5054"/>
    <w:rsid w:val="003C105F"/>
    <w:rsid w:val="003E1F3F"/>
    <w:rsid w:val="003E5660"/>
    <w:rsid w:val="003F2062"/>
    <w:rsid w:val="00410D86"/>
    <w:rsid w:val="004125E7"/>
    <w:rsid w:val="004221E9"/>
    <w:rsid w:val="004346EF"/>
    <w:rsid w:val="004366F5"/>
    <w:rsid w:val="004E2F79"/>
    <w:rsid w:val="004F574B"/>
    <w:rsid w:val="00524CF2"/>
    <w:rsid w:val="00560950"/>
    <w:rsid w:val="00566ACF"/>
    <w:rsid w:val="00576ED8"/>
    <w:rsid w:val="005A04CC"/>
    <w:rsid w:val="005A25A0"/>
    <w:rsid w:val="005D43D5"/>
    <w:rsid w:val="00603879"/>
    <w:rsid w:val="00613B30"/>
    <w:rsid w:val="00623659"/>
    <w:rsid w:val="006351A9"/>
    <w:rsid w:val="00681D55"/>
    <w:rsid w:val="00690D8F"/>
    <w:rsid w:val="006B68CF"/>
    <w:rsid w:val="006E39E5"/>
    <w:rsid w:val="006F6EDB"/>
    <w:rsid w:val="007009D8"/>
    <w:rsid w:val="00705C29"/>
    <w:rsid w:val="00713F78"/>
    <w:rsid w:val="0072325E"/>
    <w:rsid w:val="0074601B"/>
    <w:rsid w:val="00755C7B"/>
    <w:rsid w:val="00771530"/>
    <w:rsid w:val="007805EB"/>
    <w:rsid w:val="00787F26"/>
    <w:rsid w:val="007A1C96"/>
    <w:rsid w:val="007E6ACF"/>
    <w:rsid w:val="007E70BA"/>
    <w:rsid w:val="007E72AB"/>
    <w:rsid w:val="00816477"/>
    <w:rsid w:val="0082020C"/>
    <w:rsid w:val="00822864"/>
    <w:rsid w:val="00840BA4"/>
    <w:rsid w:val="00841833"/>
    <w:rsid w:val="008620BC"/>
    <w:rsid w:val="00890467"/>
    <w:rsid w:val="00895D62"/>
    <w:rsid w:val="008A708A"/>
    <w:rsid w:val="008B01B8"/>
    <w:rsid w:val="008B2A74"/>
    <w:rsid w:val="008C7B8D"/>
    <w:rsid w:val="008F1465"/>
    <w:rsid w:val="0092203F"/>
    <w:rsid w:val="00941B10"/>
    <w:rsid w:val="00945178"/>
    <w:rsid w:val="00961681"/>
    <w:rsid w:val="009840B5"/>
    <w:rsid w:val="009A3B7A"/>
    <w:rsid w:val="009D6607"/>
    <w:rsid w:val="009F057E"/>
    <w:rsid w:val="009F1015"/>
    <w:rsid w:val="00A01159"/>
    <w:rsid w:val="00A12672"/>
    <w:rsid w:val="00A1689D"/>
    <w:rsid w:val="00A279E0"/>
    <w:rsid w:val="00A302AB"/>
    <w:rsid w:val="00A53DAD"/>
    <w:rsid w:val="00A5549A"/>
    <w:rsid w:val="00A76733"/>
    <w:rsid w:val="00A931D9"/>
    <w:rsid w:val="00A93DB9"/>
    <w:rsid w:val="00AD45E1"/>
    <w:rsid w:val="00AD555B"/>
    <w:rsid w:val="00AD57F2"/>
    <w:rsid w:val="00B02EC9"/>
    <w:rsid w:val="00B20A02"/>
    <w:rsid w:val="00B50384"/>
    <w:rsid w:val="00B526CD"/>
    <w:rsid w:val="00B94878"/>
    <w:rsid w:val="00BA1A74"/>
    <w:rsid w:val="00BA1B06"/>
    <w:rsid w:val="00BB7342"/>
    <w:rsid w:val="00BE1C99"/>
    <w:rsid w:val="00BE30B8"/>
    <w:rsid w:val="00BE4B3A"/>
    <w:rsid w:val="00BF5C97"/>
    <w:rsid w:val="00C02E17"/>
    <w:rsid w:val="00C274C8"/>
    <w:rsid w:val="00C36BAA"/>
    <w:rsid w:val="00C422DF"/>
    <w:rsid w:val="00C724D2"/>
    <w:rsid w:val="00C77EEF"/>
    <w:rsid w:val="00CB2663"/>
    <w:rsid w:val="00CC5F55"/>
    <w:rsid w:val="00CE117C"/>
    <w:rsid w:val="00D176CA"/>
    <w:rsid w:val="00D219E2"/>
    <w:rsid w:val="00D43C74"/>
    <w:rsid w:val="00D52BEC"/>
    <w:rsid w:val="00D550C2"/>
    <w:rsid w:val="00DB5122"/>
    <w:rsid w:val="00DC1136"/>
    <w:rsid w:val="00DD605A"/>
    <w:rsid w:val="00DE721C"/>
    <w:rsid w:val="00E545C6"/>
    <w:rsid w:val="00E571CD"/>
    <w:rsid w:val="00EA13AA"/>
    <w:rsid w:val="00EB6DEB"/>
    <w:rsid w:val="00EB6E55"/>
    <w:rsid w:val="00EE134B"/>
    <w:rsid w:val="00EE3FDD"/>
    <w:rsid w:val="00F01060"/>
    <w:rsid w:val="00F247CD"/>
    <w:rsid w:val="00F2580F"/>
    <w:rsid w:val="00F51C4B"/>
    <w:rsid w:val="00F611D3"/>
    <w:rsid w:val="00F97C4A"/>
    <w:rsid w:val="00FB1292"/>
    <w:rsid w:val="00FD7251"/>
    <w:rsid w:val="00FE4788"/>
    <w:rsid w:val="1DF36BEA"/>
    <w:rsid w:val="607F4F36"/>
    <w:rsid w:val="7CF56B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locked/>
    <w:uiPriority w:val="99"/>
    <w:rPr>
      <w:rFonts w:ascii="Times New Roman" w:hAnsi="Times New Roman" w:eastAsia="宋体" w:cs="Times New Roman"/>
      <w:sz w:val="18"/>
      <w:szCs w:val="18"/>
    </w:rPr>
  </w:style>
  <w:style w:type="character" w:customStyle="1" w:styleId="7">
    <w:name w:val="页脚 Char"/>
    <w:basedOn w:val="5"/>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3945</Words>
  <Characters>4129</Characters>
  <Lines>30</Lines>
  <Paragraphs>8</Paragraphs>
  <TotalTime>27</TotalTime>
  <ScaleCrop>false</ScaleCrop>
  <LinksUpToDate>false</LinksUpToDate>
  <CharactersWithSpaces>4176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2023-07-21T01:22:00Z</dcterms:created>
  <dc:creator>Custmor</dc:creator>
  <cp:lastModifiedBy>凉拌明玉子</cp:lastModifiedBy>
  <cp:lastPrinted>2016-02-06T07:02:00Z</cp:lastPrinted>
  <dcterms:modified xsi:type="dcterms:W3CDTF">2025-12-22T08:17:51Z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13198C59A2EA4C09A63163C1E0D92C9B_13</vt:lpwstr>
  </property>
  <property fmtid="{D5CDD505-2E9C-101B-9397-08002B2CF9AE}" pid="4" name="KSOTemplateDocerSaveRecord">
    <vt:lpwstr>eyJoZGlkIjoiNzMzNGFhYTQwZDVjNjVmMDFlMTAxYjIwOTljNDhhZWQiLCJ1c2VySWQiOiIyMDEzOTMzNTkifQ==</vt:lpwstr>
  </property>
</Properties>
</file>